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吳柏廷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LV1</w:t>
      </w:r>
    </w:p>
    <w:p>
      <w:r>
        <w:t>專業領域 : 資產配置建議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209</w:t>
      </w:r>
    </w:p>
    <w:p>
      <w:r>
        <w:t>經管分行 : 新竹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中高齡</w:t>
      </w:r>
    </w:p>
    <w:p>
      <w:r>
        <w:t>熟悉客戶職業 : 醫師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需求導向型</w:t>
      </w:r>
    </w:p>
    <w:p>
      <w:r>
        <w:t>興趣 : 桌遊</w:t>
      </w:r>
    </w:p>
    <w:p>
      <w:pPr>
        <w:pStyle w:val="Heading2"/>
      </w:pPr>
      <w:r>
        <w:t>理專自傳</w:t>
      </w:r>
    </w:p>
    <w:p>
      <w:r>
        <w:t>我過去曾協助家人管理小型企業財務，因此對現金流特別敏感。我會協助客戶在追求報酬的同時，確保資金運作順暢。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