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林昱廷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LV1</w:t>
      </w:r>
    </w:p>
    <w:p>
      <w:r>
        <w:t>專業領域 : 退休傳承規劃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186</w:t>
      </w:r>
    </w:p>
    <w:p>
      <w:r>
        <w:t>經管分行 : 新竹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中高端</w:t>
      </w:r>
    </w:p>
    <w:p>
      <w:r>
        <w:t>熟悉客戶職業 : 科技業工程師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需求導向型</w:t>
      </w:r>
    </w:p>
    <w:p>
      <w:r>
        <w:t>興趣 : 音樂創作</w:t>
      </w:r>
    </w:p>
    <w:p>
      <w:pPr>
        <w:pStyle w:val="Heading2"/>
      </w:pPr>
      <w:r>
        <w:t>理專自傳</w:t>
      </w:r>
    </w:p>
    <w:p>
      <w:r>
        <w:t>我認為理財是一種紀律，而不是靈感。成功來自持續執行，而不是偶然的好決策。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