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洪語安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LV4</w:t>
      </w:r>
    </w:p>
    <w:p>
      <w:r>
        <w:t>專業領域 : 資產配置建議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173</w:t>
      </w:r>
    </w:p>
    <w:p>
      <w:r>
        <w:t>經管分行 : 新竹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家族集團</w:t>
      </w:r>
    </w:p>
    <w:p>
      <w:r>
        <w:t>熟悉客戶職業 : 教師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專業經理型</w:t>
      </w:r>
    </w:p>
    <w:p>
      <w:r>
        <w:t>溝通類型 : 需求導向型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我重視誠信，寧可少做一筆交易，也不會推薦不適合客戶的產品。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