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KẾT QUẢ HOẠT ĐỘNG CỦA BAN ĐẠI DIỆN HỘI ĐỒNG QUẢN TRỊ NGÂN HÀNG CHÍNH SÁCH XÃ HỘI XÃ PHƯỚC GIANG QUÝ II VÀ PHƯƠNG HƯỚNG, NHIỆM VỤ QUÝ III NĂM 2026</w:t>
      </w:r>
    </w:p>
    <w:p>
      <w:pPr>
        <w:spacing w:after="160"/>
        <w:jc w:val="center"/>
      </w:pPr>
      <w:r>
        <w:rPr>
          <w:rFonts w:ascii="Times New Roman" w:cs="Times New Roman" w:eastAsia="Times New Roman" w:hAnsi="Times New Roman"/>
          <w:i/>
          <w:iCs/>
          <w:color w:val="64748B"/>
          <w:sz w:val="18"/>
          <w:szCs w:val="18"/>
        </w:rPr>
        <w:t xml:space="preserve">Tài liệu gốc: Báo cáo Kết quả hoạt động của Ban đại diện Hội đồng quản trị Ngân hàng Chính sách xã hội xã Phước Giang quý II và phương hướng, nhiệm vụ quý III năm 2026.pdf | Quy mô: 5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Tổng dư nợ tín dụng chính sách đạt 118,97 tỷ đồng (tăng 9,7% so với năm 2025), chất lượng tín dụng xếp loại Tốt (98 điểm) với tỷ lệ nợ quá hạn ở mức rất thấp (0,13%).</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Ban đại diện Hội đồng quản trị Ngân hàng Chính sách xã hội xã Phước Giang. Bối cảnh điều hành tập trung vào tháo gỡ điểm nghẽn và tăng tốc hoàn thành chỉ tiêu kỳ Quý II năm 2026 (06 tháng đầu năm 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5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nguồn vốn tín dụng chính sách: 118971 triệu đồng, Nguồn vốn cân đối từ Trung ương: 105628 triệu đồng, Nguồn vốn nhận ủy thác tại địa phương: 13343 triệu đồng, Doanh số cho vay 06 tháng đầu năm 2026: 25110 triệu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Kiện toàn kịp thời Ban đại diện HĐQT NHCSXH xã và vận hành nền nếp</w:t>
      </w:r>
    </w:p>
    <w:p>
      <w:pPr>
        <w:pStyle w:val="ListParagraph"/>
        <w:numPr>
          <w:ilvl w:val="0"/>
          <w:numId w:val="1"/>
        </w:numPr>
        <w:spacing w:after="30"/>
      </w:pPr>
      <w:r>
        <w:rPr>
          <w:rFonts w:ascii="Times New Roman" w:cs="Times New Roman" w:eastAsia="Times New Roman" w:hAnsi="Times New Roman"/>
          <w:color w:val="334155"/>
          <w:sz w:val="20"/>
          <w:szCs w:val="20"/>
        </w:rPr>
        <w:t xml:space="preserve">Mở rộng quy mô tín dụng chính sách, hỗ trợ hiệu quả hộ nghèo và đối tượng chính sách</w:t>
      </w:r>
    </w:p>
    <w:p>
      <w:pPr>
        <w:pStyle w:val="ListParagraph"/>
        <w:numPr>
          <w:ilvl w:val="0"/>
          <w:numId w:val="1"/>
        </w:numPr>
        <w:spacing w:after="30"/>
      </w:pPr>
      <w:r>
        <w:rPr>
          <w:rFonts w:ascii="Times New Roman" w:cs="Times New Roman" w:eastAsia="Times New Roman" w:hAnsi="Times New Roman"/>
          <w:color w:val="334155"/>
          <w:sz w:val="20"/>
          <w:szCs w:val="20"/>
        </w:rPr>
        <w:t xml:space="preserve">Duy trì chất lượng tín dụng xuất sắc và kiểm soát rủi ro chặt chẽ</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Nguồn vốn cho vay chủ yếu phụ thuộc vào Trung ương (chiếm 88,8%), tỷ lệ nguồn vốn ủy thác từ ngân sách địa phương còn thấp (11,2%), trong đó ngân sách xã chỉ có 200 triệu đồng (0,17%). (Cần lưu ý); Các tổ chức, cơ quan, đơn vị trên địa bàn chưa ưu tiên gửi nguồn vốn từ thiện, nguồn vốn nhàn rỗi và các nguồn vốn hợp pháp khác vào PGD NHCSXH Nghĩa Hành.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Nguồn vốn cho vay chủ yếu phụ thuộc vào Trung ương (chiếm 88,8%), tỷ lệ nguồn vốn ủy thác từ ngân sách địa phương còn thấp (11,2%), trong đó ngân sách xã chỉ có 200 triệu đồng (0,17%). - UBND xã Phước Giang, Phòng Kinh tế xã, Ban đại diện HĐQT NHCSXH xã</w:t>
      </w:r>
    </w:p>
    <w:p>
      <w:pPr>
        <w:pStyle w:val="ListParagraph"/>
        <w:numPr>
          <w:ilvl w:val="0"/>
          <w:numId w:val="1"/>
        </w:numPr>
        <w:spacing w:after="30"/>
      </w:pPr>
      <w:r>
        <w:rPr>
          <w:rFonts w:ascii="Times New Roman" w:cs="Times New Roman" w:eastAsia="Times New Roman" w:hAnsi="Times New Roman"/>
          <w:color w:val="334155"/>
          <w:sz w:val="20"/>
          <w:szCs w:val="20"/>
        </w:rPr>
        <w:t xml:space="preserve">Các tổ chức, cơ quan, đơn vị trên địa bàn chưa ưu tiên gửi nguồn vốn từ thiện, nguồn vốn nhàn rỗi và các nguồn vốn hợp pháp khác vào PGD NHCSXH Nghĩa Hành. - PGD NHCSXH Nghĩa Hành, UBMTTQVN xã, các phòng ban, đoàn thể xã</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Nguồn vốn cân đối từ Trung ương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105628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88,8% tổng nguồn vốn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Nguồn vốn nhận ủy thác tại địa phương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13343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11,2% tổng nguồn vốn (trong đó Ngân sách xã 200 triệu đồng, chiếm 0,17%)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dư nợ các chương trình tín dụng chính sách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118971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Tăng 10.569 triệu đồng (+9,7%) so với năm 2025; 1.643 khách hàng còn dư nợ</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nợ quá hạn và nợ khoanh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220.6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0,19% tổng dư nợ</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Nợ quá hạn</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150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Giảm 15 triệu đồng so với đầu năm; chiếm 0,13% tổng dư nợ</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Nợ khoanh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70.6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0,06% tổng dư nợ</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Nguồn vốn cho vay chủ yếu phụ thuộc vào Trung ương (chiếm 88,8%), tỷ lệ nguồn vốn ủy thác từ ngân sách địa phương còn thấp (11,2%), trong đó ngân sách xã chỉ có 200 triệu đồng (0,17%).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Khả năng cân đối ngân sách xã còn hạn hẹp, chưa bố trí được nhiều nguồn lực trích chuyển ủy thác.</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hạn chế tính chủ động của địa phương trong việc mở rộng diện đối tượng thụ hưởng và quy mô vốn vay.</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Tiếp tục tham mưu cân đối bố trí nguồn vốn ngân sách địa phương ủy thác sang NHCSXH theo chỉ tiêu được giao năm 2026 (theo văn bản số 741/UBND-KTTH ngày 26/01/2026 của UBND tỉnh).</w:t>
      </w:r>
    </w:p>
    <w:p>
      <w:pPr>
        <w:pStyle w:val="Heading3"/>
        <w:spacing w:after="40" w:before="100"/>
      </w:pPr>
      <w:r>
        <w:rPr>
          <w:rFonts w:ascii="Times New Roman" w:cs="Times New Roman" w:eastAsia="Times New Roman" w:hAnsi="Times New Roman"/>
          <w:b/>
          <w:bCs/>
          <w:color w:val="1E293B"/>
          <w:sz w:val="21"/>
          <w:szCs w:val="21"/>
        </w:rPr>
        <w:t xml:space="preserve">2. Các tổ chức, cơ quan, đơn vị trên địa bàn chưa ưu tiên gửi nguồn vốn từ thiện, nguồn vốn nhàn rỗi và các nguồn vốn hợp pháp khác vào PGD NHCSXH Nghĩa Hành.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Công tác tuyên truyền, quán triệt và triển khai chỉ đạo của Chủ tịch UBND tỉnh tại Công văn số 4924/UBND-KTTH ngày 21/11/2025 chưa thật sự sâu rộng, quyết liệt.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tận dụng tối đa nguồn lực xã hội tại chỗ để bổ sung nguồn vốn cho vay giảm nghèo và an sinh xã hội.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Đẩy mạnh phối hợp Mặt trận Tổ quốc, cơ quan, đơn vị gửi Quỹ vì người nghèo, mở tài khoản tiền gửi nhàn rỗi vào NHCSXH; chỉ đạo Ban quản lý Tổ TK&amp;VV tuyên truyền khách hàng mở và sử dụng tài khoản thanh toán.</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 chức thực hiện hiệu quả Nghị định 06/2026/NĐ-CP và tăng cường kiểm tra, giám sát cơ sở: </w:t>
      </w:r>
      <w:r>
        <w:rPr>
          <w:rFonts w:ascii="Times New Roman" w:cs="Times New Roman" w:eastAsia="Times New Roman" w:hAnsi="Times New Roman"/>
          <w:color w:val="1E293B"/>
          <w:sz w:val="20"/>
          <w:szCs w:val="20"/>
        </w:rPr>
        <w:t xml:space="preserve">Hoàn thành kế hoạch kiểm tra, giám sát năm 2026 đối với Điểm giao dịch xã, các tổ chức nhận ủy thác, Tổ TK&amp;VV và hộ vay vốn. (Chủ trì: Ban đại diện HĐQT NHCSXH xã,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Đẩy mạnh giải ngân các chương trình tín dụng chính sách theo chỉ tiêu năm 2026: </w:t>
      </w:r>
      <w:r>
        <w:rPr>
          <w:rFonts w:ascii="Times New Roman" w:cs="Times New Roman" w:eastAsia="Times New Roman" w:hAnsi="Times New Roman"/>
          <w:color w:val="1E293B"/>
          <w:sz w:val="20"/>
          <w:szCs w:val="20"/>
        </w:rPr>
        <w:t xml:space="preserve">Giải ngân kịp thời, đúng tiến độ và đúng đối tượng, đáp ứng 100% nhu cầu vay vốn đủ điều kiện. (Chủ trì: PGD NHCSXH Nghĩa Hành,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Nâng cao chất lượng ủy thác, quản lý chặt chẽ Tổ TK&amp;VV và đôn đốc thu hồi nợ: </w:t>
      </w:r>
      <w:r>
        <w:rPr>
          <w:rFonts w:ascii="Times New Roman" w:cs="Times New Roman" w:eastAsia="Times New Roman" w:hAnsi="Times New Roman"/>
          <w:color w:val="1E293B"/>
          <w:sz w:val="20"/>
          <w:szCs w:val="20"/>
        </w:rPr>
        <w:t xml:space="preserve">Bình xét đối tượng công khai, đúng quy định; thu hồi dứt điểm nợ đến hạn, giảm nợ quá hạn, xử lý nợ khách hàng đi khỏi nơi cư trú; củng cố tổ TK&amp;VV xếp loại Trung bình. (Chủ trì: Các tổ chức chính trị - xã hội nhận ủy thác,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Trưởng BĐD HĐQT NHCSXH tỉnh, Thường trực Đảng ủy và UBND xã Phước Giang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"Tiếp tục quan tâm chỉ đạo, cân đối nguồn vốn ngân sách địa phương ủy thác sang NHCSXH để cho vay hộ nghèo và các đối tượng chính sách theo chỉ tiêu văn bản số 741/UBND-KTTH ngày 26/01/2026 của UBND tỉnh.". Việc tháo gỡ kịp thời sẽ giải quyết triệt để nút thắt cho cơ sở và đảm bảo tiến độ chung.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2026-08-22T13:37:38.297Z</dcterms:created>
  <dcterms:modified xsi:type="dcterms:W3CDTF">2026-08-22T13:37:38.297Z</dcterms:modified>
</cp:coreProperties>
</file>

<file path=docProps/custom.xml><?xml version="1.0" encoding="utf-8"?>
<Properties xmlns="http://schemas.openxmlformats.org/officeDocument/2006/custom-properties" xmlns:vt="http://schemas.openxmlformats.org/officeDocument/2006/docPropsVTypes"/>
</file>