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TÌNH HÌNH KINH TẾ - XÃ HỘI THÁNG 3 VÀ QUÝ I, NHIỆM VỤ VÀ GIẢI PHÁP TRỌNG TÂM CÁC THÁNG TIẾP THEO NĂM 2026</w:t>
      </w:r>
    </w:p>
    <w:p>
      <w:pPr>
        <w:spacing w:after="160"/>
        <w:jc w:val="center"/>
      </w:pPr>
      <w:r>
        <w:rPr>
          <w:rFonts w:ascii="Times New Roman" w:cs="Times New Roman" w:eastAsia="Times New Roman" w:hAnsi="Times New Roman"/>
          <w:i/>
          <w:iCs/>
          <w:color w:val="64748B"/>
          <w:sz w:val="18"/>
          <w:szCs w:val="18"/>
        </w:rPr>
        <w:t xml:space="preserve">Tài liệu gốc: BÁO CÁO Tình hình kinh tế - xã hội tháng 3 và Quý I, nhiệm vụ và giải pháp trọng tâm các tháng tiếp theo năm 2026.pdf | Quy mô: 10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Kinh tế Quý I/2026 tăng trưởng 9,5%, chuẩn bị chu đáo công tác bầu cử và DVC trực tuyến đạt 100%, tuy nhiên thu ngân sách nội địa (9,49%) và giải ngân đầu tư công (14,75%) đạt rất thấp, tỷ lệ giới tính khi sinh báo động (137 nam/100 nữ).</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xã Lạc Phượng. Bối cảnh điều hành tập trung vào tháo gỡ điểm nghẽn và tăng tốc hoàn thành chỉ tiêu kỳ Tháng 3 và Quý I/2026.</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10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Tăng trưởng giá trị sản xuất (GRDP) Quý I/2026: 9.5 %, Tổng giá trị sản xuất trên địa bàn Quý I/2026: 990.0 tỷ đồng, Giá trị sản xuất Khu vực Nông nghiệp và thủy sản: 60.6 tỷ đồng, Giá trị sản xuất Khu vực TTCN và Xây dựng: 835.5 tỷ đồng.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Sản xuất nông nghiệp hoàn thành đúng khung thời vụ và mở rộng cơ giới hóa</w:t>
      </w:r>
    </w:p>
    <w:p>
      <w:pPr>
        <w:pStyle w:val="ListParagraph"/>
        <w:numPr>
          <w:ilvl w:val="0"/>
          <w:numId w:val="1"/>
        </w:numPr>
        <w:spacing w:after="30"/>
      </w:pPr>
      <w:r>
        <w:rPr>
          <w:rFonts w:ascii="Times New Roman" w:cs="Times New Roman" w:eastAsia="Times New Roman" w:hAnsi="Times New Roman"/>
          <w:color w:val="334155"/>
          <w:sz w:val="20"/>
          <w:szCs w:val="20"/>
        </w:rPr>
        <w:t xml:space="preserve">Dẫn đầu trong chuyển đổi số hành chính công với 100% hồ sơ trực tuyến</w:t>
      </w:r>
    </w:p>
    <w:p>
      <w:pPr>
        <w:pStyle w:val="ListParagraph"/>
        <w:numPr>
          <w:ilvl w:val="0"/>
          <w:numId w:val="1"/>
        </w:numPr>
        <w:spacing w:after="30"/>
      </w:pPr>
      <w:r>
        <w:rPr>
          <w:rFonts w:ascii="Times New Roman" w:cs="Times New Roman" w:eastAsia="Times New Roman" w:hAnsi="Times New Roman"/>
          <w:color w:val="334155"/>
          <w:sz w:val="20"/>
          <w:szCs w:val="20"/>
        </w:rPr>
        <w:t xml:space="preserve">Triển khai bài bản, đúng luật công tác chuẩn bị Bầu cử ĐBQH khóa XVI và ĐB HĐND các cấp</w:t>
      </w:r>
    </w:p>
    <w:p>
      <w:pPr>
        <w:pStyle w:val="ListParagraph"/>
        <w:numPr>
          <w:ilvl w:val="0"/>
          <w:numId w:val="1"/>
        </w:numPr>
        <w:spacing w:after="30"/>
      </w:pPr>
      <w:r>
        <w:rPr>
          <w:rFonts w:ascii="Times New Roman" w:cs="Times New Roman" w:eastAsia="Times New Roman" w:hAnsi="Times New Roman"/>
          <w:color w:val="334155"/>
          <w:sz w:val="20"/>
          <w:szCs w:val="20"/>
        </w:rPr>
        <w:t xml:space="preserve">Hoàn thành 100% chỉ tiêu tuyển quân và bảo đảm an sinh xã hội dịp Tết</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Thu ngân sách nội địa (đạt 9,49%) và giải ngân vốn đầu tư công (đạt 14,75%) đạt rất thấp so với kế hoạch năm (Cấp thiết); Vướng mắc tiến độ GPMB hành lang an toàn điện và đường giao thông 191Q (Cấp thiết); Mất cân bằng giới tính khi sinh ở mức rất nghiêm trọng (137 nam / 100 nữ) và tỷ lệ sinh con thứ 3 cao (21%) (Cần lưu ý); Hệ thống thông tin chưa đồng bộ và phần mềm dùng chung phát sinh lỗi kỹ thuật (Cần lưu ý); Ý thức chấp hành nền nếp chính quy và trang phục của một bộ phận cán bộ có lúc chưa nghiêm túc (Theo dõi).</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Thu ngân sách nội địa (đạt 9,49%) và giải ngân vốn đầu tư công (đạt 14,75%) đạt rất thấp so với kế hoạch năm - Bộ phận Tài chính - Kế hoạch, Ban Quản lý dự án, Cán bộ Địa chính</w:t>
      </w:r>
    </w:p>
    <w:p>
      <w:pPr>
        <w:pStyle w:val="ListParagraph"/>
        <w:numPr>
          <w:ilvl w:val="0"/>
          <w:numId w:val="1"/>
        </w:numPr>
        <w:spacing w:after="30"/>
      </w:pPr>
      <w:r>
        <w:rPr>
          <w:rFonts w:ascii="Times New Roman" w:cs="Times New Roman" w:eastAsia="Times New Roman" w:hAnsi="Times New Roman"/>
          <w:color w:val="334155"/>
          <w:sz w:val="20"/>
          <w:szCs w:val="20"/>
        </w:rPr>
        <w:t xml:space="preserve">Vướng mắc tiến độ GPMB hành lang an toàn điện và đường giao thông 191Q - Hội đồng GPMB xã, Cán bộ Địa chính - Xây dựng, Trưởng các thôn liên quan</w:t>
      </w:r>
    </w:p>
    <w:p>
      <w:pPr>
        <w:pStyle w:val="ListParagraph"/>
        <w:numPr>
          <w:ilvl w:val="0"/>
          <w:numId w:val="1"/>
        </w:numPr>
        <w:spacing w:after="30"/>
      </w:pPr>
      <w:r>
        <w:rPr>
          <w:rFonts w:ascii="Times New Roman" w:cs="Times New Roman" w:eastAsia="Times New Roman" w:hAnsi="Times New Roman"/>
          <w:color w:val="334155"/>
          <w:sz w:val="20"/>
          <w:szCs w:val="20"/>
        </w:rPr>
        <w:t xml:space="preserve">Mất cân bằng giới tính khi sinh ở mức rất nghiêm trọng (137 nam / 100 nữ) và tỷ lệ sinh con thứ 3 cao (21%) - Ban Dân số - KHHGĐ xã, Trạm Y tế xã, Hội Phụ nữ xã</w:t>
      </w:r>
    </w:p>
    <w:p>
      <w:pPr>
        <w:pStyle w:val="ListParagraph"/>
        <w:numPr>
          <w:ilvl w:val="0"/>
          <w:numId w:val="1"/>
        </w:numPr>
        <w:spacing w:after="30"/>
      </w:pPr>
      <w:r>
        <w:rPr>
          <w:rFonts w:ascii="Times New Roman" w:cs="Times New Roman" w:eastAsia="Times New Roman" w:hAnsi="Times New Roman"/>
          <w:color w:val="334155"/>
          <w:sz w:val="20"/>
          <w:szCs w:val="20"/>
        </w:rPr>
        <w:t xml:space="preserve">Hệ thống thông tin chưa đồng bộ và phần mềm dùng chung phát sinh lỗi kỹ thuật - Trung tâm Phục vụ Hành chính công, Bộ phận CNTT xã</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Tăng trưởng giá trị sản xuất (GRDP) Quý I/2026</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10.7</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9.5</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Tăng 9,5% so với cùng kỳ năm 2025 (Kế hoạch năm là 10,7%)</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thu ngân sách nhà nước trên địa bàn</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178.740</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36.507</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20,43% kế hoạch năm</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Thu nội địa trên địa bàn</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22.733</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2.158</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Mới đạt 9,49% kế hoạch năm (tiến độ rất chậm)</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Thu bổ sung ngân sách cấp trên</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156.007</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23.895</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15,32% kế hoạch năm</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Chi ngân sách nhà nước Quý I/2026</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33.612</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20,62% dự toán năm 2026</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Giải ngân vốn đầu tư thực hiện trên địa bàn</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38.644</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5.7</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Đạt 14,75% kế hoạch năm (chậm)</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Thu ngân sách nội địa (đạt 9,49%) và giải ngân vốn đầu tư công (đạt 14,75%) đạt rất thấp so với kế hoạch năm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Tiến độ GPMB và hoàn thiện thủ tục thanh quyết toán các dự án còn chậm; nguồn thu từ đất chưa khai thác kịp thời.</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Gây áp lực lớn lên cân đối ngân sách địa phương, ảnh hưởng nguồn vốn xử lý nợ đọng xây dựng cơ bản và bố trí vốn cho công trình mới.</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Khai thác triệt để các nguồn thu, đặc biệt nguồn thu từ đất; đôn đốc nhà thầu hoàn thiện hồ sơ nghiệm thu, thanh toán để đẩy nhanh tiến độ giải ngân.</w:t>
      </w:r>
    </w:p>
    <w:p>
      <w:pPr>
        <w:pStyle w:val="Heading3"/>
        <w:spacing w:after="40" w:before="100"/>
      </w:pPr>
      <w:r>
        <w:rPr>
          <w:rFonts w:ascii="Times New Roman" w:cs="Times New Roman" w:eastAsia="Times New Roman" w:hAnsi="Times New Roman"/>
          <w:b/>
          <w:bCs/>
          <w:color w:val="1E293B"/>
          <w:sz w:val="21"/>
          <w:szCs w:val="21"/>
        </w:rPr>
        <w:t xml:space="preserve">2. Vướng mắc tiến độ GPMB hành lang an toàn điện và đường giao thông 191Q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Khó khăn trong xác minh nguồn gốc đất đai, tài sản, cây cối trên đất và quá trình vận động nhân dân ký biên bản phương án bồi thường.</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Nguy cơ chậm tiến độ các dự án trọng điểm cấp quốc gia (ĐZ 500kV, 200kV) và dự án hạ tầng giao thông kết nối của địa phương.</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Tập trung cao độ hoàn thành kiểm đếm, trình quyết định hỗ trợ khác trước ngày 20/3; tăng cường tuyên truyền, vận động các hộ dân ký phương án.</w:t>
      </w:r>
    </w:p>
    <w:p>
      <w:pPr>
        <w:pStyle w:val="Heading3"/>
        <w:spacing w:after="40" w:before="100"/>
      </w:pPr>
      <w:r>
        <w:rPr>
          <w:rFonts w:ascii="Times New Roman" w:cs="Times New Roman" w:eastAsia="Times New Roman" w:hAnsi="Times New Roman"/>
          <w:b/>
          <w:bCs/>
          <w:color w:val="1E293B"/>
          <w:sz w:val="21"/>
          <w:szCs w:val="21"/>
        </w:rPr>
        <w:t xml:space="preserve">3. Mất cân bằng giới tính khi sinh ở mức rất nghiêm trọng (137 nam / 100 nữ) và tỷ lệ sinh con thứ 3 cao (21%)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Tư tưởng, tâm lý chuộng con trai còn phổ biến; các giải pháp can thiệp, truyền thông thay đổi hành vi tại cơ sở chưa đủ mạnh.</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Tác động tiêu cực lâu dài đến cơ cấu dân số, hôn nhân và các vấn đề an sinh xã hội trong tương lai.</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Triển khai đồng bộ kế hoạch thực hiện Nghị quyết 49/2025/NQ-HĐND của TP; tăng cường kiểm soát việc lạm dụng kỹ thuật lựa chọn giới tính thai nhi.</w:t>
      </w:r>
    </w:p>
    <w:p>
      <w:pPr>
        <w:pStyle w:val="Heading3"/>
        <w:spacing w:after="40" w:before="100"/>
      </w:pPr>
      <w:r>
        <w:rPr>
          <w:rFonts w:ascii="Times New Roman" w:cs="Times New Roman" w:eastAsia="Times New Roman" w:hAnsi="Times New Roman"/>
          <w:b/>
          <w:bCs/>
          <w:color w:val="1E293B"/>
          <w:sz w:val="21"/>
          <w:szCs w:val="21"/>
        </w:rPr>
        <w:t xml:space="preserve">4. Hệ thống thông tin chưa đồng bộ và phần mềm dùng chung phát sinh lỗi kỹ thuật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Hạ tầng kỹ thuật, đường truyền và sự phối hợp tích hợp phần mềm giữa các ngành, cấp còn bất cập.</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Ảnh hưởng đến hiệu quả quản lý, thống kê hồ sơ hành chính và nguy cơ gây nghẽn cục bộ trong giải quyết TTHC.</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Duy trì, nâng cấp thiết bị máy tính phụ trợ; phối hợp Sở Thông tin &amp; Truyền thông / Sở Khoa học &amp; Công nghệ khắc phục triệt để lỗi kỹ thuật phần mềm.</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Tập trung cao độ cho công tác GPMB tại dự án đường 191Q và các dự án đường dây truyền tải điện 500kV, 200kV: </w:t>
      </w:r>
      <w:r>
        <w:rPr>
          <w:rFonts w:ascii="Times New Roman" w:cs="Times New Roman" w:eastAsia="Times New Roman" w:hAnsi="Times New Roman"/>
          <w:color w:val="1E293B"/>
          <w:sz w:val="20"/>
          <w:szCs w:val="20"/>
        </w:rPr>
        <w:t xml:space="preserve">Hoàn thành 100% việc chi trả bồi thường, ký cam kết và bàn giao mặt bằng sạch cho các chủ đầu tư thi công (Chủ trì: Hội đồng GPMB xã, Bộ phận Địa chính - Xây dựng,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Khai thác triệt để các nguồn thu (đặc biệt thu từ đất), đẩy nhanh giải ngân đầu tư công và xử lý nợ đọng XDCB: </w:t>
      </w:r>
      <w:r>
        <w:rPr>
          <w:rFonts w:ascii="Times New Roman" w:cs="Times New Roman" w:eastAsia="Times New Roman" w:hAnsi="Times New Roman"/>
          <w:color w:val="1E293B"/>
          <w:sz w:val="20"/>
          <w:szCs w:val="20"/>
        </w:rPr>
        <w:t xml:space="preserve">Nâng tỷ lệ thu nội địa và tỷ lệ giải ngân vốn đầu tư công đạt trên 50% kế hoạch năm vào cuối Quý II (Chủ trì: Bộ phận Tài chính - Kế hoạch,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Tổ chức thành công cuộc Bầu cử ĐBQH khóa XVI và ĐB HĐND các cấp nhiệm kỳ 2026 - 2031: </w:t>
      </w:r>
      <w:r>
        <w:rPr>
          <w:rFonts w:ascii="Times New Roman" w:cs="Times New Roman" w:eastAsia="Times New Roman" w:hAnsi="Times New Roman"/>
          <w:color w:val="1E293B"/>
          <w:sz w:val="20"/>
          <w:szCs w:val="20"/>
        </w:rPr>
        <w:t xml:space="preserve">Bầu cử diễn ra an toàn, dân chủ, đúng pháp luật; tỷ lệ cử tri đi bầu đạt trên 99%; hoàn thành biên bản tổng kết bầu cử (Chủ trì: Ủy ban Bầu cử xã, Văn phòng HĐND &amp; UBND,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Sở Nội vụ thành phố / UBND thành phố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"Đề nghị cấp có thẩm quyền thành phố phê duyệt hợp đồng lao động đối với 06 trường hợp thực hiện nhiệm vụ công chức theo Nghị định số 173/2025/NĐ-CP".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"Chỉ đạo quyết liệt đẩy nhanh tiến độ GPMB (đường 191Q, hành lang lưới điện 500kV/200kV), đôn đốc khai thác nguồn thu từ đất để giải ngân đầu tư công, xử lý nợ đọng XDCB và khắc phục lỗi phần mềm một cửa." (Hạn xử lý: 2026-06-30).</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2026-08-22T13:38:14.294Z</dcterms:created>
  <dcterms:modified xsi:type="dcterms:W3CDTF">2026-08-22T13:38:14.294Z</dcterms:modified>
</cp:coreProperties>
</file>

<file path=docProps/custom.xml><?xml version="1.0" encoding="utf-8"?>
<Properties xmlns="http://schemas.openxmlformats.org/officeDocument/2006/custom-properties" xmlns:vt="http://schemas.openxmlformats.org/officeDocument/2006/docPropsVTypes"/>
</file>