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CÔNG TÁC TƯ PHÁP NĂM 2024</w:t>
      </w:r>
    </w:p>
    <w:p>
      <w:pPr>
        <w:spacing w:after="160"/>
        <w:jc w:val="center"/>
      </w:pPr>
      <w:r>
        <w:rPr>
          <w:rFonts w:ascii="Times New Roman" w:cs="Times New Roman" w:eastAsia="Times New Roman" w:hAnsi="Times New Roman"/>
          <w:i/>
          <w:iCs/>
          <w:color w:val="64748B"/>
          <w:sz w:val="18"/>
          <w:szCs w:val="18"/>
        </w:rPr>
        <w:t xml:space="preserve">Tài liệu gốc: Báo cáo Công tác Tư pháp năm 2024.pdf | Quy mô: 4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UBND thị trấn An Dương duy trì giải quyết thủ tục tư pháp - hộ tịch - chứng thực đúng hạn, không phát sinh hồ sơ trễ hạn trong năm 2024 và thực hiện tốt 2 nhóm TTHC liên thông điện tử.</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Uỷ ban nhân dân thị trấn An Dương. Bối cảnh điều hành tập trung vào tháo gỡ điểm nghẽn và tăng tốc hoàn thành chỉ tiêu kỳ Năm 2024 (Số liệu từ 01/01/2023 đến 31/10/2024).</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4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Tổng số đăng ký khai sinh (01/01/2023 - 31/10/2024): 242 trường hợp, Hồ sơ khai sinh thực hiện liên thông điện tử: 107 trường hợp, Tổng số đăng ký khai tử (01/01/2023 - 31/10/2024): 72 trường hợp, Hồ sơ khai tử thực hiện liên thông điện tử: 20 trường hợp.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Triển khai hiệu quả và đúng quy định 02 nhóm thủ tục hành chính liên thông điện tử</w:t>
      </w:r>
    </w:p>
    <w:p>
      <w:pPr>
        <w:pStyle w:val="ListParagraph"/>
        <w:numPr>
          <w:ilvl w:val="0"/>
          <w:numId w:val="1"/>
        </w:numPr>
        <w:spacing w:after="30"/>
      </w:pPr>
      <w:r>
        <w:rPr>
          <w:rFonts w:ascii="Times New Roman" w:cs="Times New Roman" w:eastAsia="Times New Roman" w:hAnsi="Times New Roman"/>
          <w:color w:val="334155"/>
          <w:sz w:val="20"/>
          <w:szCs w:val="20"/>
        </w:rPr>
        <w:t xml:space="preserve">Kiểm soát tốt tiến độ giải quyết TTHC, không phát sinh hồ sơ trễ hạn năm 2024</w:t>
      </w:r>
    </w:p>
    <w:p>
      <w:pPr>
        <w:pStyle w:val="ListParagraph"/>
        <w:numPr>
          <w:ilvl w:val="0"/>
          <w:numId w:val="1"/>
        </w:numPr>
        <w:spacing w:after="30"/>
      </w:pPr>
      <w:r>
        <w:rPr>
          <w:rFonts w:ascii="Times New Roman" w:cs="Times New Roman" w:eastAsia="Times New Roman" w:hAnsi="Times New Roman"/>
          <w:color w:val="334155"/>
          <w:sz w:val="20"/>
          <w:szCs w:val="20"/>
        </w:rPr>
        <w:t xml:space="preserve">Giải quyết dứt điểm các đơn thư kiến nghị, hòa giải cơ sở</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Hiệu quả công tác PBGDPL chưa cao; sự phối kết hợp giữa các ngành, đoàn thể trong công tác PBGDPL, hòa giải ở cơ sở và xây dựng chuẩn tiếp cận pháp luật còn hạn chế, chưa chuyên sâu.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Hiệu quả công tác PBGDPL chưa cao; sự phối kết hợp giữa các ngành, đoàn thể trong công tác PBGDPL, hòa giải ở cơ sở và xây dựng chuẩn tiếp cận pháp luật còn hạn chế, chưa chuyên sâu. - Công chức Tư pháp - Hộ tịch phối hợp với các ban, ngành, đoàn thể thị trấn</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Hồ sơ khai sinh thực hiện liên thông điện tử</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107</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44.21%</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Hồ sơ khai tử thực hiện liên thông điện tử</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20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27.78%</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2</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Hồ sơ hộ tịch quá hạn trong năm 2024 (01/01/2024 - 31/10/2024)</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0</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0%</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r>
        <w:tc>
          <w:tcPr>
            <w:tcW w:type="dxa" w:w="30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Đơn thư kiến nghị liên quan đến đất đai tiếp nhận &amp; giải quyết</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Theo kế hoạch</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6</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Đạt 100%</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8FAFC"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3</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Hiệu quả công tác PBGDPL chưa cao; sự phối kết hợp giữa các ngành, đoàn thể trong công tác PBGDPL, hòa giải ở cơ sở và xây dựng chuẩn tiếp cận pháp luật còn hạn chế, chưa chuyên sâu.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Sự chủ động và chiều sâu trong phối hợp liên ngành giữa UBND và các tổ chức chính trị - xã hội tại địa phương còn hạn chế.</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Ảnh hưởng đến chất lượng chiều sâu trong nhận thức pháp luật của người dân và tiến độ hoàn thiện các tiêu chí chuẩn tiếp cận pháp luật.</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Tăng cường trách nhiệm chủ động, phân công cụ thể từng chỉ tiêu chuẩn tiếp cận pháp luật cho các ngành để phối hợp hoàn thiện hồ sơ theo kế hoạch.</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Hoàn thiện hồ sơ đánh giá, công nhận thị trấn đạt chuẩn tiếp cận pháp luật năm 2024: </w:t>
      </w:r>
      <w:r>
        <w:rPr>
          <w:rFonts w:ascii="Times New Roman" w:cs="Times New Roman" w:eastAsia="Times New Roman" w:hAnsi="Times New Roman"/>
          <w:color w:val="1E293B"/>
          <w:sz w:val="20"/>
          <w:szCs w:val="20"/>
        </w:rPr>
        <w:t xml:space="preserve">Hoàn thành 5 tiêu chí và 20 chỉ tiêu theo quy định để thị trấn đạt chuẩn tiếp cận pháp luật năm 2024. (Chủ trì: Công chức Tư pháp - Hộ tịch,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Nâng cao chất lượng phối hợp trong công tác PBGDPL và hòa giải ở cơ sở: </w:t>
      </w:r>
      <w:r>
        <w:rPr>
          <w:rFonts w:ascii="Times New Roman" w:cs="Times New Roman" w:eastAsia="Times New Roman" w:hAnsi="Times New Roman"/>
          <w:color w:val="1E293B"/>
          <w:sz w:val="20"/>
          <w:szCs w:val="20"/>
        </w:rPr>
        <w:t xml:space="preserve">Đổi mới nội dung tuyên truyền, đi vào chiều sâu và nâng cao hiệu quả hòa giải cơ sở. (Chủ trì: UBND thị trấn An Dương,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Tình hình triển khai và tính chủ động của các đơn vị trực thuộc như thế nào?</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Các đơn vị đang vận hành chủ động, tuân thủ đúng quy chế phối hợp và bám sát các chỉ tiêu được giao.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2026-08-22T13:38:36.803Z</dcterms:created>
  <dcterms:modified xsi:type="dcterms:W3CDTF">2026-08-22T13:38:36.803Z</dcterms:modified>
</cp:coreProperties>
</file>

<file path=docProps/custom.xml><?xml version="1.0" encoding="utf-8"?>
<Properties xmlns="http://schemas.openxmlformats.org/officeDocument/2006/custom-properties" xmlns:vt="http://schemas.openxmlformats.org/officeDocument/2006/docPropsVTypes"/>
</file>