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TÌNH HÌNH CÔNG TÁC THU HỒI ĐẤT, BỒI THƯỜNG, HỖ TRỢ VÀ TÁI ĐỊNH CƯ CÁC CÔNG TRÌNH TRỌNG ĐIỂM TRÊN ĐỊA BÀN XÃ TỊNH KHÊ, TỈNH QUẢNG NGÃI</w:t>
      </w:r>
    </w:p>
    <w:p>
      <w:pPr>
        <w:spacing w:after="160"/>
        <w:jc w:val="center"/>
      </w:pPr>
      <w:r>
        <w:rPr>
          <w:rFonts w:ascii="Times New Roman" w:cs="Times New Roman" w:eastAsia="Times New Roman" w:hAnsi="Times New Roman"/>
          <w:i/>
          <w:iCs/>
          <w:color w:val="64748B"/>
          <w:sz w:val="18"/>
          <w:szCs w:val="18"/>
        </w:rPr>
        <w:t xml:space="preserve">Tài liệu gốc: Báo cáo Tình hình công tác thu hồi đất, bồi thường, hỗ trợ và tái định cư các công trình trọng điểm trên địa bàn xã Tịnh Khê, tỉnh Quảng Ngãi.pdf | Quy mô: 6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Tiến độ GPMB Dự án Hoàng Sa - Dốc Sỏi đạt 44,2% (7,92/17,92 ha) và đang đẩy nhanh Kè sông Trà Khúc; UBND xã đề nghị Đảng ủy thống nhất áp dụng chứng thư giá đất chuyển tiếp theo Nghị định 226/2025/NĐ-CP để hoàn thành 83,2% diện tích trong tháng 9/2025.</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Tịnh Khê. Bối cảnh điều hành tập trung vào tháo gỡ điểm nghẽn và tăng tốc hoàn thành chỉ tiêu kỳ Tháng 9/2025.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6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chiều dài tuyến chính Đường Hoàng Sa - Dốc Sỏi: 26.89 km, Chiều dài tuyến Đường Hoàng Sa - Dốc Sỏi qua xã Tịnh Khê: 2.9 km, Diện tích quy hoạch GPMB tuyến Hoàng Sa - Dốc Sỏi qua Tịnh Khê: 17.92 ha, Diện tích đã phê duyệt bồi thường GPMB Hoàng Sa - Dốc Sỏi: 7.92 ha.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Bàn giao 100% mặt bằng thi công thân công trình kè tại cả 02 dự án Kè sông Trà Khúc</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100% công tác di dời mồ mả địa bàn xã Tịnh Thiện (cũ)</w:t>
      </w:r>
    </w:p>
    <w:p>
      <w:pPr>
        <w:pStyle w:val="ListParagraph"/>
        <w:numPr>
          <w:ilvl w:val="0"/>
          <w:numId w:val="1"/>
        </w:numPr>
        <w:spacing w:after="30"/>
      </w:pPr>
      <w:r>
        <w:rPr>
          <w:rFonts w:ascii="Times New Roman" w:cs="Times New Roman" w:eastAsia="Times New Roman" w:hAnsi="Times New Roman"/>
          <w:color w:val="334155"/>
          <w:sz w:val="20"/>
          <w:szCs w:val="20"/>
        </w:rPr>
        <w:t xml:space="preserve">Tỷ lệ chi trả tiền bồi thường đạt 95% đối với các phương án đã phê duyệt Dự án Hoàng Sa - Dốc Sỏi</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Chưa ban hành Quyết định giá đất cụ thể sau khi chuyển đổi mô hình chính quyền địa phương 02 cấp từ 01/7/2025 (Đặc biệt cấp bách); Chưa thống nhất loại đất tại Thửa đất số 219 (đoạn Tịnh An - Tịnh Long) (Cấp thiết); 24 hộ dân phần tạo quỹ đất Kè Tịnh Long - Tịnh Khê từ chối nhận tiền (Cấp thiết); Hồ sơ bồi thường bị gián đoạn, làm lại từ đầu khi chuyển giao đơn vị thực hiện (Cần lưu ý); Vướng mắc hồ sơ thừa kế, cấp sai GCN, thất lạc GCN và đất dồn điền đổi thửa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Chưa ban hành Quyết định giá đất cụ thể sau khi chuyển đổi mô hình chính quyền địa phương 02 cấp từ 01/7/2025 - UBND xã Tịnh Khê (Chủ tịch UBND xã)</w:t>
      </w:r>
    </w:p>
    <w:p>
      <w:pPr>
        <w:pStyle w:val="ListParagraph"/>
        <w:numPr>
          <w:ilvl w:val="0"/>
          <w:numId w:val="1"/>
        </w:numPr>
        <w:spacing w:after="30"/>
      </w:pPr>
      <w:r>
        <w:rPr>
          <w:rFonts w:ascii="Times New Roman" w:cs="Times New Roman" w:eastAsia="Times New Roman" w:hAnsi="Times New Roman"/>
          <w:color w:val="334155"/>
          <w:sz w:val="20"/>
          <w:szCs w:val="20"/>
        </w:rPr>
        <w:t xml:space="preserve">Chưa thống nhất loại đất tại Thửa đất số 219 (đoạn Tịnh An - Tịnh Long) - Sở Nông nghiệp và Môi trường tỉnh Quảng Ngãi</w:t>
      </w:r>
    </w:p>
    <w:p>
      <w:pPr>
        <w:pStyle w:val="ListParagraph"/>
        <w:numPr>
          <w:ilvl w:val="0"/>
          <w:numId w:val="1"/>
        </w:numPr>
        <w:spacing w:after="30"/>
      </w:pPr>
      <w:r>
        <w:rPr>
          <w:rFonts w:ascii="Times New Roman" w:cs="Times New Roman" w:eastAsia="Times New Roman" w:hAnsi="Times New Roman"/>
          <w:color w:val="334155"/>
          <w:sz w:val="20"/>
          <w:szCs w:val="20"/>
        </w:rPr>
        <w:t xml:space="preserve">24 hộ dân phần tạo quỹ đất Kè Tịnh Long - Tịnh Khê từ chối nhận tiền - UBND xã Tịnh Khê phối hợp TTPTQĐ tỉnh và MTTQ, Đoàn thể</w:t>
      </w:r>
    </w:p>
    <w:p>
      <w:pPr>
        <w:pStyle w:val="ListParagraph"/>
        <w:numPr>
          <w:ilvl w:val="0"/>
          <w:numId w:val="1"/>
        </w:numPr>
        <w:spacing w:after="30"/>
      </w:pPr>
      <w:r>
        <w:rPr>
          <w:rFonts w:ascii="Times New Roman" w:cs="Times New Roman" w:eastAsia="Times New Roman" w:hAnsi="Times New Roman"/>
          <w:color w:val="334155"/>
          <w:sz w:val="20"/>
          <w:szCs w:val="20"/>
        </w:rPr>
        <w:t xml:space="preserve">Hồ sơ bồi thường bị gián đoạn, làm lại từ đầu khi chuyển giao đơn vị thực hiện - Trung tâm Phát triển quỹ đất tỉnh &amp; Phòng Kinh tế xã</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chiều dài tuyến chính Đường Hoàng Sa - Dốc Sỏi</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26.89</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26.89</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100.0%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Chiều dài tuyến Đường Hoàng Sa - Dốc Sỏi qua xã Tịnh Khê</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2.9</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2.9</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Tịnh Thiện cũ 1,13 km; Tịnh Châu cũ 1,77 km</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Diện tích quy hoạch GPMB tuyến Hoàng Sa - Dốc Sỏi qua Tịnh Khê</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17.92</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17.92</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Gồm 291 hộ và 01 tổ chức / 528 thửa đất (Tịnh Thiện: 7,61 ha; Tịnh Châu: 10,31 ha)</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Diện tích đã phê duyệt bồi thường GPMB Hoàng Sa - Dốc Sỏi</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17.92</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7.92</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Đã phê duyệt 09 phương án cho 142 hộ và 01 tổ chức / 251 thửa; còn lại 10 ha (55,8%)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phê duyệt GPMB đoạn xã Tịnh Thiện (cũ)</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7.61</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3.52</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04 phương án / 81 hộ và 01 tổ chức / 127 thửa</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phê duyệt GPMB đoạn xã Tịnh Châu (cũ)</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10.31</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4.40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05 phương án / 61 hộ dân và 1 tổ chức / 124 thửa</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Chưa ban hành Quyết định giá đất cụ thể sau khi chuyển đổi mô hình chính quyền địa phương 02 cấp từ 01/7/2025 </w:t>
      </w:r>
      <w:r>
        <w:rPr>
          <w:rFonts w:ascii="Times New Roman" w:cs="Times New Roman" w:eastAsia="Times New Roman" w:hAnsi="Times New Roman"/>
          <w:b/>
          <w:bCs/>
          <w:color w:val="BE123C"/>
          <w:sz w:val="19"/>
          <w:szCs w:val="19"/>
        </w:rPr>
        <w:t xml:space="preserve">[Mức độ: Đặc biệt cấp bách]</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Thời điểm thẩm định giá diễn ra trước 15/8/2025 thuộc thẩm quyền UBND thành phố, sau đó thẩm quyền chuyển giao về Chủ tịch UBND xã theo Nghị định 151/2025/NĐ-CP và Nghị định 226/2025/NĐ-CP.</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Chưa có căn cứ pháp lý phê duyệt các phương án bồi thường, hỗ trợ tiếp theo cho cả 2 dự án trọng điểm.</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Xin ý kiến BTV Đảng ủy xã thống nhất chủ trương tiếp tục áp dụng các Chứng thư và Thông báo thẩm định giá trước đây để ban hành Quyết định giá đất cụ thể.</w:t>
      </w:r>
    </w:p>
    <w:p>
      <w:pPr>
        <w:pStyle w:val="Heading3"/>
        <w:spacing w:after="40" w:before="100"/>
      </w:pPr>
      <w:r>
        <w:rPr>
          <w:rFonts w:ascii="Times New Roman" w:cs="Times New Roman" w:eastAsia="Times New Roman" w:hAnsi="Times New Roman"/>
          <w:b/>
          <w:bCs/>
          <w:color w:val="1E293B"/>
          <w:sz w:val="21"/>
          <w:szCs w:val="21"/>
        </w:rPr>
        <w:t xml:space="preserve">2. Chưa thống nhất loại đất tại Thửa đất số 219 (đoạn Tịnh An - Tịnh Long)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Trích lục bản đồ của VPĐK Đất đai lập ghi nhận loại đất BHK (đất bằng hàng năm khác), trong khi Bản đồ địa chính do Công ty 168 lập được Sở NN&amp;MT thẩm định lại thể hiện là đất RPH (rừng phòng hộ).</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Không thể xác lập hồ sơ đề nghị thẩm định bản đồ địa chính khu đất và lập phương án bồi thường, thu hồi đất.</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UBND xã tiếp tục kiến nghị Sở NN&amp;MT sớm có văn bản phúc đáp Công văn số 333/UBND-KT ngày 15/8/2025.</w:t>
      </w:r>
    </w:p>
    <w:p>
      <w:pPr>
        <w:pStyle w:val="Heading3"/>
        <w:spacing w:after="40" w:before="100"/>
      </w:pPr>
      <w:r>
        <w:rPr>
          <w:rFonts w:ascii="Times New Roman" w:cs="Times New Roman" w:eastAsia="Times New Roman" w:hAnsi="Times New Roman"/>
          <w:b/>
          <w:bCs/>
          <w:color w:val="1E293B"/>
          <w:sz w:val="21"/>
          <w:szCs w:val="21"/>
        </w:rPr>
        <w:t xml:space="preserve">3. 24 hộ dân phần tạo quỹ đất Kè Tịnh Long - Tịnh Khê từ chối nhận tiền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Người dân yêu cầu bồi thường bổ sung vật kiến trúc (giếng đóng, trụ điện, ống nước.), tuy nhiên quy định Luật Đất đai 2024 không có cơ sở hồi tố bồi thường.</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Ách tắc giải ngân kinh phí GPMB (còn 1,45 tỷ đồng chưa chi trả) và chưa thể thu hồi 12,19 ha quỹ đất sạch.</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Tăng cường công tác tuyên truyền, vận động, giải thích pháp lý để người dân chấp hành nhận tiền và bàn giao đất.</w:t>
      </w:r>
    </w:p>
    <w:p>
      <w:pPr>
        <w:pStyle w:val="Heading3"/>
        <w:spacing w:after="40" w:before="100"/>
      </w:pPr>
      <w:r>
        <w:rPr>
          <w:rFonts w:ascii="Times New Roman" w:cs="Times New Roman" w:eastAsia="Times New Roman" w:hAnsi="Times New Roman"/>
          <w:b/>
          <w:bCs/>
          <w:color w:val="1E293B"/>
          <w:sz w:val="21"/>
          <w:szCs w:val="21"/>
        </w:rPr>
        <w:t xml:space="preserve">4. Hồ sơ bồi thường bị gián đoạn, làm lại từ đầu khi chuyển giao đơn vị thực hiện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Chuyển giao nhiệm vụ làm công tác bồi thường từ BQLDA ĐTXD các CTGT tỉnh sang Trung tâm Phát triển quỹ đất tỉnh; đội ngũ cán bộ xã mới sáp nhập còn lúng túng về quy trình thủ tục.</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Gây kéo dài thời gian xử lý, phiền hà cho nhân dân khi phải kiểm kê, xác nhận lại thông tin nhiều lần.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Tăng cường phối hợp chặt chẽ, chuẩn hóa quy trình xác nhận nguồn gốc đất, nhân khẩu, thừa kế giữa TTPTQĐ tỉnh và cấp xã.</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Hoàn thiện hồ sơ trình phê duyệt 6,9 ha (nâng tỷ lệ GPMB lên 83,2%) Dự án Hoàng Sa - Dốc Sỏi: </w:t>
      </w:r>
      <w:r>
        <w:rPr>
          <w:rFonts w:ascii="Times New Roman" w:cs="Times New Roman" w:eastAsia="Times New Roman" w:hAnsi="Times New Roman"/>
          <w:color w:val="1E293B"/>
          <w:sz w:val="20"/>
          <w:szCs w:val="20"/>
        </w:rPr>
        <w:t xml:space="preserve">Phê duyệt bổ sung phương án bồi thường cho ~6,9 ha đất nông nghiệp (trong đó có 3,2 ha đất dồn điền). (Chủ trì: UBND xã Tịnh Khê,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Niêm yết công khai và phê duyệt Phương án đợt 1 Kè Tịnh An - Tịnh Long (16 hộ / 4.481,8 m2): </w:t>
      </w:r>
      <w:r>
        <w:rPr>
          <w:rFonts w:ascii="Times New Roman" w:cs="Times New Roman" w:eastAsia="Times New Roman" w:hAnsi="Times New Roman"/>
          <w:color w:val="1E293B"/>
          <w:sz w:val="20"/>
          <w:szCs w:val="20"/>
        </w:rPr>
        <w:t xml:space="preserve">Phương án bồi thường, hỗ trợ trị giá 1,788 tỷ đồng được phê duyệt sau thời gian 30 ngày niêm yết. (Chủ trì: Trung tâm Phát triển quỹ đất tỉnh,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Xử lý tồn đọng hồ sơ pháp lý 3 ha còn lại (thừa kế, cấp sai GCN, đưa ra khỏi Chỉ thị 09): </w:t>
      </w:r>
      <w:r>
        <w:rPr>
          <w:rFonts w:ascii="Times New Roman" w:cs="Times New Roman" w:eastAsia="Times New Roman" w:hAnsi="Times New Roman"/>
          <w:color w:val="1E293B"/>
          <w:sz w:val="20"/>
          <w:szCs w:val="20"/>
        </w:rPr>
        <w:t xml:space="preserve">Hoàn thiện pháp lý đất đai theo Điều 152 Luật Đất đai 2024 để chuẩn bị phê duyệt GPMB dứt điểm. (Chủ trì: UBND xã Tịnh Khê,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Ban Thường vụ Đảng ủy xã Tịnh Khê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"Thống nhất chủ trương cho tiếp tục thực hiện các Thông báo kết quả phương án giá đất và Chứng thư thẩm định giá đã lập làm căn cứ ban hành Quyết định giá đất cụ thể và phê duyệt phương án bồi thường.".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Ban Thường vụ Đảng ủy xã Tịnh Khê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"Chỉ đạo Mặt trận, Hội đồng thể xã và các Chi bộ thôn tăng cường tuyên truyền, vận động nhân dân chấp hành chính sách bồi thường, nhận tiền và bàn giao mặt bằng.".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Căn cứ pháp lý và tính cấp thiết đối với kiến nghị gửi Sở Nông nghiệp và Môi trường tỉnh Quảng Ngãi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"Khẩn trương kiểm tra, phúc đáp xác định loại đất tại Thửa 219 là đất bằng hàng năm khác (BHK) hay đất rừng phòng hộ (RPH) theo Công văn số 333/UBND-KT ngày 15/8/2025.".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4: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"Ban Thường vụ Đảng ủy xã Tịnh Khê xem xét, thống nhất chủ trương cho Chủ tịch UBND xã tiếp tục sử dụng các Thông báo kết quả phương án giá đất và Chứng thư thẩm định giá đã lập trước ngày 15/8/2025 để ban hành Quyết định giá đất cụ thể theo Điều 5 Nghị định 151/2025/NĐ-CP và Nghị định 226/2025/NĐ-CP, phục vụ phê duyệt phương án bồi thường, GPMB." (Hạn xử lý: 2025-09-15).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2026-08-22T13:39:23.697Z</dcterms:created>
  <dcterms:modified xsi:type="dcterms:W3CDTF">2026-08-22T13:39:23.697Z</dcterms:modified>
</cp:coreProperties>
</file>

<file path=docProps/custom.xml><?xml version="1.0" encoding="utf-8"?>
<Properties xmlns="http://schemas.openxmlformats.org/officeDocument/2006/custom-properties" xmlns:vt="http://schemas.openxmlformats.org/officeDocument/2006/docPropsVTypes"/>
</file>