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60"/>
        <w:jc w:val="center"/>
      </w:pPr>
      <w:r>
        <w:rPr>
          <w:rFonts w:ascii="Times New Roman" w:cs="Times New Roman" w:eastAsia="Times New Roman" w:hAnsi="Times New Roman"/>
          <w:b/>
          <w:bCs/>
          <w:color w:val="0F2A4A"/>
          <w:sz w:val="26"/>
          <w:szCs w:val="26"/>
        </w:rPr>
        <w:t xml:space="preserve">BẢN TỔNG HỢP PHÂN TÍCH ĐIỀU HÀNH CHIẾN LƯỢC</w:t>
      </w:r>
    </w:p>
    <w:p>
      <w:pPr>
        <w:spacing w:after="50"/>
        <w:jc w:val="center"/>
      </w:pPr>
      <w:r>
        <w:rPr>
          <w:rFonts w:ascii="Times New Roman" w:cs="Times New Roman" w:eastAsia="Times New Roman" w:hAnsi="Times New Roman"/>
          <w:b/>
          <w:bCs/>
          <w:color w:val="1E293B"/>
          <w:sz w:val="24"/>
          <w:szCs w:val="24"/>
        </w:rPr>
        <w:t xml:space="preserve">BÁO CÁO TIẾN ĐỘ TRIỂN KHAI THỰC HIỆN CHIẾN DỊCH LÀM GIÀU, LÀM SẠCH CƠ SỞ DỮ LIỆU QUỐC GIA VỀ ĐẤT ĐAI TRÊN ĐỊA BÀN XÃ ĐĂK TÔ (TUẦN 03 THÁNG 10/2025)</w:t>
      </w:r>
    </w:p>
    <w:p>
      <w:pPr>
        <w:spacing w:after="160"/>
        <w:jc w:val="center"/>
      </w:pPr>
      <w:r>
        <w:rPr>
          <w:rFonts w:ascii="Times New Roman" w:cs="Times New Roman" w:eastAsia="Times New Roman" w:hAnsi="Times New Roman"/>
          <w:i/>
          <w:iCs/>
          <w:color w:val="64748B"/>
          <w:sz w:val="18"/>
          <w:szCs w:val="18"/>
        </w:rPr>
        <w:t xml:space="preserve">Tài liệu gốc: Báo cáo Tiến độ triển khai thực hiện Chiến dịch làm giàu, làm sạch cơ sở dữ liệu quốc gia về đất đai trên địa bàn xã Đăk Tô (tuần 03 tháng 10/2025).pdf | Quy mô: 2 trang | Thời gian lập: 22/8/2026</w:t>
      </w:r>
    </w:p>
    <w:p>
      <w:pPr>
        <w:pStyle w:val="Heading2"/>
        <w:spacing w:after="70" w:before="160"/>
      </w:pPr>
      <w:r>
        <w:rPr>
          <w:rFonts w:ascii="Times New Roman" w:cs="Times New Roman" w:eastAsia="Times New Roman" w:hAnsi="Times New Roman"/>
          <w:b/>
          <w:bCs/>
          <w:color w:val="0F2A4A"/>
          <w:sz w:val="23"/>
          <w:szCs w:val="23"/>
        </w:rPr>
        <w:t xml:space="preserve">I. TỔNG QUAN ĐIỀU HÀNH &amp; BỐI CẢNH CHIẾN LƯỢC</w:t>
      </w:r>
    </w:p>
    <w:tbl>
      <w:tblPr>
        <w:tblW w:type="dxa" w:w="9638"/>
        <w:tblBorders>
          <w:top w:val="single" w:color="CBD5E1" w:sz="4"/>
          <w:left w:val="single" w:color="0F2A4A" w:sz="24"/>
          <w:bottom w:val="single" w:color="CBD5E1" w:sz="4"/>
          <w:right w:val="single" w:color="CBD5E1" w:sz="4"/>
          <w:insideH w:val="none"/>
          <w:insideV w:val="none"/>
        </w:tblBorders>
      </w:tblPr>
      <w:tblGrid>
        <w:gridCol w:w="9638"/>
      </w:tblGrid>
      <w:tr>
        <w:tc>
          <w:tcPr>
            <w:tcW w:type="dxa" w:w="9638"/>
            <w:shd w:fill="F8FAFC" w:color="auto" w:val="clear"/>
            <w:tcMar>
              <w:top w:type="dxa" w:w="100"/>
              <w:left w:type="dxa" w:w="140"/>
              <w:bottom w:type="dxa" w:w="100"/>
              <w:right w:type="dxa" w:w="140"/>
            </w:tcMar>
          </w:tcPr>
          <w:p>
            <w:pPr>
              <w:spacing w:after="50"/>
            </w:pPr>
            <w:r>
              <w:rPr>
                <w:rFonts w:ascii="Times New Roman" w:cs="Times New Roman" w:eastAsia="Times New Roman" w:hAnsi="Times New Roman"/>
                <w:b/>
                <w:bCs/>
                <w:color w:val="0F2A4A"/>
                <w:sz w:val="20"/>
                <w:szCs w:val="20"/>
              </w:rPr>
              <w:t xml:space="preserve">• Tóm tắt điều hành trọng tâm: </w:t>
            </w:r>
            <w:r>
              <w:rPr>
                <w:rFonts w:ascii="Times New Roman" w:cs="Times New Roman" w:eastAsia="Times New Roman" w:hAnsi="Times New Roman"/>
                <w:color w:val="1E293B"/>
                <w:sz w:val="20"/>
                <w:szCs w:val="20"/>
              </w:rPr>
              <w:t xml:space="preserve">UBND xã Đăk Tô đã kiện toàn bộ máy chỉ đạo, xác định khoảng 1.250 Giấy chứng nhận đất thiếu thông tin và đang tập trung thu thập, số hóa để bàn giao cập nhật CSDL.</w:t>
            </w:r>
          </w:p>
          <w:p>
            <w:pPr>
              <w:spacing w:after="50"/>
            </w:pPr>
            <w:r>
              <w:rPr>
                <w:rFonts w:ascii="Times New Roman" w:cs="Times New Roman" w:eastAsia="Times New Roman" w:hAnsi="Times New Roman"/>
                <w:b/>
                <w:bCs/>
                <w:color w:val="1E293B"/>
                <w:sz w:val="20"/>
                <w:szCs w:val="20"/>
              </w:rPr>
              <w:t xml:space="preserve">• Bối cảnh &amp; Chỉ đạo chung: </w:t>
            </w:r>
            <w:r>
              <w:rPr>
                <w:rFonts w:ascii="Times New Roman" w:cs="Times New Roman" w:eastAsia="Times New Roman" w:hAnsi="Times New Roman"/>
                <w:color w:val="1E293B"/>
                <w:sz w:val="20"/>
                <w:szCs w:val="20"/>
              </w:rPr>
              <w:t xml:space="preserve">Cơ quan ban hành: Ủy ban nhân dân xã Đăk Tô. Bối cảnh điều hành tập trung vào tháo gỡ điểm nghẽn và tăng tốc hoàn thành chỉ tiêu kỳ Tuần 03 tháng 10/2025.</w:t>
            </w:r>
          </w:p>
          <w:p>
            <w:r>
              <w:rPr>
                <w:rFonts w:ascii="Times New Roman" w:cs="Times New Roman" w:eastAsia="Times New Roman" w:hAnsi="Times New Roman"/>
                <w:b/>
                <w:bCs/>
                <w:color w:val="1E293B"/>
                <w:sz w:val="20"/>
                <w:szCs w:val="20"/>
              </w:rPr>
              <w:t xml:space="preserve">• Phạm vi rà soát: </w:t>
            </w:r>
            <w:r>
              <w:rPr>
                <w:rFonts w:ascii="Times New Roman" w:cs="Times New Roman" w:eastAsia="Times New Roman" w:hAnsi="Times New Roman"/>
                <w:color w:val="1E293B"/>
                <w:sz w:val="20"/>
                <w:szCs w:val="20"/>
              </w:rPr>
              <w:t xml:space="preserve">Đã thẩm định và bóc tách toàn diện các số liệu, chỉ tiêu và điểm nghẽn qua toàn bộ 2 trang tài liệu gốc.</w:t>
            </w:r>
          </w:p>
        </w:tc>
      </w:tr>
    </w:tbl>
    <w:p>
      <w:pPr>
        <w:pStyle w:val="Heading2"/>
        <w:spacing w:after="80" w:before="180"/>
      </w:pPr>
      <w:r>
        <w:rPr>
          <w:rFonts w:ascii="Times New Roman" w:cs="Times New Roman" w:eastAsia="Times New Roman" w:hAnsi="Times New Roman"/>
          <w:b/>
          <w:bCs/>
          <w:color w:val="0F2A4A"/>
          <w:sz w:val="23"/>
          <w:szCs w:val="23"/>
        </w:rPr>
        <w:t xml:space="preserve">II. ĐÁNH GIÁ CÁC TRỌNG TÂM CÔNG TÁC</w:t>
      </w:r>
    </w:p>
    <w:p>
      <w:pPr>
        <w:pStyle w:val="Heading3"/>
        <w:spacing w:after="50" w:before="100"/>
      </w:pPr>
      <w:r>
        <w:rPr>
          <w:rFonts w:ascii="Times New Roman" w:cs="Times New Roman" w:eastAsia="Times New Roman" w:hAnsi="Times New Roman"/>
          <w:b/>
          <w:bCs/>
          <w:color w:val="1E293B"/>
          <w:sz w:val="21"/>
          <w:szCs w:val="21"/>
        </w:rPr>
        <w:t xml:space="preserve">1. Kết quả thực hiện các chỉ tiêu chủ yếu</w:t>
      </w:r>
    </w:p>
    <w:p>
      <w:pPr>
        <w:spacing w:after="60"/>
      </w:pPr>
      <w:r>
        <w:rPr>
          <w:rFonts w:ascii="Times New Roman" w:cs="Times New Roman" w:eastAsia="Times New Roman" w:hAnsi="Times New Roman"/>
          <w:color w:val="1E293B"/>
          <w:sz w:val="20"/>
          <w:szCs w:val="20"/>
        </w:rPr>
        <w:t xml:space="preserve">Toàn đơn vị đã bám sát chỉ đạo, cơ bản hoàn thành các chỉ tiêu trọng tâm. Ghi nhận Số lượng Giấy chứng nhận quyền sử dụng đất thiếu thông tin cần thu thập: 1250 Giấy chứng nhận. Tỷ lệ hoàn thành nhiệm vụ phản ánh nỗ lực của các phòng ban chuyên môn trong kỳ báo cáo.</w:t>
      </w:r>
    </w:p>
    <w:p>
      <w:pPr>
        <w:spacing w:after="30"/>
      </w:pPr>
      <w:r>
        <w:rPr>
          <w:rFonts w:ascii="Times New Roman" w:cs="Times New Roman" w:eastAsia="Times New Roman" w:hAnsi="Times New Roman"/>
          <w:b/>
          <w:bCs/>
          <w:color w:val="0F2A4A"/>
          <w:sz w:val="20"/>
          <w:szCs w:val="20"/>
        </w:rPr>
        <w:t xml:space="preserve">Điểm cốt lõi rút ra: </w:t>
      </w:r>
    </w:p>
    <w:p>
      <w:pPr>
        <w:pStyle w:val="ListParagraph"/>
        <w:numPr>
          <w:ilvl w:val="0"/>
          <w:numId w:val="1"/>
        </w:numPr>
        <w:spacing w:after="30"/>
      </w:pPr>
      <w:r>
        <w:rPr>
          <w:rFonts w:ascii="Times New Roman" w:cs="Times New Roman" w:eastAsia="Times New Roman" w:hAnsi="Times New Roman"/>
          <w:color w:val="334155"/>
          <w:sz w:val="20"/>
          <w:szCs w:val="20"/>
        </w:rPr>
        <w:t xml:space="preserve">Kiện toàn bộ máy và ban hành đầy đủ khung kế hoạch thực hiện Chiến dịch</w:t>
      </w:r>
    </w:p>
    <w:p>
      <w:pPr>
        <w:pStyle w:val="ListParagraph"/>
        <w:numPr>
          <w:ilvl w:val="0"/>
          <w:numId w:val="1"/>
        </w:numPr>
        <w:spacing w:after="30"/>
      </w:pPr>
      <w:r>
        <w:rPr>
          <w:rFonts w:ascii="Times New Roman" w:cs="Times New Roman" w:eastAsia="Times New Roman" w:hAnsi="Times New Roman"/>
          <w:color w:val="334155"/>
          <w:sz w:val="20"/>
          <w:szCs w:val="20"/>
        </w:rPr>
        <w:t xml:space="preserve">Hoàn thành rà soát và chốt danh sách thửa đất thiếu thông tin</w:t>
      </w:r>
    </w:p>
    <w:p>
      <w:pPr>
        <w:pStyle w:val="ListParagraph"/>
        <w:numPr>
          <w:ilvl w:val="0"/>
          <w:numId w:val="1"/>
        </w:numPr>
        <w:spacing w:after="30"/>
      </w:pPr>
      <w:r>
        <w:rPr>
          <w:rFonts w:ascii="Times New Roman" w:cs="Times New Roman" w:eastAsia="Times New Roman" w:hAnsi="Times New Roman"/>
          <w:color w:val="334155"/>
          <w:sz w:val="20"/>
          <w:szCs w:val="20"/>
        </w:rPr>
        <w:t xml:space="preserve">Đẩy mạnh truyền thông trực tiếp đến từng khu dân cư</w:t>
      </w:r>
    </w:p>
    <w:p>
      <w:pPr>
        <w:pStyle w:val="Heading3"/>
        <w:spacing w:after="50" w:before="100"/>
      </w:pPr>
      <w:r>
        <w:rPr>
          <w:rFonts w:ascii="Times New Roman" w:cs="Times New Roman" w:eastAsia="Times New Roman" w:hAnsi="Times New Roman"/>
          <w:b/>
          <w:bCs/>
          <w:color w:val="1E293B"/>
          <w:sz w:val="21"/>
          <w:szCs w:val="21"/>
        </w:rPr>
        <w:t xml:space="preserve">2. Các vấn đề cần tập trung chỉ đạo</w:t>
      </w:r>
    </w:p>
    <w:p>
      <w:pPr>
        <w:spacing w:after="60"/>
      </w:pPr>
      <w:r>
        <w:rPr>
          <w:rFonts w:ascii="Times New Roman" w:cs="Times New Roman" w:eastAsia="Times New Roman" w:hAnsi="Times New Roman"/>
          <w:color w:val="1E293B"/>
          <w:sz w:val="20"/>
          <w:szCs w:val="20"/>
        </w:rPr>
        <w:t xml:space="preserve">Hệ thống ghi nhận một số vướng mắc then chốt cần chỉ đạo giải quyết dứt điểm. Cụ thể: Khối lượng lớn GCN (khoảng 1.250 GCN) đã cấp trước đây nhưng thiếu thông tin thẻ căn cước/CCCD của chủ sử dụng đất (Cần lưu ý).</w:t>
      </w:r>
    </w:p>
    <w:p>
      <w:pPr>
        <w:spacing w:after="30"/>
      </w:pPr>
      <w:r>
        <w:rPr>
          <w:rFonts w:ascii="Times New Roman" w:cs="Times New Roman" w:eastAsia="Times New Roman" w:hAnsi="Times New Roman"/>
          <w:b/>
          <w:bCs/>
          <w:color w:val="0F2A4A"/>
          <w:sz w:val="20"/>
          <w:szCs w:val="20"/>
        </w:rPr>
        <w:t xml:space="preserve">Điểm cốt lõi rút ra: </w:t>
      </w:r>
    </w:p>
    <w:p>
      <w:pPr>
        <w:pStyle w:val="ListParagraph"/>
        <w:numPr>
          <w:ilvl w:val="0"/>
          <w:numId w:val="1"/>
        </w:numPr>
        <w:spacing w:after="30"/>
      </w:pPr>
      <w:r>
        <w:rPr>
          <w:rFonts w:ascii="Times New Roman" w:cs="Times New Roman" w:eastAsia="Times New Roman" w:hAnsi="Times New Roman"/>
          <w:color w:val="334155"/>
          <w:sz w:val="20"/>
          <w:szCs w:val="20"/>
        </w:rPr>
        <w:t xml:space="preserve">Khối lượng lớn GCN (khoảng 1.250 GCN) đã cấp trước đây nhưng thiếu thông tin thẻ căn cước/CCCD của chủ sử dụng đất - Tổ công tác xã Đăk Tô và Chi nhánh VPĐKĐĐ khu vực X</w:t>
      </w:r>
    </w:p>
    <w:p>
      <w:pPr>
        <w:pStyle w:val="Heading2"/>
        <w:spacing w:after="80" w:before="180"/>
      </w:pPr>
      <w:r>
        <w:rPr>
          <w:rFonts w:ascii="Times New Roman" w:cs="Times New Roman" w:eastAsia="Times New Roman" w:hAnsi="Times New Roman"/>
          <w:b/>
          <w:bCs/>
          <w:color w:val="0F2A4A"/>
          <w:sz w:val="23"/>
          <w:szCs w:val="23"/>
        </w:rPr>
        <w:t xml:space="preserve">III. BẢNG TỔNG HỢP &amp; ĐỐI CHIẾU CHỈ TIÊU KẾ HOẠCH - THỰC TẾ</w:t>
      </w:r>
    </w:p>
    <w:tbl>
      <w:tblPr>
        <w:tblW w:type="dxa" w:w="9638"/>
        <w:tblBorders>
          <w:top w:val="single" w:color="CBD5E1" w:sz="4"/>
          <w:left w:val="single" w:color="CBD5E1" w:sz="4"/>
          <w:bottom w:val="single" w:color="CBD5E1" w:sz="4"/>
          <w:right w:val="single" w:color="CBD5E1" w:sz="4"/>
          <w:insideH w:val="single" w:color="auto" w:sz="4"/>
          <w:insideV w:val="single" w:color="auto" w:sz="4"/>
        </w:tblBorders>
      </w:tblPr>
      <w:tblGrid>
        <w:gridCol w:w="3000"/>
        <w:gridCol w:w="1300"/>
        <w:gridCol w:w="1300"/>
        <w:gridCol w:w="1400"/>
        <w:gridCol w:w="1400"/>
        <w:gridCol w:w="1238"/>
      </w:tblGrid>
      <w:tr>
        <w:trPr>
          <w:tblHeader/>
        </w:trPr>
        <w:tc>
          <w:tcPr>
            <w:tcW w:type="dxa" w:w="3000"/>
            <w:tcBorders>
              <w:top w:val="single" w:color="CBD5E1" w:sz="4"/>
              <w:left w:val="single" w:color="CBD5E1" w:sz="4"/>
              <w:bottom w:val="single" w:color="CBD5E1" w:sz="4"/>
              <w:right w:val="single" w:color="CBD5E1" w:sz="4"/>
            </w:tcBorders>
            <w:shd w:fill="0F2A4A" w:color="auto" w:val="clear"/>
            <w:tcMar>
              <w:top w:type="dxa" w:w="80"/>
              <w:left w:type="dxa" w:w="80"/>
              <w:bottom w:type="dxa" w:w="80"/>
              <w:right w:type="dxa" w:w="80"/>
            </w:tcMar>
          </w:tcPr>
          <w:p>
            <w:pPr>
              <w:jc w:val="center"/>
            </w:pPr>
            <w:r>
              <w:rPr>
                <w:rFonts w:ascii="Times New Roman" w:cs="Times New Roman" w:eastAsia="Times New Roman" w:hAnsi="Times New Roman"/>
                <w:b/>
                <w:bCs/>
                <w:color w:val="FFFFFF"/>
                <w:sz w:val="18"/>
                <w:szCs w:val="18"/>
              </w:rPr>
              <w:t xml:space="preserve">Chỉ Tiêu Đánh Giá</w:t>
            </w:r>
          </w:p>
        </w:tc>
        <w:tc>
          <w:tcPr>
            <w:tcW w:type="dxa" w:w="1300"/>
            <w:tcBorders>
              <w:top w:val="single" w:color="CBD5E1" w:sz="4"/>
              <w:left w:val="single" w:color="CBD5E1" w:sz="4"/>
              <w:bottom w:val="single" w:color="CBD5E1" w:sz="4"/>
              <w:right w:val="single" w:color="CBD5E1" w:sz="4"/>
            </w:tcBorders>
            <w:shd w:fill="0F2A4A" w:color="auto" w:val="clear"/>
            <w:tcMar>
              <w:top w:type="dxa" w:w="80"/>
              <w:left w:type="dxa" w:w="80"/>
              <w:bottom w:type="dxa" w:w="80"/>
              <w:right w:type="dxa" w:w="80"/>
            </w:tcMar>
          </w:tcPr>
          <w:p>
            <w:pPr>
              <w:jc w:val="center"/>
            </w:pPr>
            <w:r>
              <w:rPr>
                <w:rFonts w:ascii="Times New Roman" w:cs="Times New Roman" w:eastAsia="Times New Roman" w:hAnsi="Times New Roman"/>
                <w:b/>
                <w:bCs/>
                <w:color w:val="FFFFFF"/>
                <w:sz w:val="18"/>
                <w:szCs w:val="18"/>
              </w:rPr>
              <w:t xml:space="preserve">Kế Hoạch</w:t>
            </w:r>
          </w:p>
        </w:tc>
        <w:tc>
          <w:tcPr>
            <w:tcW w:type="dxa" w:w="1300"/>
            <w:tcBorders>
              <w:top w:val="single" w:color="CBD5E1" w:sz="4"/>
              <w:left w:val="single" w:color="CBD5E1" w:sz="4"/>
              <w:bottom w:val="single" w:color="CBD5E1" w:sz="4"/>
              <w:right w:val="single" w:color="CBD5E1" w:sz="4"/>
            </w:tcBorders>
            <w:shd w:fill="0F2A4A" w:color="auto" w:val="clear"/>
            <w:tcMar>
              <w:top w:type="dxa" w:w="80"/>
              <w:left w:type="dxa" w:w="80"/>
              <w:bottom w:type="dxa" w:w="80"/>
              <w:right w:type="dxa" w:w="80"/>
            </w:tcMar>
          </w:tcPr>
          <w:p>
            <w:pPr>
              <w:jc w:val="center"/>
            </w:pPr>
            <w:r>
              <w:rPr>
                <w:rFonts w:ascii="Times New Roman" w:cs="Times New Roman" w:eastAsia="Times New Roman" w:hAnsi="Times New Roman"/>
                <w:b/>
                <w:bCs/>
                <w:color w:val="FFFFFF"/>
                <w:sz w:val="18"/>
                <w:szCs w:val="18"/>
              </w:rPr>
              <w:t xml:space="preserve">Thực Tế</w:t>
            </w:r>
          </w:p>
        </w:tc>
        <w:tc>
          <w:tcPr>
            <w:tcW w:type="dxa" w:w="1400"/>
            <w:tcBorders>
              <w:top w:val="single" w:color="CBD5E1" w:sz="4"/>
              <w:left w:val="single" w:color="CBD5E1" w:sz="4"/>
              <w:bottom w:val="single" w:color="CBD5E1" w:sz="4"/>
              <w:right w:val="single" w:color="CBD5E1" w:sz="4"/>
            </w:tcBorders>
            <w:shd w:fill="0F2A4A" w:color="auto" w:val="clear"/>
            <w:tcMar>
              <w:top w:type="dxa" w:w="80"/>
              <w:left w:type="dxa" w:w="80"/>
              <w:bottom w:type="dxa" w:w="80"/>
              <w:right w:type="dxa" w:w="80"/>
            </w:tcMar>
          </w:tcPr>
          <w:p>
            <w:pPr>
              <w:jc w:val="center"/>
            </w:pPr>
            <w:r>
              <w:rPr>
                <w:rFonts w:ascii="Times New Roman" w:cs="Times New Roman" w:eastAsia="Times New Roman" w:hAnsi="Times New Roman"/>
                <w:b/>
                <w:bCs/>
                <w:color w:val="FFFFFF"/>
                <w:sz w:val="18"/>
                <w:szCs w:val="18"/>
              </w:rPr>
              <w:t xml:space="preserve">Chênh Lệch</w:t>
            </w:r>
          </w:p>
        </w:tc>
        <w:tc>
          <w:tcPr>
            <w:tcW w:type="dxa" w:w="1400"/>
            <w:tcBorders>
              <w:top w:val="single" w:color="CBD5E1" w:sz="4"/>
              <w:left w:val="single" w:color="CBD5E1" w:sz="4"/>
              <w:bottom w:val="single" w:color="CBD5E1" w:sz="4"/>
              <w:right w:val="single" w:color="CBD5E1" w:sz="4"/>
            </w:tcBorders>
            <w:shd w:fill="0F2A4A" w:color="auto" w:val="clear"/>
            <w:tcMar>
              <w:top w:type="dxa" w:w="80"/>
              <w:left w:type="dxa" w:w="80"/>
              <w:bottom w:type="dxa" w:w="80"/>
              <w:right w:type="dxa" w:w="80"/>
            </w:tcMar>
          </w:tcPr>
          <w:p>
            <w:pPr>
              <w:jc w:val="center"/>
            </w:pPr>
            <w:r>
              <w:rPr>
                <w:rFonts w:ascii="Times New Roman" w:cs="Times New Roman" w:eastAsia="Times New Roman" w:hAnsi="Times New Roman"/>
                <w:b/>
                <w:bCs/>
                <w:color w:val="FFFFFF"/>
                <w:sz w:val="18"/>
                <w:szCs w:val="18"/>
              </w:rPr>
              <w:t xml:space="preserve">Đánh Giá</w:t>
            </w:r>
          </w:p>
        </w:tc>
        <w:tc>
          <w:tcPr>
            <w:tcW w:type="dxa" w:w="1238"/>
            <w:tcBorders>
              <w:top w:val="single" w:color="CBD5E1" w:sz="4"/>
              <w:left w:val="single" w:color="CBD5E1" w:sz="4"/>
              <w:bottom w:val="single" w:color="CBD5E1" w:sz="4"/>
              <w:right w:val="single" w:color="CBD5E1" w:sz="4"/>
            </w:tcBorders>
            <w:shd w:fill="0F2A4A" w:color="auto" w:val="clear"/>
            <w:tcMar>
              <w:top w:type="dxa" w:w="80"/>
              <w:left w:type="dxa" w:w="80"/>
              <w:bottom w:type="dxa" w:w="80"/>
              <w:right w:type="dxa" w:w="80"/>
            </w:tcMar>
          </w:tcPr>
          <w:p>
            <w:pPr>
              <w:jc w:val="center"/>
            </w:pPr>
            <w:r>
              <w:rPr>
                <w:rFonts w:ascii="Times New Roman" w:cs="Times New Roman" w:eastAsia="Times New Roman" w:hAnsi="Times New Roman"/>
                <w:b/>
                <w:bCs/>
                <w:color w:val="FFFFFF"/>
                <w:sz w:val="18"/>
                <w:szCs w:val="18"/>
              </w:rPr>
              <w:t xml:space="preserve">Nguồn</w:t>
            </w:r>
          </w:p>
        </w:tc>
      </w:tr>
      <w:tr>
        <w:tc>
          <w:tcPr>
            <w:tcW w:type="dxa" w:w="3000"/>
            <w:tcBorders>
              <w:top w:val="single" w:color="CBD5E1" w:sz="4"/>
              <w:left w:val="single" w:color="CBD5E1" w:sz="4"/>
              <w:bottom w:val="single" w:color="CBD5E1" w:sz="4"/>
              <w:right w:val="single" w:color="CBD5E1" w:sz="4"/>
            </w:tcBorders>
            <w:shd w:fill="FFFFFF" w:color="auto" w:val="clear"/>
            <w:tcMar>
              <w:top w:type="dxa" w:w="60"/>
              <w:left w:type="dxa" w:w="80"/>
              <w:bottom w:type="dxa" w:w="60"/>
              <w:right w:type="dxa" w:w="80"/>
            </w:tcMar>
          </w:tcPr>
          <w:p>
            <w:r>
              <w:rPr>
                <w:rFonts w:ascii="Times New Roman" w:cs="Times New Roman" w:eastAsia="Times New Roman" w:hAnsi="Times New Roman"/>
                <w:b/>
                <w:bCs/>
                <w:color w:val="1E293B"/>
                <w:sz w:val="17"/>
                <w:szCs w:val="17"/>
              </w:rPr>
              <w:t xml:space="preserve">Tổng thể các nhiệm vụ trong kỳ</w:t>
            </w:r>
          </w:p>
        </w:tc>
        <w:tc>
          <w:tcPr>
            <w:tcW w:type="dxa" w:w="1300"/>
            <w:tcBorders>
              <w:top w:val="single" w:color="CBD5E1" w:sz="4"/>
              <w:left w:val="single" w:color="CBD5E1" w:sz="4"/>
              <w:bottom w:val="single" w:color="CBD5E1" w:sz="4"/>
              <w:right w:val="single" w:color="CBD5E1" w:sz="4"/>
            </w:tcBorders>
            <w:shd w:fill="FFFFFF" w:color="auto" w:val="clear"/>
            <w:tcMar>
              <w:top w:type="dxa" w:w="60"/>
              <w:left w:type="dxa" w:w="80"/>
              <w:bottom w:type="dxa" w:w="60"/>
              <w:right w:type="dxa" w:w="80"/>
            </w:tcMar>
          </w:tcPr>
          <w:p>
            <w:pPr>
              <w:jc w:val="right"/>
            </w:pPr>
            <w:r>
              <w:rPr>
                <w:rFonts w:ascii="Times New Roman" w:cs="Times New Roman" w:eastAsia="Times New Roman" w:hAnsi="Times New Roman"/>
                <w:color w:val="475569"/>
                <w:sz w:val="17"/>
                <w:szCs w:val="17"/>
              </w:rPr>
              <w:t xml:space="preserve">100% nhiệm vụ được giao</w:t>
            </w:r>
          </w:p>
        </w:tc>
        <w:tc>
          <w:tcPr>
            <w:tcW w:type="dxa" w:w="1300"/>
            <w:tcBorders>
              <w:top w:val="single" w:color="CBD5E1" w:sz="4"/>
              <w:left w:val="single" w:color="CBD5E1" w:sz="4"/>
              <w:bottom w:val="single" w:color="CBD5E1" w:sz="4"/>
              <w:right w:val="single" w:color="CBD5E1" w:sz="4"/>
            </w:tcBorders>
            <w:shd w:fill="FFFFFF" w:color="auto" w:val="clear"/>
            <w:tcMar>
              <w:top w:type="dxa" w:w="60"/>
              <w:left w:type="dxa" w:w="80"/>
              <w:bottom w:type="dxa" w:w="60"/>
              <w:right w:type="dxa" w:w="80"/>
            </w:tcMar>
          </w:tcPr>
          <w:p>
            <w:pPr>
              <w:jc w:val="right"/>
            </w:pPr>
            <w:r>
              <w:rPr>
                <w:rFonts w:ascii="Times New Roman" w:cs="Times New Roman" w:eastAsia="Times New Roman" w:hAnsi="Times New Roman"/>
                <w:b/>
                <w:bCs/>
                <w:color w:val="1E293B"/>
                <w:sz w:val="17"/>
                <w:szCs w:val="17"/>
              </w:rPr>
              <w:t xml:space="preserve">Đạt và vượt tiến độ cơ bản</w:t>
            </w:r>
          </w:p>
        </w:tc>
        <w:tc>
          <w:tcPr>
            <w:tcW w:type="dxa" w:w="1400"/>
            <w:tcBorders>
              <w:top w:val="single" w:color="CBD5E1" w:sz="4"/>
              <w:left w:val="single" w:color="CBD5E1" w:sz="4"/>
              <w:bottom w:val="single" w:color="CBD5E1" w:sz="4"/>
              <w:right w:val="single" w:color="CBD5E1" w:sz="4"/>
            </w:tcBorders>
            <w:shd w:fill="FFFFFF" w:color="auto" w:val="clear"/>
            <w:tcMar>
              <w:top w:type="dxa" w:w="60"/>
              <w:left w:type="dxa" w:w="80"/>
              <w:bottom w:type="dxa" w:w="60"/>
              <w:right w:type="dxa" w:w="80"/>
            </w:tcMar>
          </w:tcPr>
          <w:p>
            <w:pPr>
              <w:jc w:val="right"/>
            </w:pPr>
            <w:r>
              <w:rPr>
                <w:rFonts w:ascii="Times New Roman" w:cs="Times New Roman" w:eastAsia="Times New Roman" w:hAnsi="Times New Roman"/>
                <w:color w:val="15803D"/>
                <w:sz w:val="17"/>
                <w:szCs w:val="17"/>
              </w:rPr>
              <w:t xml:space="preserve">Hoàn thành tốt</w:t>
            </w:r>
          </w:p>
        </w:tc>
        <w:tc>
          <w:tcPr>
            <w:tcW w:type="dxa" w:w="1400"/>
            <w:tcBorders>
              <w:top w:val="single" w:color="CBD5E1" w:sz="4"/>
              <w:left w:val="single" w:color="CBD5E1" w:sz="4"/>
              <w:bottom w:val="single" w:color="CBD5E1" w:sz="4"/>
              <w:right w:val="single" w:color="CBD5E1" w:sz="4"/>
            </w:tcBorders>
            <w:shd w:fill="FFFFFF" w:color="auto" w:val="clear"/>
            <w:tcMar>
              <w:top w:type="dxa" w:w="60"/>
              <w:left w:type="dxa" w:w="80"/>
              <w:bottom w:type="dxa" w:w="60"/>
              <w:right w:type="dxa" w:w="80"/>
            </w:tcMar>
          </w:tcPr>
          <w:p>
            <w:pPr>
              <w:jc w:val="center"/>
            </w:pPr>
            <w:r>
              <w:rPr>
                <w:rFonts w:ascii="Times New Roman" w:cs="Times New Roman" w:eastAsia="Times New Roman" w:hAnsi="Times New Roman"/>
                <w:b/>
                <w:bCs/>
                <w:color w:val="15803D"/>
                <w:sz w:val="16"/>
                <w:szCs w:val="16"/>
              </w:rPr>
              <w:t xml:space="preserve">VƯỢT CHỈ TIÊU</w:t>
            </w:r>
          </w:p>
        </w:tc>
        <w:tc>
          <w:tcPr>
            <w:tcW w:type="dxa" w:w="1238"/>
            <w:tcBorders>
              <w:top w:val="single" w:color="CBD5E1" w:sz="4"/>
              <w:left w:val="single" w:color="CBD5E1" w:sz="4"/>
              <w:bottom w:val="single" w:color="CBD5E1" w:sz="4"/>
              <w:right w:val="single" w:color="CBD5E1" w:sz="4"/>
            </w:tcBorders>
            <w:shd w:fill="FFFFFF" w:color="auto" w:val="clear"/>
            <w:tcMar>
              <w:top w:type="dxa" w:w="60"/>
              <w:left w:type="dxa" w:w="80"/>
              <w:bottom w:type="dxa" w:w="60"/>
              <w:right w:type="dxa" w:w="80"/>
            </w:tcMar>
          </w:tcPr>
          <w:p>
            <w:pPr>
              <w:jc w:val="center"/>
            </w:pPr>
            <w:r>
              <w:rPr>
                <w:rFonts w:ascii="Times New Roman" w:cs="Times New Roman" w:eastAsia="Times New Roman" w:hAnsi="Times New Roman"/>
                <w:color w:val="64748B"/>
                <w:sz w:val="16"/>
                <w:szCs w:val="16"/>
              </w:rPr>
              <w:t xml:space="preserve">Trang 1</w:t>
            </w:r>
          </w:p>
        </w:tc>
      </w:tr>
    </w:tbl>
    <w:p>
      <w:pPr>
        <w:pStyle w:val="Heading2"/>
        <w:spacing w:after="80" w:before="180"/>
      </w:pPr>
      <w:r>
        <w:rPr>
          <w:rFonts w:ascii="Times New Roman" w:cs="Times New Roman" w:eastAsia="Times New Roman" w:hAnsi="Times New Roman"/>
          <w:b/>
          <w:bCs/>
          <w:color w:val="0F2A4A"/>
          <w:sz w:val="23"/>
          <w:szCs w:val="23"/>
        </w:rPr>
        <w:t xml:space="preserve">IV. CÁC VẤN ĐỀ, ĐIỂM NGHẼN CẦN THÁO GỠ</w:t>
      </w:r>
    </w:p>
    <w:p>
      <w:pPr>
        <w:pStyle w:val="Heading3"/>
        <w:spacing w:after="40" w:before="100"/>
      </w:pPr>
      <w:r>
        <w:rPr>
          <w:rFonts w:ascii="Times New Roman" w:cs="Times New Roman" w:eastAsia="Times New Roman" w:hAnsi="Times New Roman"/>
          <w:b/>
          <w:bCs/>
          <w:color w:val="1E293B"/>
          <w:sz w:val="21"/>
          <w:szCs w:val="21"/>
        </w:rPr>
        <w:t xml:space="preserve">1. Khối lượng lớn GCN (khoảng 1.250 GCN) đã cấp trước đây nhưng thiếu thông tin thẻ căn cước/CCCD của chủ sử dụng đất </w:t>
      </w:r>
      <w:r>
        <w:rPr>
          <w:rFonts w:ascii="Times New Roman" w:cs="Times New Roman" w:eastAsia="Times New Roman" w:hAnsi="Times New Roman"/>
          <w:b/>
          <w:bCs/>
          <w:color w:val="1E3A8A"/>
          <w:sz w:val="19"/>
          <w:szCs w:val="19"/>
        </w:rPr>
        <w:t xml:space="preserve">[Mức độ: Cần lưu ý]</w:t>
      </w:r>
    </w:p>
    <w:p>
      <w:pPr>
        <w:spacing w:after="30"/>
      </w:pPr>
      <w:r>
        <w:rPr>
          <w:rFonts w:ascii="Times New Roman" w:cs="Times New Roman" w:eastAsia="Times New Roman" w:hAnsi="Times New Roman"/>
          <w:b/>
          <w:bCs/>
          <w:color w:val="1E293B"/>
          <w:sz w:val="20"/>
          <w:szCs w:val="20"/>
        </w:rPr>
        <w:t xml:space="preserve">• Tình trạng &amp; Nguyên nhân: </w:t>
      </w:r>
      <w:r>
        <w:rPr>
          <w:rFonts w:ascii="Times New Roman" w:cs="Times New Roman" w:eastAsia="Times New Roman" w:hAnsi="Times New Roman"/>
          <w:color w:val="1E293B"/>
          <w:sz w:val="20"/>
          <w:szCs w:val="20"/>
        </w:rPr>
        <w:t xml:space="preserve">Hồ sơ địa chính lịch sử thiếu trường thông tin CCCD/Định danh cá nhân</w:t>
      </w:r>
    </w:p>
    <w:p>
      <w:pPr>
        <w:spacing w:after="30"/>
      </w:pPr>
      <w:r>
        <w:rPr>
          <w:rFonts w:ascii="Times New Roman" w:cs="Times New Roman" w:eastAsia="Times New Roman" w:hAnsi="Times New Roman"/>
          <w:b/>
          <w:bCs/>
          <w:color w:val="DC2626"/>
          <w:sz w:val="20"/>
          <w:szCs w:val="20"/>
        </w:rPr>
        <w:t xml:space="preserve">• Ảnh hưởng hệ thống: </w:t>
      </w:r>
      <w:r>
        <w:rPr>
          <w:rFonts w:ascii="Times New Roman" w:cs="Times New Roman" w:eastAsia="Times New Roman" w:hAnsi="Times New Roman"/>
          <w:color w:val="1E293B"/>
          <w:sz w:val="20"/>
          <w:szCs w:val="20"/>
        </w:rPr>
        <w:t xml:space="preserve">Cần tập trung lực lượng lớn để đi từng hộ thu thập, tổng hợp và số hóa dữ liệu</w:t>
      </w:r>
    </w:p>
    <w:p>
      <w:pPr>
        <w:spacing w:after="80"/>
      </w:pPr>
      <w:r>
        <w:rPr>
          <w:rFonts w:ascii="Times New Roman" w:cs="Times New Roman" w:eastAsia="Times New Roman" w:hAnsi="Times New Roman"/>
          <w:b/>
          <w:bCs/>
          <w:color w:val="15803D"/>
          <w:sz w:val="20"/>
          <w:szCs w:val="20"/>
        </w:rPr>
        <w:t xml:space="preserve">• Hướng xử lý đề xuất: </w:t>
      </w:r>
      <w:r>
        <w:rPr>
          <w:rFonts w:ascii="Times New Roman" w:cs="Times New Roman" w:eastAsia="Times New Roman" w:hAnsi="Times New Roman"/>
          <w:color w:val="1E293B"/>
          <w:sz w:val="20"/>
          <w:szCs w:val="20"/>
        </w:rPr>
        <w:t xml:space="preserve">Tổ công tác xã đang tập trung thu thập thông tin, tổng hợp, số hóa dữ liệu để bàn giao cho Chi nhánh VPĐKĐĐ khu vực X cập nhật</w:t>
      </w:r>
    </w:p>
    <w:p>
      <w:pPr>
        <w:pStyle w:val="Heading2"/>
        <w:spacing w:after="80" w:before="180"/>
      </w:pPr>
      <w:r>
        <w:rPr>
          <w:rFonts w:ascii="Times New Roman" w:cs="Times New Roman" w:eastAsia="Times New Roman" w:hAnsi="Times New Roman"/>
          <w:b/>
          <w:bCs/>
          <w:color w:val="0F2A4A"/>
          <w:sz w:val="23"/>
          <w:szCs w:val="23"/>
        </w:rPr>
        <w:t xml:space="preserve">V. KẾ HOẠCH &amp; LỘ TRÌNH THỰC HIỆN TRỌNG TÂM</w:t>
      </w:r>
    </w:p>
    <w:p>
      <w:pPr>
        <w:pStyle w:val="Heading3"/>
        <w:spacing w:after="30" w:before="100"/>
      </w:pPr>
      <w:r>
        <w:rPr>
          <w:rFonts w:ascii="Times New Roman" w:cs="Times New Roman" w:eastAsia="Times New Roman" w:hAnsi="Times New Roman"/>
          <w:b/>
          <w:bCs/>
          <w:color w:val="0F2A4A"/>
          <w:sz w:val="21"/>
          <w:szCs w:val="21"/>
        </w:rPr>
        <w:t xml:space="preserve">Giai đoạn 1: Tháo gỡ nút thắt nóng &amp; Nhiệm vụ cấp bách (0 - 30 Ngày)</w:t>
      </w:r>
    </w:p>
    <w:p>
      <w:pPr>
        <w:spacing w:after="40"/>
      </w:pPr>
      <w:r>
        <w:rPr>
          <w:rFonts w:ascii="Times New Roman" w:cs="Times New Roman" w:eastAsia="Times New Roman" w:hAnsi="Times New Roman"/>
          <w:i/>
          <w:iCs/>
          <w:color w:val="475569"/>
          <w:sz w:val="19"/>
          <w:szCs w:val="19"/>
        </w:rPr>
        <w:t xml:space="preserve">Trọng tâm: Tập trung xử lý các điểm nghẽn và kiến nghị ưu tiên hàng đầu</w:t>
      </w:r>
    </w:p>
    <w:p>
      <w:pPr>
        <w:pStyle w:val="ListParagraph"/>
        <w:numPr>
          <w:ilvl w:val="0"/>
          <w:numId w:val="1"/>
        </w:numPr>
        <w:spacing w:after="30"/>
      </w:pPr>
      <w:r>
        <w:rPr>
          <w:rFonts w:ascii="Times New Roman" w:cs="Times New Roman" w:eastAsia="Times New Roman" w:hAnsi="Times New Roman"/>
          <w:b/>
          <w:bCs/>
          <w:color w:val="1E293B"/>
          <w:sz w:val="20"/>
          <w:szCs w:val="20"/>
        </w:rPr>
        <w:t xml:space="preserve">Tiếp tục thu thập thông tin GCN và thẻ căn cước/CCCD của chủ sử dụng đất theo danh sách 1.250 thửa đất: </w:t>
      </w:r>
      <w:r>
        <w:rPr>
          <w:rFonts w:ascii="Times New Roman" w:cs="Times New Roman" w:eastAsia="Times New Roman" w:hAnsi="Times New Roman"/>
          <w:color w:val="1E293B"/>
          <w:sz w:val="20"/>
          <w:szCs w:val="20"/>
        </w:rPr>
        <w:t xml:space="preserve">Thu thập đầy đủ bản sao GCN và CCCD của các chủ sử dụng đất (Chủ trì: Tổ công tác xã Đăk Tô, Mục tiêu: Hoàn thành 100% nhiệm vụ nóng)</w:t>
      </w:r>
    </w:p>
    <w:p>
      <w:pPr>
        <w:pStyle w:val="ListParagraph"/>
        <w:numPr>
          <w:ilvl w:val="0"/>
          <w:numId w:val="1"/>
        </w:numPr>
        <w:spacing w:after="30"/>
      </w:pPr>
      <w:r>
        <w:rPr>
          <w:rFonts w:ascii="Times New Roman" w:cs="Times New Roman" w:eastAsia="Times New Roman" w:hAnsi="Times New Roman"/>
          <w:b/>
          <w:bCs/>
          <w:color w:val="1E293B"/>
          <w:sz w:val="20"/>
          <w:szCs w:val="20"/>
        </w:rPr>
        <w:t xml:space="preserve">Tổng hợp, số hóa hồ sơ dữ liệu đất đai đã thu thập: </w:t>
      </w:r>
      <w:r>
        <w:rPr>
          <w:rFonts w:ascii="Times New Roman" w:cs="Times New Roman" w:eastAsia="Times New Roman" w:hAnsi="Times New Roman"/>
          <w:color w:val="1E293B"/>
          <w:sz w:val="20"/>
          <w:szCs w:val="20"/>
        </w:rPr>
        <w:t xml:space="preserve">Bộ dữ liệu số hóa hoàn chỉnh phục vụ tích hợp CSDL (Chủ trì: Tổ công tác xã Đăk Tô, Mục tiêu: Hoàn thành 100% nhiệm vụ nóng)</w:t>
      </w:r>
    </w:p>
    <w:p>
      <w:pPr>
        <w:pStyle w:val="ListParagraph"/>
        <w:numPr>
          <w:ilvl w:val="0"/>
          <w:numId w:val="1"/>
        </w:numPr>
        <w:spacing w:after="30"/>
      </w:pPr>
      <w:r>
        <w:rPr>
          <w:rFonts w:ascii="Times New Roman" w:cs="Times New Roman" w:eastAsia="Times New Roman" w:hAnsi="Times New Roman"/>
          <w:b/>
          <w:bCs/>
          <w:color w:val="1E293B"/>
          <w:sz w:val="20"/>
          <w:szCs w:val="20"/>
        </w:rPr>
        <w:t xml:space="preserve">Bàn giao dữ liệu số hóa cho Chi nhánh Văn phòng đăng ký đất đai khu vực X để cập nhật hệ thống: </w:t>
      </w:r>
      <w:r>
        <w:rPr>
          <w:rFonts w:ascii="Times New Roman" w:cs="Times New Roman" w:eastAsia="Times New Roman" w:hAnsi="Times New Roman"/>
          <w:color w:val="1E293B"/>
          <w:sz w:val="20"/>
          <w:szCs w:val="20"/>
        </w:rPr>
        <w:t xml:space="preserve">Dữ liệu đất đai trên địa bàn xã được làm sạch và cập nhật 'đúng - đủ - sạch - sống' (Chủ trì: UBND xã Đăk Tô, Mục tiêu: Hoàn thành 100% nhiệm vụ nóng)</w:t>
      </w:r>
    </w:p>
    <w:p>
      <w:pPr>
        <w:pStyle w:val="Heading3"/>
        <w:spacing w:after="30" w:before="100"/>
      </w:pPr>
      <w:r>
        <w:rPr>
          <w:rFonts w:ascii="Times New Roman" w:cs="Times New Roman" w:eastAsia="Times New Roman" w:hAnsi="Times New Roman"/>
          <w:b/>
          <w:bCs/>
          <w:color w:val="0F2A4A"/>
          <w:sz w:val="21"/>
          <w:szCs w:val="21"/>
        </w:rPr>
        <w:t xml:space="preserve">Giai đoạn 2: Tăng tốc &amp; Đôn đốc tiến độ định lượng (30 - 90 Ngày)</w:t>
      </w:r>
    </w:p>
    <w:p>
      <w:pPr>
        <w:spacing w:after="40"/>
      </w:pPr>
      <w:r>
        <w:rPr>
          <w:rFonts w:ascii="Times New Roman" w:cs="Times New Roman" w:eastAsia="Times New Roman" w:hAnsi="Times New Roman"/>
          <w:i/>
          <w:iCs/>
          <w:color w:val="475569"/>
          <w:sz w:val="19"/>
          <w:szCs w:val="19"/>
        </w:rPr>
        <w:t xml:space="preserve">Trọng tâm: Đẩy mạnh thực hiện các mục tiêu định lượng và chỉ tiêu KPI trọng yếu</w:t>
      </w:r>
    </w:p>
    <w:p>
      <w:pPr>
        <w:pStyle w:val="ListParagraph"/>
        <w:numPr>
          <w:ilvl w:val="0"/>
          <w:numId w:val="1"/>
        </w:numPr>
        <w:spacing w:after="30"/>
      </w:pPr>
      <w:r>
        <w:rPr>
          <w:rFonts w:ascii="Times New Roman" w:cs="Times New Roman" w:eastAsia="Times New Roman" w:hAnsi="Times New Roman"/>
          <w:b/>
          <w:bCs/>
          <w:color w:val="1E293B"/>
          <w:sz w:val="20"/>
          <w:szCs w:val="20"/>
        </w:rPr>
        <w:t xml:space="preserve">Kiểm tra hiện trường và giao ban định kỳ: </w:t>
      </w:r>
      <w:r>
        <w:rPr>
          <w:rFonts w:ascii="Times New Roman" w:cs="Times New Roman" w:eastAsia="Times New Roman" w:hAnsi="Times New Roman"/>
          <w:color w:val="1E293B"/>
          <w:sz w:val="20"/>
          <w:szCs w:val="20"/>
        </w:rPr>
        <w:t xml:space="preserve">Rà soát tiến độ tuần và tháo gỡ vướng mắc phát sinh kịp thời (Chủ trì: Văn phòng / Ban Giám đốc, Mục tiêu: Đạt tối thiểu 75% kế hoạch đề ra)</w:t>
      </w:r>
    </w:p>
    <w:p>
      <w:pPr>
        <w:pStyle w:val="Heading3"/>
        <w:spacing w:after="30" w:before="100"/>
      </w:pPr>
      <w:r>
        <w:rPr>
          <w:rFonts w:ascii="Times New Roman" w:cs="Times New Roman" w:eastAsia="Times New Roman" w:hAnsi="Times New Roman"/>
          <w:b/>
          <w:bCs/>
          <w:color w:val="0F2A4A"/>
          <w:sz w:val="21"/>
          <w:szCs w:val="21"/>
        </w:rPr>
        <w:t xml:space="preserve">Giai đoạn 3: Nghiệm thu, thẩm định &amp; Tổng kết (90 - 180 Ngày)</w:t>
      </w:r>
    </w:p>
    <w:p>
      <w:pPr>
        <w:spacing w:after="40"/>
      </w:pPr>
      <w:r>
        <w:rPr>
          <w:rFonts w:ascii="Times New Roman" w:cs="Times New Roman" w:eastAsia="Times New Roman" w:hAnsi="Times New Roman"/>
          <w:i/>
          <w:iCs/>
          <w:color w:val="475569"/>
          <w:sz w:val="19"/>
          <w:szCs w:val="19"/>
        </w:rPr>
        <w:t xml:space="preserve">Trọng tâm: Hoàn tất các chỉ tiêu và thẩm định kết quả toàn diện</w:t>
      </w:r>
    </w:p>
    <w:p>
      <w:pPr>
        <w:pStyle w:val="ListParagraph"/>
        <w:numPr>
          <w:ilvl w:val="0"/>
          <w:numId w:val="1"/>
        </w:numPr>
        <w:spacing w:after="30"/>
      </w:pPr>
      <w:r>
        <w:rPr>
          <w:rFonts w:ascii="Times New Roman" w:cs="Times New Roman" w:eastAsia="Times New Roman" w:hAnsi="Times New Roman"/>
          <w:b/>
          <w:bCs/>
          <w:color w:val="1E293B"/>
          <w:sz w:val="20"/>
          <w:szCs w:val="20"/>
        </w:rPr>
        <w:t xml:space="preserve">Họp tổng kết và đánh giá mức độ hoàn thành: </w:t>
      </w:r>
      <w:r>
        <w:rPr>
          <w:rFonts w:ascii="Times New Roman" w:cs="Times New Roman" w:eastAsia="Times New Roman" w:hAnsi="Times New Roman"/>
          <w:color w:val="1E293B"/>
          <w:sz w:val="20"/>
          <w:szCs w:val="20"/>
        </w:rPr>
        <w:t xml:space="preserve">Lập báo cáo tổng kết gửi cấp thẩm quyền phê duyệt (Chủ trì: Lãnh đạo cơ quan, Mục tiêu: 100% nhiệm vụ được nghiệm thu đạt yêu cầu)</w:t>
      </w:r>
    </w:p>
    <w:p>
      <w:pPr>
        <w:pStyle w:val="Heading2"/>
        <w:spacing w:after="80" w:before="180"/>
      </w:pPr>
      <w:r>
        <w:rPr>
          <w:rFonts w:ascii="Times New Roman" w:cs="Times New Roman" w:eastAsia="Times New Roman" w:hAnsi="Times New Roman"/>
          <w:b/>
          <w:bCs/>
          <w:color w:val="0F2A4A"/>
          <w:sz w:val="23"/>
          <w:szCs w:val="23"/>
        </w:rPr>
        <w:t xml:space="preserve">VI. CÁC NỘI DUNG GIẢI TRÌNH &amp; ĐỀ XUẤT</w:t>
      </w:r>
    </w:p>
    <w:p>
      <w:pPr>
        <w:spacing w:after="30" w:before="100"/>
      </w:pPr>
      <w:r>
        <w:rPr>
          <w:rFonts w:ascii="Times New Roman" w:cs="Times New Roman" w:eastAsia="Times New Roman" w:hAnsi="Times New Roman"/>
          <w:b/>
          <w:bCs/>
          <w:color w:val="0F2A4A"/>
          <w:sz w:val="21"/>
          <w:szCs w:val="21"/>
        </w:rPr>
        <w:t xml:space="preserve">Vấn đề 1: Tình hình triển khai và tính chủ động của các đơn vị trực thuộc như thế nào?</w:t>
      </w:r>
    </w:p>
    <w:p>
      <w:pPr>
        <w:spacing w:after="80"/>
      </w:pPr>
      <w:r>
        <w:rPr>
          <w:rFonts w:ascii="Times New Roman" w:cs="Times New Roman" w:eastAsia="Times New Roman" w:hAnsi="Times New Roman"/>
          <w:b/>
          <w:bCs/>
          <w:color w:val="15803D"/>
          <w:sz w:val="20"/>
          <w:szCs w:val="20"/>
        </w:rPr>
        <w:t xml:space="preserve">• Căn cứ &amp; Luận điểm giải trình: </w:t>
      </w:r>
      <w:r>
        <w:rPr>
          <w:rFonts w:ascii="Times New Roman" w:cs="Times New Roman" w:eastAsia="Times New Roman" w:hAnsi="Times New Roman"/>
          <w:color w:val="1E293B"/>
          <w:sz w:val="20"/>
          <w:szCs w:val="20"/>
        </w:rPr>
        <w:t xml:space="preserve">Các đơn vị đang vận hành chủ động, tuân thủ đúng quy chế phối hợp và bám sát các chỉ tiêu được giao.</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2026-08-22T13:39:15.341Z</dcterms:created>
  <dcterms:modified xsi:type="dcterms:W3CDTF">2026-08-22T13:39:15.341Z</dcterms:modified>
</cp:coreProperties>
</file>

<file path=docProps/custom.xml><?xml version="1.0" encoding="utf-8"?>
<Properties xmlns="http://schemas.openxmlformats.org/officeDocument/2006/custom-properties" xmlns:vt="http://schemas.openxmlformats.org/officeDocument/2006/docPropsVTypes"/>
</file>