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DANH MỤC CÁC NHIỆM VỤ ĐƯỢC UBND TỈNH, LÃNH ĐẠO UBND TỈNH GIAO CÁC CƠ QUAN, ĐƠN VỊ, ĐỊA PHƯƠNG THỰC HIỆN (CÓ THỜI HẠN)</w:t>
      </w:r>
    </w:p>
    <w:p>
      <w:pPr>
        <w:spacing w:after="160"/>
        <w:jc w:val="center"/>
      </w:pPr>
      <w:r>
        <w:rPr>
          <w:rFonts w:ascii="Times New Roman" w:cs="Times New Roman" w:eastAsia="Times New Roman" w:hAnsi="Times New Roman"/>
          <w:i/>
          <w:iCs/>
          <w:color w:val="64748B"/>
          <w:sz w:val="18"/>
          <w:szCs w:val="18"/>
        </w:rPr>
        <w:t xml:space="preserve">Tài liệu gốc: Danh mục các nhiệm vụ được UBND tỉnh, Lãnh đạo UBND tỉnh giao các cơ quan, đơn vị, địa phương thực hiện (có thời hạn).pdf | Quy mô: 4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UBND tỉnh theo dõi, đôn đốc danh mục nhiệm vụ có thời hạn trên 05 lĩnh vực trọng yếu; tập trung cao độ vào công tác nhân sự Chủ tịch UBND tỉnh, tháo gỡ vướng mắc vật liệu xây dựng và kiểm tra các dự án đầu tư trọng điểm.</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tỉnh. Bối cảnh điều hành tập trung vào tháo gỡ điểm nghẽn và tăng tốc hoàn thành chỉ tiêu kỳ Tháng 07 - Tháng 08/2026.</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4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Số Quyết định giao tài sản kết cấu hạ tầng đường bộ địa phương đã tham mưu ban hành: 26 Quyết định, Số dự án trọng điểm Thanh tra tỉnh được giao kiểm tra, báo cáo kết quả: 4 Dự án, Số lĩnh vực chuyên môn có nhiệm vụ theo dõi, đôn đốc: 5 Lĩnh vực.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công tác chuẩn bị hồ sơ miễn nhiệm và bầu Chủ tịch UBND tỉnh nhiệm kỳ 2026-2031</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thành tổng hợp, báo cáo nội dung bàn giao nhiệm vụ Chủ tịch UBND tỉnh</w:t>
      </w:r>
    </w:p>
    <w:p>
      <w:pPr>
        <w:pStyle w:val="ListParagraph"/>
        <w:numPr>
          <w:ilvl w:val="0"/>
          <w:numId w:val="1"/>
        </w:numPr>
        <w:spacing w:after="30"/>
      </w:pPr>
      <w:r>
        <w:rPr>
          <w:rFonts w:ascii="Times New Roman" w:cs="Times New Roman" w:eastAsia="Times New Roman" w:hAnsi="Times New Roman"/>
          <w:color w:val="334155"/>
          <w:sz w:val="20"/>
          <w:szCs w:val="20"/>
        </w:rPr>
        <w:t xml:space="preserve">Ban hành 26 Quyết định giao tài sản kết cấu hạ tầng đường bộ địa phương</w:t>
      </w:r>
    </w:p>
    <w:p>
      <w:pPr>
        <w:pStyle w:val="ListParagraph"/>
        <w:numPr>
          <w:ilvl w:val="0"/>
          <w:numId w:val="1"/>
        </w:numPr>
        <w:spacing w:after="30"/>
      </w:pPr>
      <w:r>
        <w:rPr>
          <w:rFonts w:ascii="Times New Roman" w:cs="Times New Roman" w:eastAsia="Times New Roman" w:hAnsi="Times New Roman"/>
          <w:color w:val="334155"/>
          <w:sz w:val="20"/>
          <w:szCs w:val="20"/>
        </w:rPr>
        <w:t xml:space="preserve">Tham mưu văn bản gửi Bộ Tài chính về Danh mục dự án thu hút đầu tư giai đoạn 2026-2030</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Nguồn cung ứng vật liệu xây dựng thông thường phục vụ thi công các công trình trọng điểm (Cấp thiết); Xử lý vướng mắc và kiểm tra thực địa 04 dự án đô thị, du lịch, văn hóa tại Kon Tum (Cấp thiết); Chỉ tiêu thu tiền sử dụng đất và tiến độ đấu giá quyền sử dụng đất năm 2026 (Cần lưu ý); Giải quyết dứt điểm đơn thư kiến nghị, tố cáo của công dân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Nguồn cung ứng vật liệu xây dựng thông thường phục vụ thi công các công trình trọng điểm - Các cơ quan, đơn vị liên quan</w:t>
      </w:r>
    </w:p>
    <w:p>
      <w:pPr>
        <w:pStyle w:val="ListParagraph"/>
        <w:numPr>
          <w:ilvl w:val="0"/>
          <w:numId w:val="1"/>
        </w:numPr>
        <w:spacing w:after="30"/>
      </w:pPr>
      <w:r>
        <w:rPr>
          <w:rFonts w:ascii="Times New Roman" w:cs="Times New Roman" w:eastAsia="Times New Roman" w:hAnsi="Times New Roman"/>
          <w:color w:val="334155"/>
          <w:sz w:val="20"/>
          <w:szCs w:val="20"/>
        </w:rPr>
        <w:t xml:space="preserve">Xử lý vướng mắc và kiểm tra thực địa 04 dự án đô thị, du lịch, văn hóa tại Kon Tum - Thanh tra tỉnh</w:t>
      </w:r>
    </w:p>
    <w:p>
      <w:pPr>
        <w:pStyle w:val="ListParagraph"/>
        <w:numPr>
          <w:ilvl w:val="0"/>
          <w:numId w:val="1"/>
        </w:numPr>
        <w:spacing w:after="30"/>
      </w:pPr>
      <w:r>
        <w:rPr>
          <w:rFonts w:ascii="Times New Roman" w:cs="Times New Roman" w:eastAsia="Times New Roman" w:hAnsi="Times New Roman"/>
          <w:color w:val="334155"/>
          <w:sz w:val="20"/>
          <w:szCs w:val="20"/>
        </w:rPr>
        <w:t xml:space="preserve">Chỉ tiêu thu tiền sử dụng đất và tiến độ đấu giá quyền sử dụng đất năm 2026 - Các đơn vị chuyên môn</w:t>
      </w:r>
    </w:p>
    <w:p>
      <w:pPr>
        <w:pStyle w:val="ListParagraph"/>
        <w:numPr>
          <w:ilvl w:val="0"/>
          <w:numId w:val="1"/>
        </w:numPr>
        <w:spacing w:after="30"/>
      </w:pPr>
      <w:r>
        <w:rPr>
          <w:rFonts w:ascii="Times New Roman" w:cs="Times New Roman" w:eastAsia="Times New Roman" w:hAnsi="Times New Roman"/>
          <w:color w:val="334155"/>
          <w:sz w:val="20"/>
          <w:szCs w:val="20"/>
        </w:rPr>
        <w:t xml:space="preserve">Giải quyết dứt điểm đơn thư kiến nghị, tố cáo của công dân - BQL DA ĐTXD các công trình Dân dụng và Công nghiệp, Thanh tra tỉnh</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Số dự án trọng điểm Thanh tra tỉnh được giao kiểm tra, báo cáo kết quả</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4</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4</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chỉ tiêu</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4</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Nguồn cung ứng vật liệu xây dựng thông thường phục vụ thi công các công trình trọng điểm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Tình hình khai thác, phân bổ và đáp ứng nhu cầu vật liệu thi công trên địa bàn tỉnh cần được đánh giá, kiểm soát chặt chẽ</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Nguy cơ ảnh hưởng trực tiếp đến tiến độ thi công và giải ngân vốn đầu tư công các dự án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Khẩn trương rà soát, đánh giá cụ thể tình hình thực tế cung ứng VLXD thông thường trên địa bàn</w:t>
      </w:r>
    </w:p>
    <w:p>
      <w:pPr>
        <w:pStyle w:val="Heading3"/>
        <w:spacing w:after="40" w:before="100"/>
      </w:pPr>
      <w:r>
        <w:rPr>
          <w:rFonts w:ascii="Times New Roman" w:cs="Times New Roman" w:eastAsia="Times New Roman" w:hAnsi="Times New Roman"/>
          <w:b/>
          <w:bCs/>
          <w:color w:val="1E293B"/>
          <w:sz w:val="21"/>
          <w:szCs w:val="21"/>
        </w:rPr>
        <w:t xml:space="preserve">2. Xử lý vướng mắc và kiểm tra thực địa 04 dự án đô thị, du lịch, văn hóa tại Kon Tum </w:t>
      </w:r>
      <w:r>
        <w:rPr>
          <w:rFonts w:ascii="Times New Roman" w:cs="Times New Roman" w:eastAsia="Times New Roman" w:hAnsi="Times New Roman"/>
          <w:b/>
          <w:bCs/>
          <w:color w:val="B45309"/>
          <w:sz w:val="19"/>
          <w:szCs w:val="19"/>
        </w:rPr>
        <w:t xml:space="preserve">[Mức độ: Cấp thiết]</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Cần làm rõ tình hình thực hiện, quản lý quỹ đất và triển khai hạ tầng dự án</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Chậm trễ trong việc triển khai quy hoạch đô thị sinh thái Đăk Rơ Wa và hạ tầng KDL Ngục Kon Tum</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Thanh tra tỉnh khẩn trương hoàn thành báo cáo kết quả kiểm tra trình UBND tỉnh xem xét, chỉ đạo</w:t>
      </w:r>
    </w:p>
    <w:p>
      <w:pPr>
        <w:pStyle w:val="Heading3"/>
        <w:spacing w:after="40" w:before="100"/>
      </w:pPr>
      <w:r>
        <w:rPr>
          <w:rFonts w:ascii="Times New Roman" w:cs="Times New Roman" w:eastAsia="Times New Roman" w:hAnsi="Times New Roman"/>
          <w:b/>
          <w:bCs/>
          <w:color w:val="1E293B"/>
          <w:sz w:val="21"/>
          <w:szCs w:val="21"/>
        </w:rPr>
        <w:t xml:space="preserve">3. Chỉ tiêu thu tiền sử dụng đất và tiến độ đấu giá quyền sử dụng đất năm 2026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Tiến độ dự kiến thu tiền SDĐ tại một số khu vực (như Khu đô thị số 1 xã Măng Đen) và kế hoạch đấu giá đất của tỉnh cần điều chỉnh</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Ảnh hưởng đến nguồn thu ngân sách địa phương từ đất phục vụ cân đối vốn đầu tư phát triển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Đánh giá, dự kiến tiến độ thu tiền SDĐ Khu đô thị số 1 Măng Đen và điều chỉnh chỉ tiêu tại Kế hoạch đấu giá QSDĐ năm 2026</w:t>
      </w:r>
    </w:p>
    <w:p>
      <w:pPr>
        <w:pStyle w:val="Heading3"/>
        <w:spacing w:after="40" w:before="100"/>
      </w:pPr>
      <w:r>
        <w:rPr>
          <w:rFonts w:ascii="Times New Roman" w:cs="Times New Roman" w:eastAsia="Times New Roman" w:hAnsi="Times New Roman"/>
          <w:b/>
          <w:bCs/>
          <w:color w:val="1E293B"/>
          <w:sz w:val="21"/>
          <w:szCs w:val="21"/>
        </w:rPr>
        <w:t xml:space="preserve">4. Giải quyết dứt điểm đơn thư kiến nghị, tố cáo của công dân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Phát sinh kiến nghị của công dân liên quan đến dự án dân dụng/công nghiệp và kết quả giải quyết tố cáo</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Nguy cơ khiếu kiện kéo dài ảnh hưởng đến an ninh trật tự địa phương</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Rà soát kỹ vụ việc và xử lý kết quả giải quyết tố cáo đúng quy định</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Tham mưu kế hoạch, danh sách khách mời, kịch bản tổ chức Hội nghị Xúc tiến Đầu tư vào tỉnh Quảng Ngãi: </w:t>
      </w:r>
      <w:r>
        <w:rPr>
          <w:rFonts w:ascii="Times New Roman" w:cs="Times New Roman" w:eastAsia="Times New Roman" w:hAnsi="Times New Roman"/>
          <w:color w:val="1E293B"/>
          <w:sz w:val="20"/>
          <w:szCs w:val="20"/>
        </w:rPr>
        <w:t xml:space="preserve">Kế hoạch, kịch bản chi tiết và danh sách khách mời hoàn chỉnh (Chủ trì: Trung tâm XTĐT, TM &amp; DL,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Xác định thẩm quyền ban hành Quyết định hủy xóa nợ tiền phạt chậm nộp, tiền chậm nộp: </w:t>
      </w:r>
      <w:r>
        <w:rPr>
          <w:rFonts w:ascii="Times New Roman" w:cs="Times New Roman" w:eastAsia="Times New Roman" w:hAnsi="Times New Roman"/>
          <w:color w:val="1E293B"/>
          <w:sz w:val="20"/>
          <w:szCs w:val="20"/>
        </w:rPr>
        <w:t xml:space="preserve">Văn bản tham mưu xác định rõ thẩm quyền theo đúng quy định pháp luật (Chủ trì: Thuế tỉnh,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Chuẩn bị nội dung phục vụ Đoàn kiểm tra, giám sát của Trung ương: </w:t>
      </w:r>
      <w:r>
        <w:rPr>
          <w:rFonts w:ascii="Times New Roman" w:cs="Times New Roman" w:eastAsia="Times New Roman" w:hAnsi="Times New Roman"/>
          <w:color w:val="1E293B"/>
          <w:sz w:val="20"/>
          <w:szCs w:val="20"/>
        </w:rPr>
        <w:t xml:space="preserve">Hồ sơ, báo cáo phục vụ Đoàn kiểm tra, giám sát (Chủ trì: Sở Nội vụ,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Bộ Tài chính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"Xin ý kiến Bộ Tài chính về Danh mục dự án thu hút đầu tư vào tỉnh Quảng Ngãi giai đoạn 2026-2030".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Sở Tư pháp thẩm định / UBND tỉnh ban hành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"Đăng ký xây dựng văn bản quy phạm pháp luật của tỉnh".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3: Quyết định cấp bách nào cần lãnh đạo ban hành ngay trong kỳ?</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chỉ đạo: "Chỉ đạo các cơ quan, sở, ban, ngành và địa phương tập trung xử lý dứt điểm các nhiệm vụ đến hạn trong tháng 7 và tháng 8/2026; đặc biệt là hồ sơ phê chuẩn nhân sự Chủ tịch UBND tỉnh khóa 2026-2031, báo cáo kiểm tra 04 dự án của Thanh tra tỉnh và phương án cung ứng vật liệu xây dựng thông thường." (Hạn xử lý: 2026-08-31).</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2026-08-22T13:41:35.048Z</dcterms:created>
  <dcterms:modified xsi:type="dcterms:W3CDTF">2026-08-22T13:41:35.048Z</dcterms:modified>
</cp:coreProperties>
</file>

<file path=docProps/custom.xml><?xml version="1.0" encoding="utf-8"?>
<Properties xmlns="http://schemas.openxmlformats.org/officeDocument/2006/custom-properties" xmlns:vt="http://schemas.openxmlformats.org/officeDocument/2006/docPropsVTypes"/>
</file>