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SƠ KẾT CÔNG TÁC Y TẾ QUÝ 1 NĂM 2026 VÀ PHƯƠNG HƯỚNG, MỤC TIÊU, NHIỆM VỤ QUÝ 2 NĂM 2026 TRÊN ĐỊA BÀN XÃ DI LINH</w:t>
      </w:r>
    </w:p>
    <w:p>
      <w:pPr>
        <w:spacing w:after="160"/>
        <w:jc w:val="center"/>
      </w:pPr>
      <w:r>
        <w:rPr>
          <w:rFonts w:ascii="Times New Roman" w:cs="Times New Roman" w:eastAsia="Times New Roman" w:hAnsi="Times New Roman"/>
          <w:i/>
          <w:iCs/>
          <w:color w:val="64748B"/>
          <w:sz w:val="18"/>
          <w:szCs w:val="18"/>
        </w:rPr>
        <w:t xml:space="preserve">Tài liệu gốc: Báo cáo Sơ kết công tác y tế Quý 1 năm 2026 và phương hướng, mục tiêu, nhiệm vụ Quý 2 năm 2026 trên địa bàn xã Di Linh.pdf | Quy mô: 12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Công tác y tế và an sinh xã hội Quý 1/2026 tại xã Di Linh duy trì ổn định không để dịch bệnh lớn bùng phát, tuy nhiên Trạm Y tế đang gặp khó khăn về nhân lực chuyên môn quản lý, chuỗi cung ứng thuốc BHYT và hạ tầng các điểm trạm phụ bị xuống cấp sau sáp nhập.</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Di Linh. Bối cảnh điều hành tập trung vào tháo gỡ điểm nghẽn và tăng tốc hoàn thành chỉ tiêu kỳ Quý I/2026.</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12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diện tích tự nhiên toàn xã: 26828 ha, Tổng dân số toàn xã: 64179 người, Tỷ lệ đồng bào dân tộc thiểu số: 35.4 %, Số lượt khám, chữa bệnh tại Trạm Y tế: 6186 lượt.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Tổ chức bộ máy y tế cơ sở thông suốt sau sáp nhập 4 xã</w:t>
      </w:r>
    </w:p>
    <w:p>
      <w:pPr>
        <w:pStyle w:val="ListParagraph"/>
        <w:numPr>
          <w:ilvl w:val="0"/>
          <w:numId w:val="1"/>
        </w:numPr>
        <w:spacing w:after="30"/>
      </w:pPr>
      <w:r>
        <w:rPr>
          <w:rFonts w:ascii="Times New Roman" w:cs="Times New Roman" w:eastAsia="Times New Roman" w:hAnsi="Times New Roman"/>
          <w:color w:val="334155"/>
          <w:sz w:val="20"/>
          <w:szCs w:val="20"/>
        </w:rPr>
        <w:t xml:space="preserve">Giữ vững kiểm soát an toàn thực phẩm và vệ sinh phòng dịch</w:t>
      </w:r>
    </w:p>
    <w:p>
      <w:pPr>
        <w:pStyle w:val="ListParagraph"/>
        <w:numPr>
          <w:ilvl w:val="0"/>
          <w:numId w:val="1"/>
        </w:numPr>
        <w:spacing w:after="30"/>
      </w:pPr>
      <w:r>
        <w:rPr>
          <w:rFonts w:ascii="Times New Roman" w:cs="Times New Roman" w:eastAsia="Times New Roman" w:hAnsi="Times New Roman"/>
          <w:color w:val="334155"/>
          <w:sz w:val="20"/>
          <w:szCs w:val="20"/>
        </w:rPr>
        <w:t xml:space="preserve">Đẩy mạnh chuyển đổi số trong chi trả bảo trợ xã hội và chăm sóc NCT</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Việc cung ứng thuốc phục vụ khám chữa bệnh BHYT từ tuyến trên chưa đáp ứng đầy đủ theo nhu cầu (Cấp thiết); Thiếu hụt cán bộ có chuyên môn sâu về y tế tại phòng chuyên môn và thiếu nhân sự hành chính/kế toán/CNTT tại Trạm Y tế (Cấp thiết); Hạ tầng cơ sở vật chất của các điểm trạm y tế phụ (Tân Châu, Gung Ré, Liên Đầm) đã xuống cấp (Cần lưu ý); Tỷ lệ tạo lập hồ sơ sức khỏe điện tử toàn diện (ABCD) mới chỉ đạt 42,3%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Việc cung ứng thuốc phục vụ khám chữa bệnh BHYT từ tuyến trên chưa đáp ứng đầy đủ theo nhu cầu - Sở Y tế tỉnh Lâm Đồng, Trạm Y tế xã Di Linh</w:t>
      </w:r>
    </w:p>
    <w:p>
      <w:pPr>
        <w:pStyle w:val="ListParagraph"/>
        <w:numPr>
          <w:ilvl w:val="0"/>
          <w:numId w:val="1"/>
        </w:numPr>
        <w:spacing w:after="30"/>
      </w:pPr>
      <w:r>
        <w:rPr>
          <w:rFonts w:ascii="Times New Roman" w:cs="Times New Roman" w:eastAsia="Times New Roman" w:hAnsi="Times New Roman"/>
          <w:color w:val="334155"/>
          <w:sz w:val="20"/>
          <w:szCs w:val="20"/>
        </w:rPr>
        <w:t xml:space="preserve">Thiếu hụt cán bộ có chuyên môn sâu về y tế tại phòng chuyên môn và thiếu nhân sự hành chính/kế toán/CNTT tại Trạm Y tế - UBND xã Di Linh, Phòng VH-XH, Trạm Y tế</w:t>
      </w:r>
    </w:p>
    <w:p>
      <w:pPr>
        <w:pStyle w:val="ListParagraph"/>
        <w:numPr>
          <w:ilvl w:val="0"/>
          <w:numId w:val="1"/>
        </w:numPr>
        <w:spacing w:after="30"/>
      </w:pPr>
      <w:r>
        <w:rPr>
          <w:rFonts w:ascii="Times New Roman" w:cs="Times New Roman" w:eastAsia="Times New Roman" w:hAnsi="Times New Roman"/>
          <w:color w:val="334155"/>
          <w:sz w:val="20"/>
          <w:szCs w:val="20"/>
        </w:rPr>
        <w:t xml:space="preserve">Hạ tầng cơ sở vật chất của các điểm trạm y tế phụ (Tân Châu, Gung Ré, Liên Đầm) đã xuống cấp - UBND xã Di Linh, Sở Y tế</w:t>
      </w:r>
    </w:p>
    <w:p>
      <w:pPr>
        <w:pStyle w:val="ListParagraph"/>
        <w:numPr>
          <w:ilvl w:val="0"/>
          <w:numId w:val="1"/>
        </w:numPr>
        <w:spacing w:after="30"/>
      </w:pPr>
      <w:r>
        <w:rPr>
          <w:rFonts w:ascii="Times New Roman" w:cs="Times New Roman" w:eastAsia="Times New Roman" w:hAnsi="Times New Roman"/>
          <w:color w:val="334155"/>
          <w:sz w:val="20"/>
          <w:szCs w:val="20"/>
        </w:rPr>
        <w:t xml:space="preserve">Tỷ lệ tạo lập hồ sơ sức khỏe điện tử toàn diện (ABCD) mới chỉ đạt 42,3% - Trạm Y tế xã, Đội ngũ Y tế thôn bản</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đồng bào dân tộc thiểu số</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35.4</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35.4%</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lượt khám, chữa bệnh tại Trạm Y tế</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41000</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6186</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15%</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5</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đối tượng bảo trợ xã hội nhận trợ cấp qua tài khoản ngân hàng (không dùng tiền mặt)</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80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&gt;80%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4</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người cao tuổi có thẻ BHYT</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95</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&gt;95%</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5</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tiêm chủng đầy đủ cho trẻ &lt; 1 tuổi</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670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131</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20%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6</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Tỷ lệ bệnh nhân tăng huyết áp được quản lý điều trị</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3188</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2222</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Phát hiện mới 06 ca trong quý</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6</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Việc cung ứng thuốc phục vụ khám chữa bệnh BHYT từ tuyến trên chưa đáp ứng đầy đủ theo nhu cầu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Hệ thống cung ứng thuốc từ cấp trên chưa kịp thời và đồng bộ với danh mục đề xuất của cơ sở</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Ảnh hưởng trực tiếp đến chất lượng điều trị và quyền lợi BHYT của người bệnh tại tuyến cơ sở</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Sở Y tế chỉ đạo cung ứng thuốc đầy đủ theo đúng danh mục dự trù BHYT của Trạm Y tế</w:t>
      </w:r>
    </w:p>
    <w:p>
      <w:pPr>
        <w:pStyle w:val="Heading3"/>
        <w:spacing w:after="40" w:before="100"/>
      </w:pPr>
      <w:r>
        <w:rPr>
          <w:rFonts w:ascii="Times New Roman" w:cs="Times New Roman" w:eastAsia="Times New Roman" w:hAnsi="Times New Roman"/>
          <w:b/>
          <w:bCs/>
          <w:color w:val="1E293B"/>
          <w:sz w:val="21"/>
          <w:szCs w:val="21"/>
        </w:rPr>
        <w:t xml:space="preserve">2. Thiếu hụt cán bộ có chuyên môn sâu về y tế tại phòng chuyên môn và thiếu nhân sự hành chính/kế toán/CNTT tại Trạm Y tế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Mới sáp nhập 4 xã, chính quyền 2 cấp mới vận hành, các vị trí chức năng chưa được đào tạo bồi dưỡng chuyên sâu</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Ảnh hưởng đến chất lượng tham mưu quản lý nhà nước về y tế và áp lực công tác chuyên môn, nhập liệu phần mềm y tế</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Sở Y tế và UBND xã mở các lớp tập huấn, đào tạo bồi dưỡng chuyên môn nghiệp vụ quản lý y tế và CNTT</w:t>
      </w:r>
    </w:p>
    <w:p>
      <w:pPr>
        <w:pStyle w:val="Heading3"/>
        <w:spacing w:after="40" w:before="100"/>
      </w:pPr>
      <w:r>
        <w:rPr>
          <w:rFonts w:ascii="Times New Roman" w:cs="Times New Roman" w:eastAsia="Times New Roman" w:hAnsi="Times New Roman"/>
          <w:b/>
          <w:bCs/>
          <w:color w:val="1E293B"/>
          <w:sz w:val="21"/>
          <w:szCs w:val="21"/>
        </w:rPr>
        <w:t xml:space="preserve">3. Hạ tầng cơ sở vật chất của các điểm trạm y tế phụ (Tân Châu, Gung Ré, Liên Đầm) đã xuống cấp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Các công trình xây dựng từ trước sáp nhập, nguồn ngân sách địa phương và hỗ trợ nâng cấp chưa đáp ứng đủ nhu cầu lớn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Gây khó khăn trong việc mở rộng và nâng cao chất lượng khám chữa bệnh ban đầu tại các phân trạm</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Bố trí nguồn vốn ngân sách đầu tư công và xã hội hóa để cải tạo, xây mới các điểm trạm phụ</w:t>
      </w:r>
    </w:p>
    <w:p>
      <w:pPr>
        <w:pStyle w:val="Heading3"/>
        <w:spacing w:after="40" w:before="100"/>
      </w:pPr>
      <w:r>
        <w:rPr>
          <w:rFonts w:ascii="Times New Roman" w:cs="Times New Roman" w:eastAsia="Times New Roman" w:hAnsi="Times New Roman"/>
          <w:b/>
          <w:bCs/>
          <w:color w:val="1E293B"/>
          <w:sz w:val="21"/>
          <w:szCs w:val="21"/>
        </w:rPr>
        <w:t xml:space="preserve">4. Tỷ lệ tạo lập hồ sơ sức khỏe điện tử toàn diện (ABCD) mới chỉ đạt 42,3%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Thiếu nhân lực CNTT chuyên trách, dữ liệu phần B, C, D còn thiếu thông tin chuyên sâu cần điều tra tại địa bàn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Chưa hoàn thiện cơ sở dữ liệu y tế toàn dân phục vụ theo dõi bệnh mãn tính và khám chữa bệnh liên thông</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Đôn đốc YTTB thu thập bổ sung biểu mẫu, tăng cường ứng dụng CNTT nhập liệu hệ thống HSSK điện tử</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Tăng cường phòng chống dịch sốt xuất huyết, tay chân miệng và giám sát dịch tễ: </w:t>
      </w:r>
      <w:r>
        <w:rPr>
          <w:rFonts w:ascii="Times New Roman" w:cs="Times New Roman" w:eastAsia="Times New Roman" w:hAnsi="Times New Roman"/>
          <w:color w:val="1E293B"/>
          <w:sz w:val="20"/>
          <w:szCs w:val="20"/>
        </w:rPr>
        <w:t xml:space="preserve">Xử lý triệt để 100% ổ dịch phát sinh, không để dịch bệnh bùng phát trên diện rộng. (Chủ trì: Trạm Y tế xã Di Linh,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Nâng cao tỷ lệ chi trả trợ cấp bảo trợ xã hội không dùng tiền mặt lên trên 90%: </w:t>
      </w:r>
      <w:r>
        <w:rPr>
          <w:rFonts w:ascii="Times New Roman" w:cs="Times New Roman" w:eastAsia="Times New Roman" w:hAnsi="Times New Roman"/>
          <w:color w:val="1E293B"/>
          <w:sz w:val="20"/>
          <w:szCs w:val="20"/>
        </w:rPr>
        <w:t xml:space="preserve">Tỷ lệ đối tượng BTXH nhận tiền qua tài khoản đạt từ 90% trở lên. (Chủ trì: Phòng Văn hóa - Xã hội xã Di Linh,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Thành lập Đoàn kiểm tra liên ngành 178 và kiểm tra cơ sở hành nghề y dược tư nhân: </w:t>
      </w:r>
      <w:r>
        <w:rPr>
          <w:rFonts w:ascii="Times New Roman" w:cs="Times New Roman" w:eastAsia="Times New Roman" w:hAnsi="Times New Roman"/>
          <w:color w:val="1E293B"/>
          <w:sz w:val="20"/>
          <w:szCs w:val="20"/>
        </w:rPr>
        <w:t xml:space="preserve">Ban hành Quyết định thành lập đoàn 178, kiểm tra 100% cơ sở theo kế hoạch, ngăn chặn tệ nạn xã hội và sai phạm y tế tư nhân. (Chủ trì: UBND xã Di Linh,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Sở Y tế tỉnh Lâm Đồng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"Bảo đảm cung ứng thuốc đầy đủ theo danh mục dự trù để phục vụ công tác khám chữa bệnh BHYT.".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Sở Y tế tỉnh Lâm Đồng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"Tổ chức các lớp đào tạo, tập huấn nâng cao năng lực chuyên môn, quản lý cho công chức Phòng VH-XH, cán bộ Trạm Y tế; xem xét hỗ trợ kinh phí thực hiện nghiệp vụ cho đội ngũ y tế thôn bản.".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Căn cứ pháp lý và tính cấp thiết đối với kiến nghị gửi Sở Y tế tỉnh Lâm Đồng (Trung tâm Kiểm soát bệnh tật tỉnh)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"Hỗ trợ tài liệu truyền thông, áp phích, mô hình trực quan về phòng chống dịch bệnh, dinh dưỡng, chăm sóc SKSS và phòng chống bệnh không lây nhiễm.".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4: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"Đề nghị Sở Y tế tỉnh Lâm Đồng kịp thời cung ứng đầy đủ danh mục thuốc BHYT theo dự trù; tổ chức đào tạo, bồi dưỡng chuyên môn nghiệp vụ quản lý cho cán bộ Phòng VH-XH và Trạm Y tế; xem xét hỗ trợ kinh phí hoạt động cho nhân viên y tế thôn bản." (Hạn xử lý: Trong tuần).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2026-08-22T13:39:53.143Z</dcterms:created>
  <dcterms:modified xsi:type="dcterms:W3CDTF">2026-08-22T13:39:53.143Z</dcterms:modified>
</cp:coreProperties>
</file>

<file path=docProps/custom.xml><?xml version="1.0" encoding="utf-8"?>
<Properties xmlns="http://schemas.openxmlformats.org/officeDocument/2006/custom-properties" xmlns:vt="http://schemas.openxmlformats.org/officeDocument/2006/docPropsVTypes"/>
</file>