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SƠ KẾT 05 NĂM THỰC HIỆN ĐỀ ÁN NÂNG CAO CHẤT LƯỢNG GIÁO DỤC ĐỐI VỚI HỌC SINH DÂN TỘC THIỂU SỐ TÍNH ĐẾN NĂM 2025, ĐỊNH HƯỚNG ĐẾN NĂM 2030</w:t>
      </w:r>
    </w:p>
    <w:p>
      <w:pPr>
        <w:spacing w:after="160"/>
        <w:jc w:val="center"/>
      </w:pPr>
      <w:r>
        <w:rPr>
          <w:rFonts w:ascii="Times New Roman" w:cs="Times New Roman" w:eastAsia="Times New Roman" w:hAnsi="Times New Roman"/>
          <w:i/>
          <w:iCs/>
          <w:color w:val="64748B"/>
          <w:sz w:val="18"/>
          <w:szCs w:val="18"/>
        </w:rPr>
        <w:t xml:space="preserve">Tài liệu gốc: Báo cáo sơ kết 05 năm thực hiện Đề án nâng cao chất lượng giáo dục đối với học sinh dân tộc thiểu số tính đến năm 2025, định hướng đến năm 2030.pdf | Quy mô: 12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Xã Ngọk Tụ duy trì tỷ lệ huy động học sinh đạt mức tuyệt đối ở bậc phổ thông (100%) và chuẩn hóa 99,4% đội ngũ giáo viên, tuy nhiên cơ sở vật chất phòng bộ môn còn thiếu thốn và công tác xã hội hóa giáo dục vùng DTTS gặp nhiều khó khăn.</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Ngọk Tụ. Bối cảnh điều hành tập trung vào tháo gỡ điểm nghẽn và tăng tốc hoàn thành chỉ tiêu kỳ Giai đoạn 2020 - 2025 (Sơ kết 05 năm).</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12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số trường học trên địa bàn xã: 6 trường, Tổng số lớp học các cấp: 90 lớp, Tổng số học sinh toàn xã: 2430 học sinh, Tỷ lệ học sinh dân tộc thiểu số toàn xã: 2395 %.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Duy trì tỷ lệ huy động học sinh và chuyên cần ở mức cao</w:t>
      </w:r>
    </w:p>
    <w:p>
      <w:pPr>
        <w:pStyle w:val="ListParagraph"/>
        <w:numPr>
          <w:ilvl w:val="0"/>
          <w:numId w:val="1"/>
        </w:numPr>
        <w:spacing w:after="30"/>
      </w:pPr>
      <w:r>
        <w:rPr>
          <w:rFonts w:ascii="Times New Roman" w:cs="Times New Roman" w:eastAsia="Times New Roman" w:hAnsi="Times New Roman"/>
          <w:color w:val="334155"/>
          <w:sz w:val="20"/>
          <w:szCs w:val="20"/>
        </w:rPr>
        <w:t xml:space="preserve">Củng cố vững chắc chuẩn phổ cập giáo dục và xóa mù chữ</w:t>
      </w:r>
    </w:p>
    <w:p>
      <w:pPr>
        <w:pStyle w:val="ListParagraph"/>
        <w:numPr>
          <w:ilvl w:val="0"/>
          <w:numId w:val="1"/>
        </w:numPr>
        <w:spacing w:after="30"/>
      </w:pPr>
      <w:r>
        <w:rPr>
          <w:rFonts w:ascii="Times New Roman" w:cs="Times New Roman" w:eastAsia="Times New Roman" w:hAnsi="Times New Roman"/>
          <w:color w:val="334155"/>
          <w:sz w:val="20"/>
          <w:szCs w:val="20"/>
        </w:rPr>
        <w:t xml:space="preserve">Chuẩn hóa và nâng cao năng lực chuyên môn đội ngũ nhà giáo</w:t>
      </w:r>
    </w:p>
    <w:p>
      <w:pPr>
        <w:pStyle w:val="ListParagraph"/>
        <w:numPr>
          <w:ilvl w:val="0"/>
          <w:numId w:val="1"/>
        </w:numPr>
        <w:spacing w:after="30"/>
      </w:pPr>
      <w:r>
        <w:rPr>
          <w:rFonts w:ascii="Times New Roman" w:cs="Times New Roman" w:eastAsia="Times New Roman" w:hAnsi="Times New Roman"/>
          <w:color w:val="334155"/>
          <w:sz w:val="20"/>
          <w:szCs w:val="20"/>
        </w:rPr>
        <w:t xml:space="preserve">Xây dựng và nhân rộng nhiều mô hình giáo dục đặc thù sáng tạo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Thiếu phòng học bộ môn, phòng chức năng và cơ sở vật chất tại các điểm trường lẻ (Cấp thiết); Năng lực ứng dụng CNTT, phương pháp dạy học phân hóa chưa đồng đều và tỷ lệ giáo viên biết tiếng DTTS còn ít (Cần lưu ý); Phụ huynh còn tình trạng khoán trắng cho nhà trường, học sinh có nguy cơ nghỉ học theo mùa vụ nương rẫy (Cần lưu ý); Kinh phí bồi dưỡng dạy phụ đạo học sinh DTTS cấp THCS chi trả vào cuối năm học chưa kịp thời (Theo dõi).</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Thiếu phòng học bộ môn, phòng chức năng và cơ sở vật chất tại các điểm trường lẻ - UBND xã Ngọk Tụ, Ban Giám hiệu các trường</w:t>
      </w:r>
    </w:p>
    <w:p>
      <w:pPr>
        <w:pStyle w:val="ListParagraph"/>
        <w:numPr>
          <w:ilvl w:val="0"/>
          <w:numId w:val="1"/>
        </w:numPr>
        <w:spacing w:after="30"/>
      </w:pPr>
      <w:r>
        <w:rPr>
          <w:rFonts w:ascii="Times New Roman" w:cs="Times New Roman" w:eastAsia="Times New Roman" w:hAnsi="Times New Roman"/>
          <w:color w:val="334155"/>
          <w:sz w:val="20"/>
          <w:szCs w:val="20"/>
        </w:rPr>
        <w:t xml:space="preserve">Năng lực ứng dụng CNTT, phương pháp dạy học phân hóa chưa đồng đều và tỷ lệ giáo viên biết tiếng DTTS còn ít - Các trường Mầm non, Tiểu học, THCS trên địa bàn</w:t>
      </w:r>
    </w:p>
    <w:p>
      <w:pPr>
        <w:pStyle w:val="ListParagraph"/>
        <w:numPr>
          <w:ilvl w:val="0"/>
          <w:numId w:val="1"/>
        </w:numPr>
        <w:spacing w:after="30"/>
      </w:pPr>
      <w:r>
        <w:rPr>
          <w:rFonts w:ascii="Times New Roman" w:cs="Times New Roman" w:eastAsia="Times New Roman" w:hAnsi="Times New Roman"/>
          <w:color w:val="334155"/>
          <w:sz w:val="20"/>
          <w:szCs w:val="20"/>
        </w:rPr>
        <w:t xml:space="preserve">Phụ huynh còn tình trạng khoán trắng cho nhà trường, học sinh có nguy cơ nghỉ học theo mùa vụ nương rẫy - UBND xã, các ban ngành đoàn thể, thôn trưởng, già làng và nhà trường</w:t>
      </w:r>
    </w:p>
    <w:p>
      <w:pPr>
        <w:pStyle w:val="ListParagraph"/>
        <w:numPr>
          <w:ilvl w:val="0"/>
          <w:numId w:val="1"/>
        </w:numPr>
        <w:spacing w:after="30"/>
      </w:pPr>
      <w:r>
        <w:rPr>
          <w:rFonts w:ascii="Times New Roman" w:cs="Times New Roman" w:eastAsia="Times New Roman" w:hAnsi="Times New Roman"/>
          <w:color w:val="334155"/>
          <w:sz w:val="20"/>
          <w:szCs w:val="20"/>
        </w:rPr>
        <w:t xml:space="preserve">Kinh phí bồi dưỡng dạy phụ đạo học sinh DTTS cấp THCS chi trả vào cuối năm học chưa kịp thời - Phòng GD&amp;ĐT / Sở GD&amp;ĐT, UBND xã</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học sinh dân tộc thiểu số toàn xã</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2395</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đa số tuyệt đối</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biên chế CBQL, giáo viên, nhân viên hiện có</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193</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191</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Thiếu 02 biên chế so với định mức (12 CBQL, 167 GV, 12 NV)</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giáo viên đạt chuẩn trình độ đào tạo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167</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166</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MN: 58/58 (100%), TH: 65/65 (100%), THCS: 43/44 (97.7%)</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Thiếu phòng học bộ môn, phòng chức năng và cơ sở vật chất tại các điểm trường lẻ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Nguồn kinh phí đầu tư công và ngân sách xã hạn hẹp; nhu cầu đầu tư lớn trong khi nhiều hạng mục đã xuống cấp; nguồn xã hội hóa vùng DTTS rất hạn chế.</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đáp ứng đầy đủ yêu cầu dạy học môn Ngoại ngữ, Tin học, thực hành và tổ chức dạy 2 buổi/ngày theo Chương trình GDPT 2018.</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lồng ghép nguồn lực từ các Chương trình MTQG và kiến nghị cấp tỉnh phân bổ kinh phí đầu tư xây mới, sửa chữa cơ sở vật chất.</w:t>
      </w:r>
    </w:p>
    <w:p>
      <w:pPr>
        <w:pStyle w:val="Heading3"/>
        <w:spacing w:after="40" w:before="100"/>
      </w:pPr>
      <w:r>
        <w:rPr>
          <w:rFonts w:ascii="Times New Roman" w:cs="Times New Roman" w:eastAsia="Times New Roman" w:hAnsi="Times New Roman"/>
          <w:b/>
          <w:bCs/>
          <w:color w:val="1E293B"/>
          <w:sz w:val="21"/>
          <w:szCs w:val="21"/>
        </w:rPr>
        <w:t xml:space="preserve">2. Năng lực ứng dụng CNTT, phương pháp dạy học phân hóa chưa đồng đều và tỷ lệ giáo viên biết tiếng DTTS còn ít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Một bộ phận giáo viên lớn tuổi, sắp nghỉ hưu thiếu động lực bồi dưỡng; giáo viên công tác vùng xa chưa am hiểu sâu văn hóa và ngôn ngữ địa phương; thiếu chế độ đãi ngộ sau nâng chuẩn.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Tạo rào cản trong việc giao tiếp, vận động học sinh đi học chuyên cần và hỗ trợ dạy tiếng Việt cho học sinh DTTS lớp đầu cấp.</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Tổ chức các lớp bồi dưỡng tiếng DTTS tại chỗ, tăng cường tập huấn chuyên đề CNTT, phương pháp dạy học tích cực và phân hóa đối tượng.</w:t>
      </w:r>
    </w:p>
    <w:p>
      <w:pPr>
        <w:pStyle w:val="Heading3"/>
        <w:spacing w:after="40" w:before="100"/>
      </w:pPr>
      <w:r>
        <w:rPr>
          <w:rFonts w:ascii="Times New Roman" w:cs="Times New Roman" w:eastAsia="Times New Roman" w:hAnsi="Times New Roman"/>
          <w:b/>
          <w:bCs/>
          <w:color w:val="1E293B"/>
          <w:sz w:val="21"/>
          <w:szCs w:val="21"/>
        </w:rPr>
        <w:t xml:space="preserve">3. Phụ huynh còn tình trạng khoán trắng cho nhà trường, học sinh có nguy cơ nghỉ học theo mùa vụ nương rẫy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Đời sống kinh tế người dân khó khăn, nhận thức của một bộ phận cha mẹ học sinh DTTS còn hạn chế, tư tưởng trông chờ, ỷ lại.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áp lực lớn lên công tác duy trì sĩ số, tỷ lệ chuyên cần trong các đợt cao điểm mùa vụ nông nghiệp.</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Đẩy mạnh cuộc vận động 'Làm thay đổi nếp nghĩ, cách làm của đồng bào DTTS', duy trì tiếng kẻng học tập và mô hình bán trú dân nuôi.</w:t>
      </w:r>
    </w:p>
    <w:p>
      <w:pPr>
        <w:pStyle w:val="Heading3"/>
        <w:spacing w:after="40" w:before="100"/>
      </w:pPr>
      <w:r>
        <w:rPr>
          <w:rFonts w:ascii="Times New Roman" w:cs="Times New Roman" w:eastAsia="Times New Roman" w:hAnsi="Times New Roman"/>
          <w:b/>
          <w:bCs/>
          <w:color w:val="1E293B"/>
          <w:sz w:val="21"/>
          <w:szCs w:val="21"/>
        </w:rPr>
        <w:t xml:space="preserve">4. Kinh phí bồi dưỡng dạy phụ đạo học sinh DTTS cấp THCS chi trả vào cuối năm học chưa kịp thời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Quy định thực hiện theo cơ chế của Đề án phân bổ hiện hành.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tạo được động lực kịp thời cho đội ngũ giáo viên trực tiếp tham gia dạy phụ đạo học sinh yếu kém.</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Đề xuất cấp có thẩm quyền điều chỉnh cơ chế chi trả kinh phí dạy phụ đạo theo từng học kỳ.</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Đổi mới công tác lãnh đạo và đẩy mạnh tuyên truyền thay đổi nếp nghĩ cách làm: </w:t>
      </w:r>
      <w:r>
        <w:rPr>
          <w:rFonts w:ascii="Times New Roman" w:cs="Times New Roman" w:eastAsia="Times New Roman" w:hAnsi="Times New Roman"/>
          <w:color w:val="1E293B"/>
          <w:sz w:val="20"/>
          <w:szCs w:val="20"/>
        </w:rPr>
        <w:t xml:space="preserve">Nâng cao nhận thức của phụ huynh DTTS, duy trì sĩ số chuyên cần &gt;=95%, nhân rộng mô hình bán trú dân nuôi. (Chủ trì: Đảng ủy, UBND xã Ngọk Tụ,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Lồng ghép nguồn vốn Chương trình MTQG đầu tư cơ sở vật chất trường lớp: </w:t>
      </w:r>
      <w:r>
        <w:rPr>
          <w:rFonts w:ascii="Times New Roman" w:cs="Times New Roman" w:eastAsia="Times New Roman" w:hAnsi="Times New Roman"/>
          <w:color w:val="1E293B"/>
          <w:sz w:val="20"/>
          <w:szCs w:val="20"/>
        </w:rPr>
        <w:t xml:space="preserve">Đảm bảo đủ phòng học tổ chức dạy 2 buổi/ngày, xây dựng phòng bộ môn (Ngoại ngữ, Tin học), công trình vệ sinh, nước sạch, nhà ăn và nhà ở bán trú. (Chủ trì: UBND xã Ngọk Tụ,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Phát triển đội ngũ nhà giáo và đào tạo tiếng DTTS tại chỗ: </w:t>
      </w:r>
      <w:r>
        <w:rPr>
          <w:rFonts w:ascii="Times New Roman" w:cs="Times New Roman" w:eastAsia="Times New Roman" w:hAnsi="Times New Roman"/>
          <w:color w:val="1E293B"/>
          <w:sz w:val="20"/>
          <w:szCs w:val="20"/>
        </w:rPr>
        <w:t xml:space="preserve">Bố trí đủ giáo viên bộ môn Ngoại ngữ, Tin học; 100% giáo viên đạt chuẩn; nâng cao tỷ lệ giáo viên sử dụng thành thạo tiếng DTTS. (Chủ trì: Ban Giám hiệu các trường học,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UBND tỉnh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"Phân bổ thêm kinh phí để xây dựng, sửa chữa cơ sở vật chất các trường học đã xuống cấp; đầu tư CSVC trường bán trú, bán trú dân nuôi; bổ sung trang thiết bị, đồ dùng đồ chơi trong lớp và ngoài trời cho cấp mầm non.".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Sở Giáo dục và Đào tạo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"Tham mưu cấp có thẩm quyền sớm ban hành văn bản tiếp tục triển khai thực hiện Đề án định hướng đến năm 2030.".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Sở Giáo dục và Đào tạo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"Tham mưu đề xuất phân bổ nguồn kinh phí để chi trả cho giáo viên thực hiện dạy 02 buổi/ngày và chi trả giáo viên dạy vượt số tiết quy định.".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"Kiến nghị UBND tỉnh và Sở GD&amp;ĐT bố trí bổ sung kinh phí sửa chữa phòng học xuống cấp, đầu tư phòng bộ môn/bán trú và cấp kinh phí chi trả dạy 2 buổi/ngày, dạy vượt giờ cho đội ngũ giáo viên."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2026-08-22T13:40:34.050Z</dcterms:created>
  <dcterms:modified xsi:type="dcterms:W3CDTF">2026-08-22T13:40:34.050Z</dcterms:modified>
</cp:coreProperties>
</file>

<file path=docProps/custom.xml><?xml version="1.0" encoding="utf-8"?>
<Properties xmlns="http://schemas.openxmlformats.org/officeDocument/2006/custom-properties" xmlns:vt="http://schemas.openxmlformats.org/officeDocument/2006/docPropsVTypes"/>
</file>