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GIÁM SÁT, ĐÁNH GIÁ TRƯỚC KHI ĐIỀU CHỈNH DỰ ÁN ĐẦU TƯ</w:t>
      </w:r>
    </w:p>
    <w:p>
      <w:pPr>
        <w:spacing w:after="160"/>
        <w:jc w:val="center"/>
      </w:pPr>
      <w:r>
        <w:rPr>
          <w:rFonts w:ascii="Times New Roman" w:cs="Times New Roman" w:eastAsia="Times New Roman" w:hAnsi="Times New Roman"/>
          <w:i/>
          <w:iCs/>
          <w:color w:val="64748B"/>
          <w:sz w:val="18"/>
          <w:szCs w:val="18"/>
        </w:rPr>
        <w:t xml:space="preserve">Tài liệu gốc: GIÁM SÁT, ĐÁNH GIÁ TRƯỚC KHI ĐIỀU CHỈNH DỰ ÁN ĐẦU TƯ.pdf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GIÁM SÁT, ĐÁNH GIÁ TRƯỚC KHI ĐIỀU CHỈNH DỰ ÁN ĐẦU TƯ ghi nhận 0 chỉ tiêu thống kê quan trọng, 0 điểm nghẽn và 1 kiến nghị lên cấp trên.</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Bối cảnh điều hành tập trung vào tháo gỡ điểm nghẽn và tăng tốc hoàn thành chỉ tiêu kỳ Kỳ định kỳ.</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Triển khai sau khi điều chỉnh: [ĐIỀN NỘI DUNG]: </w:t>
      </w:r>
      <w:r>
        <w:rPr>
          <w:rFonts w:ascii="Times New Roman" w:cs="Times New Roman" w:eastAsia="Times New Roman" w:hAnsi="Times New Roman"/>
          <w:color w:val="1E293B"/>
          <w:sz w:val="20"/>
          <w:szCs w:val="20"/>
        </w:rPr>
        <w:t xml:space="preserve">Báo cáo kết quả thực hiện (Chủ trì: ỦY BAN NHÂN DÂN,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UBND Tỉnh / Huyện cấp trên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điều chỉnh | Mức thay đổi | Lý do/căn cứ".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"Nội dung cần lãnh đạo xem xét: Đề nghị điều chỉnh | Mức thay đổi | Lý do/căn cứ" (Hạn xử lý: Trước kỳ họp giao ban kế tiếp).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2026-08-22T13:40:24.264Z</dcterms:created>
  <dcterms:modified xsi:type="dcterms:W3CDTF">2026-08-22T13:40:24.264Z</dcterms:modified>
</cp:coreProperties>
</file>

<file path=docProps/custom.xml><?xml version="1.0" encoding="utf-8"?>
<Properties xmlns="http://schemas.openxmlformats.org/officeDocument/2006/custom-properties" xmlns:vt="http://schemas.openxmlformats.org/officeDocument/2006/docPropsVTypes"/>
</file>