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ĐÁNH GIÁ ĐỘT XUẤT DỰ ÁN ĐẦU TƯ</w:t>
      </w:r>
    </w:p>
    <w:p>
      <w:pPr>
        <w:spacing w:after="160"/>
        <w:jc w:val="center"/>
      </w:pPr>
      <w:r>
        <w:rPr>
          <w:rFonts w:ascii="Times New Roman" w:cs="Times New Roman" w:eastAsia="Times New Roman" w:hAnsi="Times New Roman"/>
          <w:i/>
          <w:iCs/>
          <w:color w:val="64748B"/>
          <w:sz w:val="18"/>
          <w:szCs w:val="18"/>
        </w:rPr>
        <w:t xml:space="preserve">Tài liệu gốc: BÁO CÁO ĐÁNH GIÁ ĐỘT XUẤT DỰ ÁN ĐẦU TƯ.pdf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Khung Master Template báo cáo đánh giá đột xuất dự án đầu tư phục vụ theo dõi hiện trạng, nhận diện rủi ro bất thường và đề xuất biện pháp khẩn cấp theo Thông tư 05/2023/TT-BKHĐT.</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Đột xuất.</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2026-08-22T13:40:31.993Z</dcterms:created>
  <dcterms:modified xsi:type="dcterms:W3CDTF">2026-08-22T13:40:31.993Z</dcterms:modified>
</cp:coreProperties>
</file>

<file path=docProps/custom.xml><?xml version="1.0" encoding="utf-8"?>
<Properties xmlns="http://schemas.openxmlformats.org/officeDocument/2006/custom-properties" xmlns:vt="http://schemas.openxmlformats.org/officeDocument/2006/docPropsVTypes"/>
</file>