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sz w:val="26"/>
          <w:szCs w:val="26"/>
        </w:rPr>
        <w:t xml:space="preserve">Nhiệm vụ 1 - Kiểm tra dữ liệu trước khi ước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300"/>
        <w:gridCol w:w="5626"/>
      </w:tblGrid>
      <w:tr>
        <w:tc>
          <w:tcPr>
            <w:tcW w:type="dxa" w:w="11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jc w:val="center"/>
            </w:pPr>
            <w:r>
              <w:rPr>
                <w:rFonts w:ascii="Arial" w:cs="Arial" w:eastAsia="Arial" w:hAnsi="Arial"/>
                <w:b/>
                <w:bCs/>
                <w:sz w:val="21"/>
                <w:szCs w:val="21"/>
              </w:rPr>
              <w:t xml:space="preserve">Mã Story</w:t>
            </w:r>
          </w:p>
        </w:tc>
        <w:tc>
          <w:tcPr>
            <w:tcW w:type="dxa" w:w="1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jc w:val="center"/>
            </w:pPr>
            <w:r>
              <w:rPr>
                <w:rFonts w:ascii="Arial" w:cs="Arial" w:eastAsia="Arial" w:hAnsi="Arial"/>
                <w:b/>
                <w:bCs/>
                <w:sz w:val="21"/>
                <w:szCs w:val="21"/>
              </w:rPr>
              <w:t xml:space="preserve">Đủ rõ</w:t>
            </w:r>
          </w:p>
        </w:tc>
        <w:tc>
          <w:tcPr>
            <w:tcW w:type="dxa" w:w="1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jc w:val="center"/>
            </w:pPr>
            <w:r>
              <w:rPr>
                <w:rFonts w:ascii="Arial" w:cs="Arial" w:eastAsia="Arial" w:hAnsi="Arial"/>
                <w:b/>
                <w:bCs/>
                <w:sz w:val="21"/>
                <w:szCs w:val="21"/>
              </w:rPr>
              <w:t xml:space="preserve">Cần làm rõ</w:t>
            </w:r>
          </w:p>
        </w:tc>
        <w:tc>
          <w:tcPr>
            <w:tcW w:type="dxa" w:w="56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jc w:val="left"/>
            </w:pPr>
            <w:r>
              <w:rPr>
                <w:rFonts w:ascii="Arial" w:cs="Arial" w:eastAsia="Arial" w:hAnsi="Arial"/>
                <w:b/>
                <w:bCs/>
                <w:sz w:val="21"/>
                <w:szCs w:val="21"/>
              </w:rPr>
              <w:t xml:space="preserve">Thông tin/câu hỏi còn thiếu</w:t>
            </w:r>
          </w:p>
        </w:tc>
      </w:tr>
      <w:t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LS01</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w:t>
            </w:r>
          </w:p>
        </w:tc>
        <w:tc>
          <w:tcPr>
            <w:tcW w:type="dxa" w:w="5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Khi đến giờ bắt đầu, phiên chỉ cần giữ trạng thái "Sắp diễn ra" hay hệ thống còn phải tự chuyển sang trạng thái khác?</w:t>
            </w:r>
          </w:p>
        </w:tc>
      </w:tr>
      <w:t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LS03</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w:t>
            </w:r>
          </w:p>
        </w:tc>
        <w:tc>
          <w:tcPr>
            <w:tcW w:type="dxa" w:w="56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Nếu hai khách cùng đặt sản phẩm cuối cùng gần như đồng thời, hệ thống xử lý thế nào để không bán vượt tồn kho?</w:t>
            </w:r>
          </w:p>
        </w:tc>
      </w:tr>
    </w:tbl>
    <w:p/>
    <w:p>
      <w:pPr>
        <w:spacing w:after="120" w:before="240"/>
      </w:pPr>
      <w:r>
        <w:rPr>
          <w:rFonts w:ascii="Arial" w:cs="Arial" w:eastAsia="Arial" w:hAnsi="Arial"/>
          <w:b/>
          <w:bCs/>
          <w:sz w:val="26"/>
          <w:szCs w:val="26"/>
        </w:rPr>
        <w:t xml:space="preserve">Nhiệm vụ 2 - Product Backlog đã ước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500"/>
        <w:gridCol w:w="1100"/>
        <w:gridCol w:w="4526"/>
      </w:tblGrid>
      <w:tr>
        <w:tc>
          <w:tcPr>
            <w:tcW w:type="dxa" w:w="9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jc w:val="center"/>
            </w:pPr>
            <w:r>
              <w:rPr>
                <w:rFonts w:ascii="Arial" w:cs="Arial" w:eastAsia="Arial" w:hAnsi="Arial"/>
                <w:b/>
                <w:bCs/>
                <w:sz w:val="21"/>
                <w:szCs w:val="21"/>
              </w:rPr>
              <w:t xml:space="preserve">Mã Story</w:t>
            </w:r>
          </w:p>
        </w:tc>
        <w:tc>
          <w:tcPr>
            <w:tcW w:type="dxa" w:w="1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jc w:val="center"/>
            </w:pPr>
            <w:r>
              <w:rPr>
                <w:rFonts w:ascii="Arial" w:cs="Arial" w:eastAsia="Arial" w:hAnsi="Arial"/>
                <w:b/>
                <w:bCs/>
                <w:sz w:val="21"/>
                <w:szCs w:val="21"/>
              </w:rPr>
              <w:t xml:space="preserve">Mức ưu tiên</w:t>
            </w:r>
          </w:p>
        </w:tc>
        <w:tc>
          <w:tcPr>
            <w:tcW w:type="dxa" w:w="15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jc w:val="center"/>
            </w:pPr>
            <w:r>
              <w:rPr>
                <w:rFonts w:ascii="Arial" w:cs="Arial" w:eastAsia="Arial" w:hAnsi="Arial"/>
                <w:b/>
                <w:bCs/>
                <w:sz w:val="21"/>
                <w:szCs w:val="21"/>
              </w:rPr>
              <w:t xml:space="preserve">Kết quả phiếu</w:t>
            </w:r>
          </w:p>
        </w:tc>
        <w:tc>
          <w:tcPr>
            <w:tcW w:type="dxa" w:w="11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jc w:val="center"/>
            </w:pPr>
            <w:r>
              <w:rPr>
                <w:rFonts w:ascii="Arial" w:cs="Arial" w:eastAsia="Arial" w:hAnsi="Arial"/>
                <w:b/>
                <w:bCs/>
                <w:sz w:val="21"/>
                <w:szCs w:val="21"/>
              </w:rPr>
              <w:t xml:space="preserve">SP cuối cùng</w:t>
            </w:r>
          </w:p>
        </w:tc>
        <w:tc>
          <w:tcPr>
            <w:tcW w:type="dxa" w:w="4526"/>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pPr>
              <w:jc w:val="left"/>
            </w:pPr>
            <w:r>
              <w:rPr>
                <w:rFonts w:ascii="Arial" w:cs="Arial" w:eastAsia="Arial" w:hAnsi="Arial"/>
                <w:b/>
                <w:bCs/>
                <w:sz w:val="21"/>
                <w:szCs w:val="21"/>
              </w:rPr>
              <w:t xml:space="preserve">Lý do ngắn</w:t>
            </w:r>
          </w:p>
        </w:tc>
      </w:tr>
      <w:tr>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LS01</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1</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3 - 3 - 5 - 3</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3</w:t>
            </w:r>
          </w:p>
        </w:tc>
        <w:tc>
          <w:tcPr>
            <w:tcW w:type="dxa" w:w="45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Phiếu 5 SP xuất phát từ lo ngại về xử lý giờ bắt đầu và trạng thái; sau khi PO xác nhận chỉ cần "Sắp diễn ra" thì phạm vi nhỏ lại. Công việc tương đương LS02 nên chốt 3 SP.</w:t>
            </w:r>
          </w:p>
        </w:tc>
      </w:tr>
      <w:tr>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LS02</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2</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3 - 3 - 3 - 3</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3</w:t>
            </w:r>
          </w:p>
        </w:tc>
        <w:tc>
          <w:tcPr>
            <w:tcW w:type="dxa" w:w="45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Reference Story; các phiếu đã trùng nhau.</w:t>
            </w:r>
          </w:p>
        </w:tc>
      </w:tr>
      <w:tr>
        <w:tc>
          <w:tcPr>
            <w:tcW w:type="dxa" w:w="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LS03</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3</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5 - 8 - 8 - 5</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8</w:t>
            </w:r>
          </w:p>
        </w:tc>
        <w:tc>
          <w:tcPr>
            <w:tcW w:type="dxa" w:w="4526"/>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Phiếu chênh lệch do rủi ro hai khách đặt đồng thời và quy tắc giảm/hoàn tồn; PO xác nhận chỉ một đơn giữ được hàng, đơn còn lại báo hết hàng nên phải xử lý tranh chấp tồn kho. Lớn hơn LS02 rõ rệt về độ phức tạp và rủi ro nên chốt 8 SP.</w:t>
            </w:r>
          </w:p>
        </w:tc>
      </w:tr>
    </w:tbl>
    <w:p/>
    <w:p>
      <w:pPr>
        <w:spacing w:after="120" w:before="240"/>
      </w:pPr>
      <w:r>
        <w:rPr>
          <w:rFonts w:ascii="Arial" w:cs="Arial" w:eastAsia="Arial" w:hAnsi="Arial"/>
          <w:b/>
          <w:bCs/>
          <w:sz w:val="26"/>
          <w:szCs w:val="26"/>
        </w:rPr>
        <w:t xml:space="preserve">Nhiệm vụ 3 - Phát hiện cách hiểu sai</w:t>
      </w:r>
    </w:p>
    <w:p>
      <w:pPr>
        <w:spacing w:after="120"/>
        <w:jc w:val="both"/>
      </w:pPr>
      <w:r>
        <w:rPr>
          <w:rFonts w:ascii="Arial" w:cs="Arial" w:eastAsia="Arial" w:hAnsi="Arial"/>
          <w:sz w:val="22"/>
          <w:szCs w:val="22"/>
        </w:rPr>
        <w:t xml:space="preserve">Đề xuất "1 Story Point = 4 giờ" là sai vì Story Point đo kích thước tương đối của công việc (khối lượng, độ phức tạp và rủi ro) so với Reference Story như LS02 = 3 SP, chứ không đo thời gian; cùng một Story có thể mất số giờ khác nhau tùy người làm và tình huống. Thay vì đổi sang giờ, nhóm tính Velocity là tổng SP của các Story đã hoàn thành (đạt Definition of Done) trong các Sprint gần đây, rồi dựa vào Velocity đó để chọn khối lượng Story cho Sprint tiếp theo.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2026-10-21T14:30:54.058Z</dcterms:created>
  <dcterms:modified xsi:type="dcterms:W3CDTF">2026-10-21T14:30:54.066Z</dcterms:modified>
</cp:coreProperties>
</file>

<file path=docProps/custom.xml><?xml version="1.0" encoding="utf-8"?>
<Properties xmlns="http://schemas.openxmlformats.org/officeDocument/2006/custom-properties" xmlns:vt="http://schemas.openxmlformats.org/officeDocument/2006/docPropsVTypes"/>
</file>