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guard,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Push into a face and he takes hold: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 wall is a way up;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As built: the jump is a spring. A held on the ground roots Hopper where he stands and winds it up; letting go launches it, and the fall pulls harder (1.4×) so the arc is quick up and sharp down. A quick tap barely winds and is a small hop taken without a pause; a second and a half is the full charge. With the stick forward the arc is measured against the run it interrupted — over the wind-up and the flight together a tap keeps exactly the running pace and a full wind doubles it, so springing across a district beats running it — which at 68 m/s gives a 13 m apex over 62 m of ground for a tap, 100 m over 317 m for half a wind and 189 m over 641 m for a full one, nearly a kilometre at a sprint. Stick neutral puts the whole wind into height instead: straight up, 23 m from a tap to 345 m from a full wind, steerable all the way down. The reach comes from the arc's own flight time, so the bargain holds under every region's gravity. Holding A in the air is still the hover and then the glide. The stick's lower band (to 55 % of its throw) walks at up to 34 m/s and its upper band gallops to 68 m/s, twice the walk, with the sprint on top.</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Pushing into a face takes hold of it, from a standing start as much as out of the air: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The fight comes up at Hopper, not down on him: once he is near, window rays, rift condors and chain mantas drop below him (never lower than a body above the ground, never above their own perch) and their dives rise to meet him, while the rooted shooters lob and beam upward from where they stand. The super jump and the way down — stomps, kicks, dives — are the answer; aiming upward is never the game.</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p>
      <w:r>
        <w:t>The shadows are drawn as dark spots on the picture: an optional pass (the "Shadow halo" setting, on by default) renders their silhouettes to a mask against the frame's own depth, blurs it at a quarter of the resolution and lays it back over the frame as a feathered violet darkness that hugs each silhouette and bleeds a little into what stands around it. Nothing inside the silhouette changes but a touch of darkening, so cores, eyes and tells still read; a shadow behind a wall leaves no spot.</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A jump away from a ceiling is a hop at seven tenths of the tap's kick, so it comes back to the lintel; the charged leap is the way to leave on purpose. Each seam's volume is hung under whichever lintel is really there, since a delivered arch is its own height rather than the height its stand-in was placed at.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creature stand-ins are shaped to the turnaround sheets in </w:t>
      </w:r>
      <w:r>
        <w:rPr>
          <w:rFonts w:ascii="Consolas" w:hAnsi="Consolas"/>
        </w:rPr>
        <w:t>design/references</w:t>
      </w:r>
      <w:r>
        <w:t xml:space="preserve"> rather than left as blocks: plated bodies drawn in profile and extruded, rib arcs, crests, claws and horns cut from outlines, tapered strands for tails and tendrils, lathes for bells, pots and shells, feathered wings on jointed bones. They are still shadow — black plates, violet seams, ivory teeth and cores — so the game can play with them until the delivered models arrive.</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As built: every delivered structure carries collision baked from its own GLB (</w:t>
      </w:r>
      <w:r>
        <w:rPr>
          <w:rFonts w:ascii="Consolas" w:hAnsi="Consolas"/>
        </w:rPr>
        <w:t>hopper/3d/models/collision.json</w:t>
      </w:r>
      <w:r>
        <w:t xml:space="preserve">, made by </w:t>
      </w:r>
      <w:r>
        <w:rPr>
          <w:rFonts w:ascii="Consolas" w:hAnsi="Consolas"/>
        </w:rPr>
        <w:t>models/source/bake-collision.mjs</w:t>
      </w:r>
      <w:r>
        <w:t>: a 2 m grid of tops and undersides plus a ring scan for near-vertical faces, merged into boxes in the model's frame), and the world uses those boxes instead of the stand-in's primitives wherever a delivered file exists. The audit that motivated it (</w:t>
      </w:r>
      <w:r>
        <w:rPr>
          <w:rFonts w:ascii="Consolas" w:hAnsi="Consolas"/>
        </w:rPr>
        <w:t>models/collision-audit.md</w:t>
      </w:r>
      <w:r>
        <w:t>) found stand-in and delivered surfaces disagreeing by up to 120 m, which was the falling-through and the invisible floors. Signals authored on a designed landing that the real model no longer has are moved onto the nearest real top, totems and capsules are lifted out of a body that now stands where they were, and any of them under an overhang lower than Hopper slides sideways to open air.</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