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Until they arrive the game plays Jump_Loop for gliding with the wing joints opened procedurally, Crouch_Hold for diving and Land for stomps, which is enough to build against.</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Lock-on (LT held)</w:t>
      </w:r>
      <w:r>
        <w:t xml:space="preserve"> is not a camera mode. It marks a target with the crosshair, turns Hopper toward it and enables strafing on the left stick; the view carries on exactly as it was, and taking the lock, losing it, killing the target or releasing LT never moves the camera a degree. The crosshair sits on the target itself rather than at the middle of the screen, and clamps to the next one when a target falls; with nothing locked it rests at the centre, which is where free aim sends the shots. Tap LT to cycle targets by angle and distance. Lock-on is soft: lasers auto-aim in a cone whether or not a target is locked.</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on the locked target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Camera:</w:t>
      </w:r>
      <w:r>
        <w:t xml:space="preserve"> a follow rig with spring collision, the lock-on and Horizon View rigs,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