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6"/>
        </w:rPr>
        <w:t>SỞ GIÁO DỤC VÀ ĐÀO TẠO: ................................................</w:t>
      </w:r>
    </w:p>
    <w:p>
      <w:pPr>
        <w:jc w:val="center"/>
      </w:pPr>
      <w:r>
        <w:rPr>
          <w:b/>
          <w:sz w:val="26"/>
        </w:rPr>
        <w:t>TRƯỜNG: ........................................................................................</w:t>
      </w:r>
    </w:p>
    <w:p/>
    <w:p/>
    <w:p>
      <w:pPr>
        <w:jc w:val="center"/>
      </w:pPr>
      <w:r>
        <w:rPr>
          <w:b/>
          <w:sz w:val="34"/>
        </w:rPr>
        <w:t>ĐỀ TÀI NGHIÊN CỨU KHOA HỌC KỸ THUẬT</w:t>
      </w:r>
    </w:p>
    <w:p>
      <w:pPr>
        <w:jc w:val="center"/>
      </w:pPr>
      <w:r>
        <w:rPr>
          <w:b/>
          <w:sz w:val="40"/>
        </w:rPr>
        <w:t>XÂY DỰNG HỆ SINH THÁI HƯỚNG NGHIỆP</w:t>
        <w:br/>
        <w:t>HỖ TRỢ HỌC SINH THPT KHÁM PHÁ NĂNG LỰC BẢN THÂN</w:t>
        <w:br/>
        <w:t>VÀ LỰA CHỌN NGÀNH NGHỀ PHÙ HỢP</w:t>
      </w:r>
    </w:p>
    <w:p>
      <w:pPr>
        <w:jc w:val="center"/>
      </w:pPr>
      <w:r>
        <w:rPr>
          <w:i/>
          <w:sz w:val="28"/>
        </w:rPr>
        <w:t>Cẩm nang hướng nghiệp tích hợp và webapp gợi ý cá nhân hóa ứng dụng trí tuệ nhân tạo</w:t>
      </w:r>
    </w:p>
    <w:p/>
    <w:p/>
    <w:p>
      <w:pPr>
        <w:jc w:val="center"/>
      </w:pPr>
      <w:r>
        <w:t>Lĩnh vực dự án: ..................................................................................</w:t>
      </w:r>
    </w:p>
    <w:p>
      <w:pPr>
        <w:jc w:val="center"/>
      </w:pPr>
      <w:r>
        <w:t>Học sinh thực hiện: ...............................................................................</w:t>
      </w:r>
    </w:p>
    <w:p>
      <w:pPr>
        <w:jc w:val="center"/>
      </w:pPr>
      <w:r>
        <w:t>Lớp: ..............................  Trường: ....................................................</w:t>
      </w:r>
    </w:p>
    <w:p>
      <w:pPr>
        <w:jc w:val="center"/>
      </w:pPr>
      <w:r>
        <w:t>Người hướng dẫn: ................................................................................</w:t>
      </w:r>
    </w:p>
    <w:p>
      <w:pPr>
        <w:jc w:val="center"/>
      </w:pPr>
      <w:r>
        <w:t>Địa điểm thực hiện: ..............................................................................</w:t>
      </w:r>
    </w:p>
    <w:p>
      <w:pPr>
        <w:jc w:val="center"/>
      </w:pPr>
      <w:r>
        <w:t>Thời gian dự kiến: 16 tuần (từ ................. đến .................)</w:t>
      </w:r>
    </w:p>
    <w:p/>
    <w:p/>
    <w:p/>
    <w:p>
      <w:pPr>
        <w:jc w:val="center"/>
      </w:pPr>
      <w:r>
        <w:rPr>
          <w:b/>
        </w:rPr>
        <w:t>Năm học 20...... – 20......</w:t>
      </w:r>
    </w:p>
    <w:p>
      <w:r>
        <w:br w:type="page"/>
      </w:r>
    </w:p>
    <w:p>
      <w:pPr>
        <w:pStyle w:val="Heading1"/>
      </w:pPr>
      <w:r>
        <w:t>TÓM TẮT ĐỀ TÀI</w:t>
      </w:r>
    </w:p>
    <w:p>
      <w:r>
        <w:rPr>
          <w:i w:val="0"/>
        </w:rPr>
        <w:t>Đề tài đề xuất xây dựng một hệ sinh thái hướng nghiệp dành cho học sinh trung học phổ thông (THPT), gồm cẩm nang hướng nghiệp theo hành trình năm chặng và webapp “La bàn Hướng nghiệp” có chức năng tổng hợp thông tin học tập, sở thích, giá trị nghề và điều kiện cá nhân để đưa ra gợi ý tham khảo. Vấn đề nghiên cứu xuất phát từ nhu cầu giúp học sinh kết nối ba câu hỏi: em hiểu gì về bản thân, nhóm nghề nào đáng tìm hiểu, và lộ trình đào tạo nào phù hợp với năng lực cùng điều kiện của em.</w:t>
      </w:r>
    </w:p>
    <w:p>
      <w:r>
        <w:rPr>
          <w:i w:val="0"/>
        </w:rPr>
        <w:t>Nghiên cứu dự kiến sử dụng phương pháp hỗn hợp: khảo sát học sinh và giáo viên; phân tích nhu cầu; thiết kế, phát triển nguyên mẫu; đánh giá khả dụng và thử nghiệm trước – sau với nhóm học sinh tự nguyện. Webapp dùng mô hình AI qua API phía máy chủ, chỉ tạo diễn giải trên danh mục ngành, trường và dữ liệu tham chiếu đã được kiểm tra; cẩm nang cung cấp kiến thức nền, bài tập tự đánh giá, ma trận lựa chọn và kế hoạch hành động 90 ngày. AI chỉ hỗ trợ suy ngẫm, không chẩn đoán năng lực, không xếp hạng học sinh và không quyết định thay các em.</w:t>
      </w:r>
    </w:p>
    <w:p>
      <w:r>
        <w:rPr>
          <w:i w:val="0"/>
        </w:rPr>
        <w:t>Sản phẩm dự kiến gồm: (1) webapp tiếng Việt có luồng nhập liệu tối giản, kết quả có giải thích và cảnh báo giới hạn; (2) cẩm nang dùng độc lập hoặc kết hợp webapp; (3) bộ phiếu khảo sát, đánh giá sản phẩm và hướng dẫn triển khai. Mẫu nghiên cứu, dữ liệu và kết quả thực nghiệm chưa được cung cấp trong tài liệu đầu vào; vì vậy các nội dung về số liệu, mức hiệu quả và kết luận thực nghiệm được để mở để cập nhật sau khi triển khai thực tế.</w:t>
      </w:r>
    </w:p>
    <w:p>
      <w:pPr>
        <w:pStyle w:val="Heading1"/>
      </w:pPr>
      <w:r>
        <w:t>THÔNG TIN TỔNG QUAN</w:t>
      </w:r>
    </w:p>
    <w:tbl>
      <w:tblPr>
        <w:tblStyle w:val="TableGrid"/>
        <w:tblW w:type="auto" w:w="0"/>
        <w:jc w:val="center"/>
        <w:tblLayout w:type="fixed"/>
        <w:tblLook w:firstColumn="1" w:firstRow="1" w:lastColumn="0" w:lastRow="0" w:noHBand="0" w:noVBand="1" w:val="04A0"/>
      </w:tblPr>
      <w:tblGrid>
        <w:gridCol w:w="2268"/>
        <w:gridCol w:w="7087"/>
      </w:tblGrid>
      <w:tr>
        <w:trPr>
          <w:tblHeader w:val="true"/>
          <w:cantSplit/>
        </w:trPr>
        <w:tc>
          <w:tcPr>
            <w:tcW w:type="dxa" w:w="2268"/>
            <w:vAlign w:val="center"/>
            <w:shd w:fill="365F73"/>
          </w:tcPr>
          <w:p>
            <w:pPr>
              <w:spacing w:after="0" w:line="252" w:lineRule="auto"/>
              <w:jc w:val="center"/>
            </w:pPr>
            <w:r/>
            <w:r>
              <w:rPr>
                <w:rFonts w:ascii="Times New Roman" w:hAnsi="Times New Roman" w:eastAsia="Times New Roman"/>
                <w:b/>
                <w:color w:val="FFFFFF"/>
                <w:sz w:val="21"/>
              </w:rPr>
              <w:t>Mục</w:t>
            </w:r>
          </w:p>
        </w:tc>
        <w:tc>
          <w:tcPr>
            <w:tcW w:type="dxa" w:w="7087"/>
            <w:vAlign w:val="center"/>
            <w:shd w:fill="365F73"/>
          </w:tcPr>
          <w:p>
            <w:pPr>
              <w:spacing w:after="0" w:line="252" w:lineRule="auto"/>
              <w:jc w:val="center"/>
            </w:pPr>
            <w:r/>
            <w:r>
              <w:rPr>
                <w:rFonts w:ascii="Times New Roman" w:hAnsi="Times New Roman" w:eastAsia="Times New Roman"/>
                <w:b/>
                <w:color w:val="FFFFFF"/>
                <w:sz w:val="21"/>
              </w:rPr>
              <w:t>Nội dung</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Tên đề tài</w:t>
            </w:r>
          </w:p>
        </w:tc>
        <w:tc>
          <w:tcPr>
            <w:tcW w:type="dxa" w:w="7087"/>
            <w:vAlign w:val="center"/>
          </w:tcPr>
          <w:p>
            <w:pPr>
              <w:spacing w:after="0" w:line="252" w:lineRule="auto"/>
            </w:pPr>
            <w:r/>
            <w:r>
              <w:rPr>
                <w:rFonts w:ascii="Times New Roman" w:hAnsi="Times New Roman" w:eastAsia="Times New Roman"/>
                <w:b w:val="0"/>
                <w:color w:val="000000"/>
                <w:sz w:val="21"/>
              </w:rPr>
              <w:t>Xây dựng hệ sinh thái hướng nghiệp hỗ trợ học sinh THPT khám phá năng lực bản thân và lựa chọn ngành nghề phù hợp</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Sản phẩm chính</w:t>
            </w:r>
          </w:p>
        </w:tc>
        <w:tc>
          <w:tcPr>
            <w:tcW w:type="dxa" w:w="7087"/>
            <w:vAlign w:val="center"/>
          </w:tcPr>
          <w:p>
            <w:pPr>
              <w:spacing w:after="0" w:line="252" w:lineRule="auto"/>
            </w:pPr>
            <w:r/>
            <w:r>
              <w:rPr>
                <w:rFonts w:ascii="Times New Roman" w:hAnsi="Times New Roman" w:eastAsia="Times New Roman"/>
                <w:b w:val="0"/>
                <w:color w:val="000000"/>
                <w:sz w:val="21"/>
              </w:rPr>
              <w:t>Cẩm nang hướng nghiệp; webapp La bàn Hướng nghiệp ứng dụng AI có kiểm soát</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Khách thể dự kiến</w:t>
            </w:r>
          </w:p>
        </w:tc>
        <w:tc>
          <w:tcPr>
            <w:tcW w:type="dxa" w:w="7087"/>
            <w:vAlign w:val="center"/>
          </w:tcPr>
          <w:p>
            <w:pPr>
              <w:spacing w:after="0" w:line="252" w:lineRule="auto"/>
            </w:pPr>
            <w:r/>
            <w:r>
              <w:rPr>
                <w:rFonts w:ascii="Times New Roman" w:hAnsi="Times New Roman" w:eastAsia="Times New Roman"/>
                <w:b w:val="0"/>
                <w:color w:val="000000"/>
                <w:sz w:val="21"/>
              </w:rPr>
              <w:t>Học sinh THPT; giáo viên chủ nhiệm, giáo viên tư vấn hoặc phụ trách hoạt động trải nghiệm – hướng nghiệp</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Địa bàn dự kiến</w:t>
            </w:r>
          </w:p>
        </w:tc>
        <w:tc>
          <w:tcPr>
            <w:tcW w:type="dxa" w:w="7087"/>
            <w:vAlign w:val="center"/>
          </w:tcPr>
          <w:p>
            <w:pPr>
              <w:spacing w:after="0" w:line="252" w:lineRule="auto"/>
            </w:pPr>
            <w:r/>
            <w:r>
              <w:rPr>
                <w:rFonts w:ascii="Times New Roman" w:hAnsi="Times New Roman" w:eastAsia="Times New Roman"/>
                <w:b w:val="0"/>
                <w:color w:val="000000"/>
                <w:sz w:val="21"/>
              </w:rPr>
              <w:t>Một số trường THPT tại Đồng Nai và Thành phố Hồ Chí Minh; điều chỉnh theo địa bàn triển khai thực tế</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Thời lượng dự kiến</w:t>
            </w:r>
          </w:p>
        </w:tc>
        <w:tc>
          <w:tcPr>
            <w:tcW w:type="dxa" w:w="7087"/>
            <w:vAlign w:val="center"/>
          </w:tcPr>
          <w:p>
            <w:pPr>
              <w:spacing w:after="0" w:line="252" w:lineRule="auto"/>
            </w:pPr>
            <w:r/>
            <w:r>
              <w:rPr>
                <w:rFonts w:ascii="Times New Roman" w:hAnsi="Times New Roman" w:eastAsia="Times New Roman"/>
                <w:b w:val="0"/>
                <w:color w:val="000000"/>
                <w:sz w:val="21"/>
              </w:rPr>
              <w:t>16 tuần</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Trạng thái tài liệu</w:t>
            </w:r>
          </w:p>
        </w:tc>
        <w:tc>
          <w:tcPr>
            <w:tcW w:type="dxa" w:w="7087"/>
            <w:vAlign w:val="center"/>
          </w:tcPr>
          <w:p>
            <w:pPr>
              <w:spacing w:after="0" w:line="252" w:lineRule="auto"/>
            </w:pPr>
            <w:r/>
            <w:r>
              <w:rPr>
                <w:rFonts w:ascii="Times New Roman" w:hAnsi="Times New Roman" w:eastAsia="Times New Roman"/>
                <w:b w:val="0"/>
                <w:color w:val="000000"/>
                <w:sz w:val="21"/>
              </w:rPr>
              <w:t>Thuyết minh đề tài/đề cương triển khai; chưa phải báo cáo kết quả thực nghiệm</w:t>
            </w:r>
          </w:p>
        </w:tc>
      </w:tr>
    </w:tbl>
    <w:p>
      <w:pPr>
        <w:spacing w:after="0"/>
      </w:pPr>
    </w:p>
    <w:p>
      <w:pPr>
        <w:pStyle w:val="Heading1"/>
      </w:pPr>
      <w:r>
        <w:t>MỤC LỤC</w:t>
      </w:r>
    </w:p>
    <w:p>
      <w:r>
        <w:rPr>
          <w:i w:val="0"/>
        </w:rPr>
        <w:t>1. Đặt vấn đề</w:t>
      </w:r>
    </w:p>
    <w:p>
      <w:r>
        <w:rPr>
          <w:i w:val="0"/>
        </w:rPr>
        <w:t>2. Mục tiêu, câu hỏi và giả thuyết nghiên cứu</w:t>
      </w:r>
    </w:p>
    <w:p>
      <w:r>
        <w:rPr>
          <w:i w:val="0"/>
        </w:rPr>
        <w:t>3. Cơ sở lý luận và tổng quan vấn đề</w:t>
      </w:r>
    </w:p>
    <w:p>
      <w:r>
        <w:rPr>
          <w:i w:val="0"/>
        </w:rPr>
        <w:t>4. Thiết kế và phương pháp nghiên cứu</w:t>
      </w:r>
    </w:p>
    <w:p>
      <w:r>
        <w:rPr>
          <w:i w:val="0"/>
        </w:rPr>
        <w:t>5. Thiết kế sản phẩm</w:t>
      </w:r>
    </w:p>
    <w:p>
      <w:r>
        <w:rPr>
          <w:i w:val="0"/>
        </w:rPr>
        <w:t>6. Kế hoạch triển khai và đánh giá</w:t>
      </w:r>
    </w:p>
    <w:p>
      <w:r>
        <w:rPr>
          <w:i w:val="0"/>
        </w:rPr>
        <w:t>7. Tính mới, tính sáng tạo và khả năng ứng dụng</w:t>
      </w:r>
    </w:p>
    <w:p>
      <w:r>
        <w:rPr>
          <w:i w:val="0"/>
        </w:rPr>
        <w:t>8. Đạo đức nghiên cứu, quyền riêng tư và quản trị rủi ro</w:t>
      </w:r>
    </w:p>
    <w:p>
      <w:r>
        <w:rPr>
          <w:i w:val="0"/>
        </w:rPr>
        <w:t>9. Kết quả dự kiến, giới hạn và hướng phát triển</w:t>
      </w:r>
    </w:p>
    <w:p>
      <w:r>
        <w:rPr>
          <w:i w:val="0"/>
        </w:rPr>
        <w:t>Tài liệu tham khảo</w:t>
      </w:r>
    </w:p>
    <w:p>
      <w:r>
        <w:rPr>
          <w:i w:val="0"/>
        </w:rPr>
        <w:t>Phụ lục A. Khung bảng hỏi khảo sát học sinh</w:t>
      </w:r>
    </w:p>
    <w:p>
      <w:r>
        <w:rPr>
          <w:i w:val="0"/>
        </w:rPr>
        <w:t>Phụ lục B. Phiếu đánh giá sản phẩm</w:t>
      </w:r>
    </w:p>
    <w:p>
      <w:r>
        <w:rPr>
          <w:i w:val="0"/>
        </w:rPr>
        <w:t>Phụ lục C. Khung phân tích kết quả trước – sau</w:t>
      </w:r>
    </w:p>
    <w:p>
      <w:pPr>
        <w:pStyle w:val="Heading1"/>
      </w:pPr>
      <w:r>
        <w:t>1. ĐẶT VẤN ĐỀ</w:t>
      </w:r>
    </w:p>
    <w:p>
      <w:pPr>
        <w:pStyle w:val="Heading2"/>
      </w:pPr>
      <w:r>
        <w:t>1.1. Lý do chọn đề tài</w:t>
      </w:r>
    </w:p>
    <w:p>
      <w:r>
        <w:rPr>
          <w:i w:val="0"/>
        </w:rPr>
        <w:t>Ở cấp THPT, học sinh dần phải lựa chọn tổ hợp môn, ngành học và hướng đi sau khi tốt nghiệp. Những quyết định này chịu ảnh hưởng đồng thời của kết quả học tập, hứng thú, giá trị cá nhân, điều kiện kinh tế – địa lý và thông tin tuyển sinh. Nếu chỉ dựa vào lời khuyên rời rạc, điểm số hoặc một bài trắc nghiệm đơn lẻ, học sinh có thể chưa nhìn thấy mối liên hệ giữa năng lực của mình với yêu cầu thực tế của nghề và lộ trình đào tạo.</w:t>
      </w:r>
    </w:p>
    <w:p>
      <w:r>
        <w:rPr>
          <w:i w:val="0"/>
        </w:rPr>
        <w:t>Hai tài liệu đầu vào cho thấy một nhu cầu thiết kế theo quy trình: học sinh cần vừa có tài liệu hướng dẫn để tự khám phá, vừa có công cụ số giúp cá nhân hóa trải nghiệm và nối thông tin ngành – trường với học lực. Cẩm nang đã được phát triển theo năm chặng từ khởi động, hiểu mình, hiểu nghề, hiểu trường đến lựa chọn và hành động. Bản thuyết minh đề tài bổ sung đề xuất webapp sử dụng AI, khảo sát nhu cầu và đánh giá sản phẩm. Đề tài này hợp nhất hai mạch đó thành một nghiên cứu có vấn đề, phương pháp, sản phẩm, tiêu chí đánh giá và giới hạn rõ ràng.</w:t>
      </w:r>
    </w:p>
    <w:p>
      <w:r>
        <w:rPr>
          <w:i w:val="0"/>
        </w:rPr>
        <w:t>Tính cần thiết của nghiên cứu không nằm ở việc để AI “chọn nghề” thay học sinh, mà ở việc cung cấp thông tin có cấu trúc để học sinh đặt câu hỏi tốt hơn, so sánh lựa chọn và trao đổi có căn cứ với gia đình, giáo viên hoặc chuyên gia. Sản phẩm cần dễ dùng, giải thích được căn cứ, cập nhật được dữ liệu và bảo vệ thông tin cá nhân của người học.</w:t>
      </w:r>
    </w:p>
    <w:p>
      <w:pPr>
        <w:pStyle w:val="Heading2"/>
      </w:pPr>
      <w:r>
        <w:t>1.2. Vấn đề nghiên cứu</w:t>
      </w:r>
    </w:p>
    <w:p>
      <w:r>
        <w:rPr>
          <w:i w:val="0"/>
        </w:rPr>
        <w:t>Chưa có một quy trình hướng nghiệp thống nhất trong phạm vi đề tài để kết nối tự nhận thức của học sinh, thông tin nghề nghiệp và lộ trình đào tạo với năng lực học tập, đồng thời cung cấp cho giáo viên một công cụ hỗ trợ có thể đánh giá về khả dụng và tính hữu ích.</w:t>
      </w:r>
    </w:p>
    <w:p>
      <w:pPr>
        <w:pStyle w:val="Heading2"/>
      </w:pPr>
      <w:r>
        <w:t>1.3. Mục tiêu nghiên cứu</w:t>
      </w:r>
    </w:p>
    <w:p>
      <w:r>
        <w:rPr>
          <w:i w:val="0"/>
        </w:rPr>
        <w:t>Mục tiêu chung: Thiết kế, xây dựng và đánh giá bước đầu một hệ sinh thái hướng nghiệp gồm cẩm nang và webapp, hỗ trợ học sinh THPT tự khám phá bản thân, tìm hiểu nghề và lập kế hoạch lựa chọn lộ trình học tập phù hợp.</w:t>
      </w:r>
    </w:p>
    <w:p>
      <w:pPr>
        <w:ind w:left="397" w:hanging="170"/>
      </w:pPr>
      <w:r>
        <w:t>– Khảo sát nhu cầu, cách thức tìm thông tin và khó khăn hướng nghiệp của học sinh THPT; ghi nhận góc nhìn của giáo viên.</w:t>
      </w:r>
    </w:p>
    <w:p>
      <w:pPr>
        <w:ind w:left="397" w:hanging="170"/>
      </w:pPr>
      <w:r>
        <w:t>– Xây dựng khung nội dung hướng nghiệp theo hành trình năm chặng và bộ câu hỏi tự đánh giá không mang tính chẩn đoán.</w:t>
      </w:r>
    </w:p>
    <w:p>
      <w:pPr>
        <w:ind w:left="397" w:hanging="170"/>
      </w:pPr>
      <w:r>
        <w:t>– Phát triển nguyên mẫu webapp có thể đưa ra gợi ý giải thích được, dựa trên dữ liệu tham chiếu có nguồn và năm cập nhật.</w:t>
      </w:r>
    </w:p>
    <w:p>
      <w:pPr>
        <w:ind w:left="397" w:hanging="170"/>
      </w:pPr>
      <w:r>
        <w:t>– Đánh giá khả dụng, mức độ dễ hiểu, độ hữu ích cảm nhận và sự thay đổi bước đầu về tự tin/khả năng lập kế hoạch sau khi sử dụng.</w:t>
      </w:r>
    </w:p>
    <w:p>
      <w:pPr>
        <w:ind w:left="397" w:hanging="170"/>
      </w:pPr>
      <w:r>
        <w:t>– Đề xuất quy trình triển khai an toàn, có giáo viên đồng hành và có cơ chế cập nhật dữ liệu.</w:t>
      </w:r>
    </w:p>
    <w:p>
      <w:pPr>
        <w:pStyle w:val="Heading2"/>
      </w:pPr>
      <w:r>
        <w:t>1.4. Đối tượng, khách thể và phạm vi</w:t>
      </w:r>
    </w:p>
    <w:tbl>
      <w:tblPr>
        <w:tblStyle w:val="TableGrid"/>
        <w:tblW w:type="auto" w:w="0"/>
        <w:jc w:val="center"/>
        <w:tblLayout w:type="fixed"/>
        <w:tblLook w:firstColumn="1" w:firstRow="1" w:lastColumn="0" w:lastRow="0" w:noHBand="0" w:noVBand="1" w:val="04A0"/>
      </w:tblPr>
      <w:tblGrid>
        <w:gridCol w:w="2268"/>
        <w:gridCol w:w="7087"/>
      </w:tblGrid>
      <w:tr>
        <w:trPr>
          <w:tblHeader w:val="true"/>
          <w:cantSplit/>
        </w:trPr>
        <w:tc>
          <w:tcPr>
            <w:tcW w:type="dxa" w:w="2268"/>
            <w:vAlign w:val="center"/>
            <w:shd w:fill="365F73"/>
          </w:tcPr>
          <w:p>
            <w:pPr>
              <w:spacing w:after="0" w:line="252" w:lineRule="auto"/>
              <w:jc w:val="center"/>
            </w:pPr>
            <w:r/>
            <w:r>
              <w:rPr>
                <w:rFonts w:ascii="Times New Roman" w:hAnsi="Times New Roman" w:eastAsia="Times New Roman"/>
                <w:b/>
                <w:color w:val="FFFFFF"/>
                <w:sz w:val="21"/>
              </w:rPr>
              <w:t>Thành phần</w:t>
            </w:r>
          </w:p>
        </w:tc>
        <w:tc>
          <w:tcPr>
            <w:tcW w:type="dxa" w:w="7087"/>
            <w:vAlign w:val="center"/>
            <w:shd w:fill="365F73"/>
          </w:tcPr>
          <w:p>
            <w:pPr>
              <w:spacing w:after="0" w:line="252" w:lineRule="auto"/>
              <w:jc w:val="center"/>
            </w:pPr>
            <w:r/>
            <w:r>
              <w:rPr>
                <w:rFonts w:ascii="Times New Roman" w:hAnsi="Times New Roman" w:eastAsia="Times New Roman"/>
                <w:b/>
                <w:color w:val="FFFFFF"/>
                <w:sz w:val="21"/>
              </w:rPr>
              <w:t>Xác định trong đề tài</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Đối tượng nghiên cứu</w:t>
            </w:r>
          </w:p>
        </w:tc>
        <w:tc>
          <w:tcPr>
            <w:tcW w:type="dxa" w:w="7087"/>
            <w:vAlign w:val="center"/>
          </w:tcPr>
          <w:p>
            <w:pPr>
              <w:spacing w:after="0" w:line="252" w:lineRule="auto"/>
            </w:pPr>
            <w:r/>
            <w:r>
              <w:rPr>
                <w:rFonts w:ascii="Times New Roman" w:hAnsi="Times New Roman" w:eastAsia="Times New Roman"/>
                <w:b w:val="0"/>
                <w:color w:val="000000"/>
                <w:sz w:val="21"/>
              </w:rPr>
              <w:t>Quy trình hỗ trợ học sinh THPT tự nhận thức và ra quyết định hướng nghiệp; cách kết hợp tài liệu in với công cụ số có AI.</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Khách thể</w:t>
            </w:r>
          </w:p>
        </w:tc>
        <w:tc>
          <w:tcPr>
            <w:tcW w:type="dxa" w:w="7087"/>
            <w:vAlign w:val="center"/>
          </w:tcPr>
          <w:p>
            <w:pPr>
              <w:spacing w:after="0" w:line="252" w:lineRule="auto"/>
            </w:pPr>
            <w:r/>
            <w:r>
              <w:rPr>
                <w:rFonts w:ascii="Times New Roman" w:hAnsi="Times New Roman" w:eastAsia="Times New Roman"/>
                <w:b w:val="0"/>
                <w:color w:val="000000"/>
                <w:sz w:val="21"/>
              </w:rPr>
              <w:t>Học sinh lớp 10–12; giáo viên chủ nhiệm, giáo viên tư vấn/hướng nghiệp tại các trường tham gia.</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Nội dung</w:t>
            </w:r>
          </w:p>
        </w:tc>
        <w:tc>
          <w:tcPr>
            <w:tcW w:type="dxa" w:w="7087"/>
            <w:vAlign w:val="center"/>
          </w:tcPr>
          <w:p>
            <w:pPr>
              <w:spacing w:after="0" w:line="252" w:lineRule="auto"/>
            </w:pPr>
            <w:r/>
            <w:r>
              <w:rPr>
                <w:rFonts w:ascii="Times New Roman" w:hAnsi="Times New Roman" w:eastAsia="Times New Roman"/>
                <w:b w:val="0"/>
                <w:color w:val="000000"/>
                <w:sz w:val="21"/>
              </w:rPr>
              <w:t>Năng lực học tập do học sinh tự khai báo; sở thích và giá trị nghề; thông tin nghề, ngành, cơ sở đào tạo và các điều kiện học tập.</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Không gian</w:t>
            </w:r>
          </w:p>
        </w:tc>
        <w:tc>
          <w:tcPr>
            <w:tcW w:type="dxa" w:w="7087"/>
            <w:vAlign w:val="center"/>
          </w:tcPr>
          <w:p>
            <w:pPr>
              <w:spacing w:after="0" w:line="252" w:lineRule="auto"/>
            </w:pPr>
            <w:r/>
            <w:r>
              <w:rPr>
                <w:rFonts w:ascii="Times New Roman" w:hAnsi="Times New Roman" w:eastAsia="Times New Roman"/>
                <w:b w:val="0"/>
                <w:color w:val="000000"/>
                <w:sz w:val="21"/>
              </w:rPr>
              <w:t>Dự kiến 2–3 trường THPT tại Đồng Nai và TP.HCM; cần xác nhận tên trường, địa bàn và chấp thuận của đơn vị trước khi khảo sát.</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Thời gian</w:t>
            </w:r>
          </w:p>
        </w:tc>
        <w:tc>
          <w:tcPr>
            <w:tcW w:type="dxa" w:w="7087"/>
            <w:vAlign w:val="center"/>
          </w:tcPr>
          <w:p>
            <w:pPr>
              <w:spacing w:after="0" w:line="252" w:lineRule="auto"/>
            </w:pPr>
            <w:r/>
            <w:r>
              <w:rPr>
                <w:rFonts w:ascii="Times New Roman" w:hAnsi="Times New Roman" w:eastAsia="Times New Roman"/>
                <w:b w:val="0"/>
                <w:color w:val="000000"/>
                <w:sz w:val="21"/>
              </w:rPr>
              <w:t>16 tuần; cập nhật lại theo lịch thực tế và thời hạn của cuộc thi.</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Giới hạn</w:t>
            </w:r>
          </w:p>
        </w:tc>
        <w:tc>
          <w:tcPr>
            <w:tcW w:type="dxa" w:w="7087"/>
            <w:vAlign w:val="center"/>
          </w:tcPr>
          <w:p>
            <w:pPr>
              <w:spacing w:after="0" w:line="252" w:lineRule="auto"/>
            </w:pPr>
            <w:r/>
            <w:r>
              <w:rPr>
                <w:rFonts w:ascii="Times New Roman" w:hAnsi="Times New Roman" w:eastAsia="Times New Roman"/>
                <w:b w:val="0"/>
                <w:color w:val="000000"/>
                <w:sz w:val="21"/>
              </w:rPr>
              <w:t>Đây là công cụ gợi ý và giáo dục hướng nghiệp, không phải công cụ đánh giá tâm lý, tuyển sinh chính thức hay dự báo việc làm.</w:t>
            </w:r>
          </w:p>
        </w:tc>
      </w:tr>
    </w:tbl>
    <w:p>
      <w:pPr>
        <w:spacing w:after="0"/>
      </w:pPr>
    </w:p>
    <w:p>
      <w:pPr>
        <w:pStyle w:val="Heading1"/>
      </w:pPr>
      <w:r>
        <w:t>2. MỤC TIÊU, CÂU HỎI VÀ GIẢ THUYẾT NGHIÊN CỨU</w:t>
      </w:r>
    </w:p>
    <w:p>
      <w:pPr>
        <w:pStyle w:val="Heading2"/>
      </w:pPr>
      <w:r>
        <w:t>2.1. Câu hỏi nghiên cứu</w:t>
      </w:r>
    </w:p>
    <w:p>
      <w:pPr>
        <w:ind w:left="397" w:hanging="170"/>
      </w:pPr>
      <w:r>
        <w:t>– Học sinh THPT hiện tìm hiểu bản thân, ngành nghề và cơ sở đào tạo bằng cách nào; các em gặp khó khăn gì khi kết nối ba nhóm thông tin này?</w:t>
      </w:r>
    </w:p>
    <w:p>
      <w:pPr>
        <w:ind w:left="397" w:hanging="170"/>
      </w:pPr>
      <w:r>
        <w:t>– Những nội dung và chức năng nào giúp cẩm nang cùng webapp dễ sử dụng, dễ hiểu và hữu ích trong hoạt động hướng nghiệp?</w:t>
      </w:r>
    </w:p>
    <w:p>
      <w:pPr>
        <w:ind w:left="397" w:hanging="170"/>
      </w:pPr>
      <w:r>
        <w:t>– Nguyên mẫu có thể tạo gợi ý cá nhân hóa dựa trên dữ liệu khai báo và danh mục tham chiếu, đồng thời thể hiện rõ căn cứ và giới hạn của gợi ý hay không?</w:t>
      </w:r>
    </w:p>
    <w:p>
      <w:pPr>
        <w:ind w:left="397" w:hanging="170"/>
      </w:pPr>
      <w:r>
        <w:t>– Sau khi sử dụng bộ công cụ trong một khoảng thời gian xác định, học sinh có thay đổi bước đầu về tự tin, khả năng giải thích lựa chọn và lập kế hoạch tìm hiểu nghề hay không?</w:t>
      </w:r>
    </w:p>
    <w:p>
      <w:pPr>
        <w:pStyle w:val="Heading2"/>
      </w:pPr>
      <w:r>
        <w:t>2.2. Giả thuyết/định hướng kiểm chứng</w:t>
      </w:r>
    </w:p>
    <w:p>
      <w:r>
        <w:rPr>
          <w:i w:val="0"/>
        </w:rPr>
        <w:t>Các giả thuyết dưới đây là dự kiến, chỉ được kết luận sau khi thu thập và phân tích dữ liệu:</w:t>
      </w:r>
    </w:p>
    <w:p>
      <w:pPr>
        <w:pStyle w:val="ListBullet"/>
        <w:ind w:left="369" w:hanging="142"/>
      </w:pPr>
      <w:r>
        <w:t>H1: Học sinh có nhu cầu về một công cụ kết nối hiểu mình, hiểu nghề và hiểu lộ trình đào tạo trong cùng một quy trình.</w:t>
      </w:r>
    </w:p>
    <w:p>
      <w:pPr>
        <w:pStyle w:val="ListBullet"/>
        <w:ind w:left="369" w:hanging="142"/>
      </w:pPr>
      <w:r>
        <w:t>H2: Bộ công cụ có hướng dẫn rõ, nguồn thông tin minh bạch và giao diện dễ dùng sẽ được học sinh đánh giá hữu ích hơn so với việc tra cứu rời rạc.</w:t>
      </w:r>
    </w:p>
    <w:p>
      <w:pPr>
        <w:pStyle w:val="ListBullet"/>
        <w:ind w:left="369" w:hanging="142"/>
      </w:pPr>
      <w:r>
        <w:t>H3: Sau hoạt động sử dụng cẩm nang và webapp, điểm tự đánh giá về mức tự tin và mức sẵn sàng lập bước tìm hiểu tiếp theo có thể tăng; mức tăng cần được kiểm định bằng dữ liệu thực tế.</w:t>
      </w:r>
    </w:p>
    <w:p>
      <w:pPr>
        <w:pStyle w:val="Heading1"/>
      </w:pPr>
      <w:r>
        <w:t>3. CƠ SỞ LÝ LUẬN VÀ TỔNG QUAN VẤN ĐỀ</w:t>
      </w:r>
    </w:p>
    <w:p>
      <w:pPr>
        <w:pStyle w:val="Heading2"/>
      </w:pPr>
      <w:r>
        <w:t>3.1. Các khái niệm sử dụng</w:t>
      </w:r>
    </w:p>
    <w:tbl>
      <w:tblPr>
        <w:tblStyle w:val="TableGrid"/>
        <w:tblW w:type="auto" w:w="0"/>
        <w:jc w:val="center"/>
        <w:tblLayout w:type="fixed"/>
        <w:tblLook w:firstColumn="1" w:firstRow="1" w:lastColumn="0" w:lastRow="0" w:noHBand="0" w:noVBand="1" w:val="04A0"/>
      </w:tblPr>
      <w:tblGrid>
        <w:gridCol w:w="2268"/>
        <w:gridCol w:w="7087"/>
      </w:tblGrid>
      <w:tr>
        <w:trPr>
          <w:tblHeader w:val="true"/>
          <w:cantSplit/>
        </w:trPr>
        <w:tc>
          <w:tcPr>
            <w:tcW w:type="dxa" w:w="2268"/>
            <w:vAlign w:val="center"/>
            <w:shd w:fill="365F73"/>
          </w:tcPr>
          <w:p>
            <w:pPr>
              <w:spacing w:after="0" w:line="252" w:lineRule="auto"/>
              <w:jc w:val="center"/>
            </w:pPr>
            <w:r/>
            <w:r>
              <w:rPr>
                <w:rFonts w:ascii="Times New Roman" w:hAnsi="Times New Roman" w:eastAsia="Times New Roman"/>
                <w:b/>
                <w:color w:val="FFFFFF"/>
                <w:sz w:val="21"/>
              </w:rPr>
              <w:t>Khái niệm</w:t>
            </w:r>
          </w:p>
        </w:tc>
        <w:tc>
          <w:tcPr>
            <w:tcW w:type="dxa" w:w="7087"/>
            <w:vAlign w:val="center"/>
            <w:shd w:fill="365F73"/>
          </w:tcPr>
          <w:p>
            <w:pPr>
              <w:spacing w:after="0" w:line="252" w:lineRule="auto"/>
              <w:jc w:val="center"/>
            </w:pPr>
            <w:r/>
            <w:r>
              <w:rPr>
                <w:rFonts w:ascii="Times New Roman" w:hAnsi="Times New Roman" w:eastAsia="Times New Roman"/>
                <w:b/>
                <w:color w:val="FFFFFF"/>
                <w:sz w:val="21"/>
              </w:rPr>
              <w:t>Cách hiểu trong đề tài</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Năng lực bản thân</w:t>
            </w:r>
          </w:p>
        </w:tc>
        <w:tc>
          <w:tcPr>
            <w:tcW w:type="dxa" w:w="7087"/>
            <w:vAlign w:val="center"/>
          </w:tcPr>
          <w:p>
            <w:pPr>
              <w:spacing w:after="0" w:line="252" w:lineRule="auto"/>
            </w:pPr>
            <w:r/>
            <w:r>
              <w:rPr>
                <w:rFonts w:ascii="Times New Roman" w:hAnsi="Times New Roman" w:eastAsia="Times New Roman"/>
                <w:b w:val="0"/>
                <w:color w:val="000000"/>
                <w:sz w:val="21"/>
              </w:rPr>
              <w:t>Nhận thức của học sinh về điểm mạnh, kết quả học tập, kỹ năng, sở thích, giá trị và điều kiện cá nhân; được khai thác để suy ngẫm chứ không dùng để gắn nhãn.</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Hướng nghiệp</w:t>
            </w:r>
          </w:p>
        </w:tc>
        <w:tc>
          <w:tcPr>
            <w:tcW w:type="dxa" w:w="7087"/>
            <w:vAlign w:val="center"/>
          </w:tcPr>
          <w:p>
            <w:pPr>
              <w:spacing w:after="0" w:line="252" w:lineRule="auto"/>
            </w:pPr>
            <w:r/>
            <w:r>
              <w:rPr>
                <w:rFonts w:ascii="Times New Roman" w:hAnsi="Times New Roman" w:eastAsia="Times New Roman"/>
                <w:b w:val="0"/>
                <w:color w:val="000000"/>
                <w:sz w:val="21"/>
              </w:rPr>
              <w:t>Quá trình tìm hiểu bản thân, thế giới nghề nghiệp, lộ trình học tập và đưa ra quyết định có cân nhắc; lựa chọn có thể được điều chỉnh khi có thông tin mới.</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Gợi ý cá nhân hóa</w:t>
            </w:r>
          </w:p>
        </w:tc>
        <w:tc>
          <w:tcPr>
            <w:tcW w:type="dxa" w:w="7087"/>
            <w:vAlign w:val="center"/>
          </w:tcPr>
          <w:p>
            <w:pPr>
              <w:spacing w:after="0" w:line="252" w:lineRule="auto"/>
            </w:pPr>
            <w:r/>
            <w:r>
              <w:rPr>
                <w:rFonts w:ascii="Times New Roman" w:hAnsi="Times New Roman" w:eastAsia="Times New Roman"/>
                <w:b w:val="0"/>
                <w:color w:val="000000"/>
                <w:sz w:val="21"/>
              </w:rPr>
              <w:t>Thông tin tham khảo được tổng hợp từ câu trả lời của người dùng và nguồn dữ liệu đã định danh; không phải kết luận chắc chắn về sự phù hợp.</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Khả dụng</w:t>
            </w:r>
          </w:p>
        </w:tc>
        <w:tc>
          <w:tcPr>
            <w:tcW w:type="dxa" w:w="7087"/>
            <w:vAlign w:val="center"/>
          </w:tcPr>
          <w:p>
            <w:pPr>
              <w:spacing w:after="0" w:line="252" w:lineRule="auto"/>
            </w:pPr>
            <w:r/>
            <w:r>
              <w:rPr>
                <w:rFonts w:ascii="Times New Roman" w:hAnsi="Times New Roman" w:eastAsia="Times New Roman"/>
                <w:b w:val="0"/>
                <w:color w:val="000000"/>
                <w:sz w:val="21"/>
              </w:rPr>
              <w:t>Mức độ người dùng hoàn thành được tác vụ, hiểu hướng dẫn và cảm thấy thao tác thuận tiện trong điều kiện thử nghiệm.</w:t>
            </w:r>
          </w:p>
        </w:tc>
      </w:tr>
      <w:tr>
        <w:trPr>
          <w:cantSplit/>
        </w:trPr>
        <w:tc>
          <w:tcPr>
            <w:tcW w:type="dxa" w:w="2268"/>
            <w:vAlign w:val="center"/>
          </w:tcPr>
          <w:p>
            <w:pPr>
              <w:spacing w:after="0" w:line="252" w:lineRule="auto"/>
            </w:pPr>
            <w:r/>
            <w:r>
              <w:rPr>
                <w:rFonts w:ascii="Times New Roman" w:hAnsi="Times New Roman" w:eastAsia="Times New Roman"/>
                <w:b w:val="0"/>
                <w:color w:val="000000"/>
                <w:sz w:val="21"/>
              </w:rPr>
              <w:t>Tự tin hướng nghiệp</w:t>
            </w:r>
          </w:p>
        </w:tc>
        <w:tc>
          <w:tcPr>
            <w:tcW w:type="dxa" w:w="7087"/>
            <w:vAlign w:val="center"/>
          </w:tcPr>
          <w:p>
            <w:pPr>
              <w:spacing w:after="0" w:line="252" w:lineRule="auto"/>
            </w:pPr>
            <w:r/>
            <w:r>
              <w:rPr>
                <w:rFonts w:ascii="Times New Roman" w:hAnsi="Times New Roman" w:eastAsia="Times New Roman"/>
                <w:b w:val="0"/>
                <w:color w:val="000000"/>
                <w:sz w:val="21"/>
              </w:rPr>
              <w:t>Mức tự đánh giá của học sinh về khả năng thu thập thông tin, so sánh phương án và xác định bước tiếp theo; đo bằng bảng hỏi tự báo cáo trong phạm vi nghiên cứu.</w:t>
            </w:r>
          </w:p>
        </w:tc>
      </w:tr>
    </w:tbl>
    <w:p>
      <w:pPr>
        <w:spacing w:after="0"/>
      </w:pPr>
    </w:p>
    <w:p>
      <w:pPr>
        <w:pStyle w:val="Heading2"/>
      </w:pPr>
      <w:r>
        <w:t>3.2. Nguyên tắc lý luận</w:t>
      </w:r>
    </w:p>
    <w:p>
      <w:pPr>
        <w:pStyle w:val="ListBullet"/>
        <w:ind w:left="369" w:hanging="142"/>
      </w:pPr>
      <w:r>
        <w:t>Lấy người học làm trung tâm: học sinh tự suy nghĩ và ra quyết định; gia đình, giáo viên và công cụ đóng vai trò đồng hành.</w:t>
      </w:r>
    </w:p>
    <w:p>
      <w:pPr>
        <w:pStyle w:val="ListBullet"/>
        <w:ind w:left="369" w:hanging="142"/>
      </w:pPr>
      <w:r>
        <w:t>Sử dụng các nhóm hứng thú nghề nghiệp như một cách khơi gợi tự nhận thức; kết quả không dùng để chẩn đoán hoặc xác định nghề duy nhất.</w:t>
      </w:r>
    </w:p>
    <w:p>
      <w:pPr>
        <w:pStyle w:val="ListBullet"/>
        <w:ind w:left="369" w:hanging="142"/>
      </w:pPr>
      <w:r>
        <w:t>Kết hợp dữ liệu chủ quan (sở thích, nguyện vọng, tự đánh giá) với dữ liệu có thể kiểm tra (chương trình đào tạo, phương thức tuyển sinh, học phí, điểm tham chiếu).</w:t>
      </w:r>
    </w:p>
    <w:p>
      <w:pPr>
        <w:pStyle w:val="ListBullet"/>
        <w:ind w:left="369" w:hanging="142"/>
      </w:pPr>
      <w:r>
        <w:t>Thông tin tuyển sinh và chính sách có thể thay đổi; mỗi dữ liệu cần nguồn, năm tham chiếu, ngày cập nhật và cảnh báo kiểm tra lại.</w:t>
      </w:r>
    </w:p>
    <w:p>
      <w:pPr>
        <w:pStyle w:val="Heading2"/>
      </w:pPr>
      <w:r>
        <w:t>3.3. Khoảng trống thực tiễn và hướng giải quyết</w:t>
      </w:r>
    </w:p>
    <w:p>
      <w:r>
        <w:rPr>
          <w:i w:val="0"/>
        </w:rPr>
        <w:t>Các công cụ và nguồn tra cứu thường giải quyết từng phần: bài trắc nghiệm khám phá sở thích, cổng thông tin ngành/trường, hoặc lời khuyên từ người xung quanh. Đề tài tập trung vào cách tổ chức một hành trình liền mạch và kiểm chứng được: cẩm nang giúp học sinh hiểu quy trình; webapp hỗ trợ tổng hợp câu trả lời; dữ liệu có nguồn giúp kết quả có thể kiểm tra; giáo viên hỗ trợ thảo luận và phản tư.</w:t>
      </w:r>
    </w:p>
    <w:p>
      <w:pPr>
        <w:pStyle w:val="Heading1"/>
      </w:pPr>
      <w:r>
        <w:t>4. THIẾT KẾ VÀ PHƯƠNG PHÁP NGHIÊN CỨU</w:t>
      </w:r>
    </w:p>
    <w:p>
      <w:pPr>
        <w:pStyle w:val="Heading2"/>
      </w:pPr>
      <w:r>
        <w:t>4.1. Thiết kế nghiên cứu</w:t>
      </w:r>
    </w:p>
    <w:p>
      <w:r>
        <w:rPr>
          <w:i w:val="0"/>
        </w:rPr>
        <w:t>Nghiên cứu phát triển sản phẩm kết hợp phương pháp khảo sát mô tả và đánh giá thử nghiệm quy mô nhỏ. Các giai đoạn được tiến hành nối tiếp: xác định nhu cầu; thiết kế công cụ; tạo nguyên mẫu; thử khả dụng; điều chỉnh; đánh giá bước đầu bằng đo trước – sau. Thiết kế không nhằm chứng minh quan hệ nhân quả ở quy mô lớn.</w:t>
      </w:r>
    </w:p>
    <w:p>
      <w:pPr>
        <w:pStyle w:val="Heading2"/>
      </w:pPr>
      <w:r>
        <w:t>4.2. Mẫu và cách chọn mẫu</w:t>
      </w:r>
    </w:p>
    <w:p>
      <w:r>
        <w:rPr>
          <w:i w:val="0"/>
        </w:rPr>
        <w:t>Dự kiến mời khoảng 200–300 học sinh và 15–25 giáo viên ở 2–3 trường tham gia khảo sát nhu cầu; quy mô thực tế được quyết định theo sự đồng ý của nhà trường, thời gian và khả năng tiếp cận. Nhóm thử nghiệm sản phẩm sẽ được chọn từ học sinh tình nguyện, có thông tin đồng thuận phù hợp với độ tuổi. Báo cáo cuối phải ghi rõ số người được mời, số phản hồi hợp lệ, tiêu chí chọn mẫu và các trường hợp loại khỏi phân tích; không thay số dự kiến bằng số liệu giả định.</w:t>
      </w:r>
    </w:p>
    <w:p>
      <w:pPr>
        <w:pStyle w:val="Heading2"/>
      </w:pPr>
      <w:r>
        <w:t>4.3. Công cụ thu thập dữ liệu</w:t>
      </w:r>
    </w:p>
    <w:p>
      <w:pPr>
        <w:pStyle w:val="ListBullet"/>
        <w:ind w:left="369" w:hanging="142"/>
      </w:pPr>
      <w:r>
        <w:t>Bảng hỏi học sinh: cách tìm hiểu nghề; mức độ tự tin; nhu cầu về dữ liệu ngành/trường; khó khăn; mức độ sẵn sàng sử dụng công cụ số.</w:t>
      </w:r>
    </w:p>
    <w:p>
      <w:pPr>
        <w:pStyle w:val="ListBullet"/>
        <w:ind w:left="369" w:hanging="142"/>
      </w:pPr>
      <w:r>
        <w:t>Phiếu hỏi giáo viên: nhu cầu hỗ trợ, điều kiện triển khai, rủi ro cần quản lý và tiêu chí hữu ích.</w:t>
      </w:r>
    </w:p>
    <w:p>
      <w:pPr>
        <w:pStyle w:val="ListBullet"/>
        <w:ind w:left="369" w:hanging="142"/>
      </w:pPr>
      <w:r>
        <w:t>Bài tập tự đánh giá hướng nghiệp: câu hỏi hứng thú, kỹ năng và điều kiện cá nhân; không sao chép nguyên bản các thang đo có bản quyền và không diễn giải như phép đo tâm lý chuẩn hóa.</w:t>
      </w:r>
    </w:p>
    <w:p>
      <w:pPr>
        <w:pStyle w:val="ListBullet"/>
        <w:ind w:left="369" w:hanging="142"/>
      </w:pPr>
      <w:r>
        <w:t>Phiếu kiểm thử khả dụng: hoàn thành tác vụ, thời gian, lỗi gặp phải, mức độ hiểu kết quả và góp ý mở.</w:t>
      </w:r>
    </w:p>
    <w:p>
      <w:pPr>
        <w:pStyle w:val="ListBullet"/>
        <w:ind w:left="369" w:hanging="142"/>
      </w:pPr>
      <w:r>
        <w:t>Phiếu trước – sau: các mục tự đánh giá về tự tin, khả năng so sánh lựa chọn và xác định bước tiếp theo.</w:t>
      </w:r>
    </w:p>
    <w:p>
      <w:pPr>
        <w:pStyle w:val="Heading2"/>
      </w:pPr>
      <w:r>
        <w:t>4.4. Quy trình nghiên cứu</w:t>
      </w:r>
    </w:p>
    <w:tbl>
      <w:tblPr>
        <w:tblStyle w:val="TableGrid"/>
        <w:tblW w:type="auto" w:w="0"/>
        <w:jc w:val="center"/>
        <w:tblLayout w:type="fixed"/>
        <w:tblLook w:firstColumn="1" w:firstRow="1" w:lastColumn="0" w:lastRow="0" w:noHBand="0" w:noVBand="1" w:val="04A0"/>
      </w:tblPr>
      <w:tblGrid>
        <w:gridCol w:w="737"/>
        <w:gridCol w:w="4649"/>
        <w:gridCol w:w="3969"/>
      </w:tblGrid>
      <w:tr>
        <w:trPr>
          <w:tblHeader w:val="true"/>
          <w:cantSplit/>
        </w:trPr>
        <w:tc>
          <w:tcPr>
            <w:tcW w:type="dxa" w:w="737"/>
            <w:vAlign w:val="center"/>
            <w:shd w:fill="365F73"/>
          </w:tcPr>
          <w:p>
            <w:pPr>
              <w:spacing w:after="0" w:line="252" w:lineRule="auto"/>
              <w:jc w:val="center"/>
            </w:pPr>
            <w:r/>
            <w:r>
              <w:rPr>
                <w:rFonts w:ascii="Times New Roman" w:hAnsi="Times New Roman" w:eastAsia="Times New Roman"/>
                <w:b/>
                <w:color w:val="FFFFFF"/>
                <w:sz w:val="20"/>
              </w:rPr>
              <w:t>Bước</w:t>
            </w:r>
          </w:p>
        </w:tc>
        <w:tc>
          <w:tcPr>
            <w:tcW w:type="dxa" w:w="4649"/>
            <w:vAlign w:val="center"/>
            <w:shd w:fill="365F73"/>
          </w:tcPr>
          <w:p>
            <w:pPr>
              <w:spacing w:after="0" w:line="252" w:lineRule="auto"/>
              <w:jc w:val="center"/>
            </w:pPr>
            <w:r/>
            <w:r>
              <w:rPr>
                <w:rFonts w:ascii="Times New Roman" w:hAnsi="Times New Roman" w:eastAsia="Times New Roman"/>
                <w:b/>
                <w:color w:val="FFFFFF"/>
                <w:sz w:val="20"/>
              </w:rPr>
              <w:t>Hoạt động</w:t>
            </w:r>
          </w:p>
        </w:tc>
        <w:tc>
          <w:tcPr>
            <w:tcW w:type="dxa" w:w="3969"/>
            <w:vAlign w:val="center"/>
            <w:shd w:fill="365F73"/>
          </w:tcPr>
          <w:p>
            <w:pPr>
              <w:spacing w:after="0" w:line="252" w:lineRule="auto"/>
              <w:jc w:val="center"/>
            </w:pPr>
            <w:r/>
            <w:r>
              <w:rPr>
                <w:rFonts w:ascii="Times New Roman" w:hAnsi="Times New Roman" w:eastAsia="Times New Roman"/>
                <w:b/>
                <w:color w:val="FFFFFF"/>
                <w:sz w:val="20"/>
              </w:rPr>
              <w:t>Dữ liệu/sản phẩm</w:t>
            </w:r>
          </w:p>
        </w:tc>
      </w:tr>
      <w:tr>
        <w:trPr>
          <w:cantSplit/>
        </w:trPr>
        <w:tc>
          <w:tcPr>
            <w:tcW w:type="dxa" w:w="737"/>
            <w:vAlign w:val="center"/>
          </w:tcPr>
          <w:p>
            <w:pPr>
              <w:spacing w:after="0" w:line="252" w:lineRule="auto"/>
            </w:pPr>
            <w:r/>
            <w:r>
              <w:rPr>
                <w:rFonts w:ascii="Times New Roman" w:hAnsi="Times New Roman" w:eastAsia="Times New Roman"/>
                <w:b w:val="0"/>
                <w:color w:val="000000"/>
                <w:sz w:val="20"/>
              </w:rPr>
              <w:t>1</w:t>
            </w:r>
          </w:p>
        </w:tc>
        <w:tc>
          <w:tcPr>
            <w:tcW w:type="dxa" w:w="4649"/>
            <w:vAlign w:val="center"/>
          </w:tcPr>
          <w:p>
            <w:pPr>
              <w:spacing w:after="0" w:line="252" w:lineRule="auto"/>
            </w:pPr>
            <w:r/>
            <w:r>
              <w:rPr>
                <w:rFonts w:ascii="Times New Roman" w:hAnsi="Times New Roman" w:eastAsia="Times New Roman"/>
                <w:b w:val="0"/>
                <w:color w:val="000000"/>
                <w:sz w:val="20"/>
              </w:rPr>
              <w:t>Rà soát tài liệu, chốt phạm vi, xin chấp thuận khảo sát và xác định quy trình bảo vệ dữ liệu.</w:t>
            </w:r>
          </w:p>
        </w:tc>
        <w:tc>
          <w:tcPr>
            <w:tcW w:type="dxa" w:w="3969"/>
            <w:vAlign w:val="center"/>
          </w:tcPr>
          <w:p>
            <w:pPr>
              <w:spacing w:after="0" w:line="252" w:lineRule="auto"/>
            </w:pPr>
            <w:r/>
            <w:r>
              <w:rPr>
                <w:rFonts w:ascii="Times New Roman" w:hAnsi="Times New Roman" w:eastAsia="Times New Roman"/>
                <w:b w:val="0"/>
                <w:color w:val="000000"/>
                <w:sz w:val="20"/>
              </w:rPr>
              <w:t>Đề cương, kế hoạch nghiên cứu, bộ công cụ dự thảo</w:t>
            </w:r>
          </w:p>
        </w:tc>
      </w:tr>
      <w:tr>
        <w:trPr>
          <w:cantSplit/>
        </w:trPr>
        <w:tc>
          <w:tcPr>
            <w:tcW w:type="dxa" w:w="737"/>
            <w:vAlign w:val="center"/>
          </w:tcPr>
          <w:p>
            <w:pPr>
              <w:spacing w:after="0" w:line="252" w:lineRule="auto"/>
            </w:pPr>
            <w:r/>
            <w:r>
              <w:rPr>
                <w:rFonts w:ascii="Times New Roman" w:hAnsi="Times New Roman" w:eastAsia="Times New Roman"/>
                <w:b w:val="0"/>
                <w:color w:val="000000"/>
                <w:sz w:val="20"/>
              </w:rPr>
              <w:t>2</w:t>
            </w:r>
          </w:p>
        </w:tc>
        <w:tc>
          <w:tcPr>
            <w:tcW w:type="dxa" w:w="4649"/>
            <w:vAlign w:val="center"/>
          </w:tcPr>
          <w:p>
            <w:pPr>
              <w:spacing w:after="0" w:line="252" w:lineRule="auto"/>
            </w:pPr>
            <w:r/>
            <w:r>
              <w:rPr>
                <w:rFonts w:ascii="Times New Roman" w:hAnsi="Times New Roman" w:eastAsia="Times New Roman"/>
                <w:b w:val="0"/>
                <w:color w:val="000000"/>
                <w:sz w:val="20"/>
              </w:rPr>
              <w:t>Khảo sát nhu cầu học sinh và giáo viên; làm sạch dữ liệu và tổng hợp mô tả.</w:t>
            </w:r>
          </w:p>
        </w:tc>
        <w:tc>
          <w:tcPr>
            <w:tcW w:type="dxa" w:w="3969"/>
            <w:vAlign w:val="center"/>
          </w:tcPr>
          <w:p>
            <w:pPr>
              <w:spacing w:after="0" w:line="252" w:lineRule="auto"/>
            </w:pPr>
            <w:r/>
            <w:r>
              <w:rPr>
                <w:rFonts w:ascii="Times New Roman" w:hAnsi="Times New Roman" w:eastAsia="Times New Roman"/>
                <w:b w:val="0"/>
                <w:color w:val="000000"/>
                <w:sz w:val="20"/>
              </w:rPr>
              <w:t>Bảng dữ liệu ẩn danh, báo cáo thực trạng</w:t>
            </w:r>
          </w:p>
        </w:tc>
      </w:tr>
      <w:tr>
        <w:trPr>
          <w:cantSplit/>
        </w:trPr>
        <w:tc>
          <w:tcPr>
            <w:tcW w:type="dxa" w:w="737"/>
            <w:vAlign w:val="center"/>
          </w:tcPr>
          <w:p>
            <w:pPr>
              <w:spacing w:after="0" w:line="252" w:lineRule="auto"/>
            </w:pPr>
            <w:r/>
            <w:r>
              <w:rPr>
                <w:rFonts w:ascii="Times New Roman" w:hAnsi="Times New Roman" w:eastAsia="Times New Roman"/>
                <w:b w:val="0"/>
                <w:color w:val="000000"/>
                <w:sz w:val="20"/>
              </w:rPr>
              <w:t>3</w:t>
            </w:r>
          </w:p>
        </w:tc>
        <w:tc>
          <w:tcPr>
            <w:tcW w:type="dxa" w:w="4649"/>
            <w:vAlign w:val="center"/>
          </w:tcPr>
          <w:p>
            <w:pPr>
              <w:spacing w:after="0" w:line="252" w:lineRule="auto"/>
            </w:pPr>
            <w:r/>
            <w:r>
              <w:rPr>
                <w:rFonts w:ascii="Times New Roman" w:hAnsi="Times New Roman" w:eastAsia="Times New Roman"/>
                <w:b w:val="0"/>
                <w:color w:val="000000"/>
                <w:sz w:val="20"/>
              </w:rPr>
              <w:t>Thiết kế cẩm nang, câu hỏi và danh mục dữ liệu; kiểm tra nguồn, năm tham chiếu.</w:t>
            </w:r>
          </w:p>
        </w:tc>
        <w:tc>
          <w:tcPr>
            <w:tcW w:type="dxa" w:w="3969"/>
            <w:vAlign w:val="center"/>
          </w:tcPr>
          <w:p>
            <w:pPr>
              <w:spacing w:after="0" w:line="252" w:lineRule="auto"/>
            </w:pPr>
            <w:r/>
            <w:r>
              <w:rPr>
                <w:rFonts w:ascii="Times New Roman" w:hAnsi="Times New Roman" w:eastAsia="Times New Roman"/>
                <w:b w:val="0"/>
                <w:color w:val="000000"/>
                <w:sz w:val="20"/>
              </w:rPr>
              <w:t>Bản cẩm nang, cấu trúc knowledge base</w:t>
            </w:r>
          </w:p>
        </w:tc>
      </w:tr>
      <w:tr>
        <w:trPr>
          <w:cantSplit/>
        </w:trPr>
        <w:tc>
          <w:tcPr>
            <w:tcW w:type="dxa" w:w="737"/>
            <w:vAlign w:val="center"/>
          </w:tcPr>
          <w:p>
            <w:pPr>
              <w:spacing w:after="0" w:line="252" w:lineRule="auto"/>
            </w:pPr>
            <w:r/>
            <w:r>
              <w:rPr>
                <w:rFonts w:ascii="Times New Roman" w:hAnsi="Times New Roman" w:eastAsia="Times New Roman"/>
                <w:b w:val="0"/>
                <w:color w:val="000000"/>
                <w:sz w:val="20"/>
              </w:rPr>
              <w:t>4</w:t>
            </w:r>
          </w:p>
        </w:tc>
        <w:tc>
          <w:tcPr>
            <w:tcW w:type="dxa" w:w="4649"/>
            <w:vAlign w:val="center"/>
          </w:tcPr>
          <w:p>
            <w:pPr>
              <w:spacing w:after="0" w:line="252" w:lineRule="auto"/>
            </w:pPr>
            <w:r/>
            <w:r>
              <w:rPr>
                <w:rFonts w:ascii="Times New Roman" w:hAnsi="Times New Roman" w:eastAsia="Times New Roman"/>
                <w:b w:val="0"/>
                <w:color w:val="000000"/>
                <w:sz w:val="20"/>
              </w:rPr>
              <w:t>Phát triển webapp nguyên mẫu; kiểm thử chức năng, an toàn API và hiển thị cảnh báo.</w:t>
            </w:r>
          </w:p>
        </w:tc>
        <w:tc>
          <w:tcPr>
            <w:tcW w:type="dxa" w:w="3969"/>
            <w:vAlign w:val="center"/>
          </w:tcPr>
          <w:p>
            <w:pPr>
              <w:spacing w:after="0" w:line="252" w:lineRule="auto"/>
            </w:pPr>
            <w:r/>
            <w:r>
              <w:rPr>
                <w:rFonts w:ascii="Times New Roman" w:hAnsi="Times New Roman" w:eastAsia="Times New Roman"/>
                <w:b w:val="0"/>
                <w:color w:val="000000"/>
                <w:sz w:val="20"/>
              </w:rPr>
              <w:t>Bản MVP và nhật ký lỗi</w:t>
            </w:r>
          </w:p>
        </w:tc>
      </w:tr>
      <w:tr>
        <w:trPr>
          <w:cantSplit/>
        </w:trPr>
        <w:tc>
          <w:tcPr>
            <w:tcW w:type="dxa" w:w="737"/>
            <w:vAlign w:val="center"/>
          </w:tcPr>
          <w:p>
            <w:pPr>
              <w:spacing w:after="0" w:line="252" w:lineRule="auto"/>
            </w:pPr>
            <w:r/>
            <w:r>
              <w:rPr>
                <w:rFonts w:ascii="Times New Roman" w:hAnsi="Times New Roman" w:eastAsia="Times New Roman"/>
                <w:b w:val="0"/>
                <w:color w:val="000000"/>
                <w:sz w:val="20"/>
              </w:rPr>
              <w:t>5</w:t>
            </w:r>
          </w:p>
        </w:tc>
        <w:tc>
          <w:tcPr>
            <w:tcW w:type="dxa" w:w="4649"/>
            <w:vAlign w:val="center"/>
          </w:tcPr>
          <w:p>
            <w:pPr>
              <w:spacing w:after="0" w:line="252" w:lineRule="auto"/>
            </w:pPr>
            <w:r/>
            <w:r>
              <w:rPr>
                <w:rFonts w:ascii="Times New Roman" w:hAnsi="Times New Roman" w:eastAsia="Times New Roman"/>
                <w:b w:val="0"/>
                <w:color w:val="000000"/>
                <w:sz w:val="20"/>
              </w:rPr>
              <w:t>Tổ chức dùng thử, thu phản hồi và đo trước – sau theo kế hoạch đã được duyệt.</w:t>
            </w:r>
          </w:p>
        </w:tc>
        <w:tc>
          <w:tcPr>
            <w:tcW w:type="dxa" w:w="3969"/>
            <w:vAlign w:val="center"/>
          </w:tcPr>
          <w:p>
            <w:pPr>
              <w:spacing w:after="0" w:line="252" w:lineRule="auto"/>
            </w:pPr>
            <w:r/>
            <w:r>
              <w:rPr>
                <w:rFonts w:ascii="Times New Roman" w:hAnsi="Times New Roman" w:eastAsia="Times New Roman"/>
                <w:b w:val="0"/>
                <w:color w:val="000000"/>
                <w:sz w:val="20"/>
              </w:rPr>
              <w:t>Phiếu khả dụng, dữ liệu đánh giá</w:t>
            </w:r>
          </w:p>
        </w:tc>
      </w:tr>
      <w:tr>
        <w:trPr>
          <w:cantSplit/>
        </w:trPr>
        <w:tc>
          <w:tcPr>
            <w:tcW w:type="dxa" w:w="737"/>
            <w:vAlign w:val="center"/>
          </w:tcPr>
          <w:p>
            <w:pPr>
              <w:spacing w:after="0" w:line="252" w:lineRule="auto"/>
            </w:pPr>
            <w:r/>
            <w:r>
              <w:rPr>
                <w:rFonts w:ascii="Times New Roman" w:hAnsi="Times New Roman" w:eastAsia="Times New Roman"/>
                <w:b w:val="0"/>
                <w:color w:val="000000"/>
                <w:sz w:val="20"/>
              </w:rPr>
              <w:t>6</w:t>
            </w:r>
          </w:p>
        </w:tc>
        <w:tc>
          <w:tcPr>
            <w:tcW w:type="dxa" w:w="4649"/>
            <w:vAlign w:val="center"/>
          </w:tcPr>
          <w:p>
            <w:pPr>
              <w:spacing w:after="0" w:line="252" w:lineRule="auto"/>
            </w:pPr>
            <w:r/>
            <w:r>
              <w:rPr>
                <w:rFonts w:ascii="Times New Roman" w:hAnsi="Times New Roman" w:eastAsia="Times New Roman"/>
                <w:b w:val="0"/>
                <w:color w:val="000000"/>
                <w:sz w:val="20"/>
              </w:rPr>
              <w:t>Phân tích, chỉnh sửa sản phẩm và hoàn thiện báo cáo kết quả.</w:t>
            </w:r>
          </w:p>
        </w:tc>
        <w:tc>
          <w:tcPr>
            <w:tcW w:type="dxa" w:w="3969"/>
            <w:vAlign w:val="center"/>
          </w:tcPr>
          <w:p>
            <w:pPr>
              <w:spacing w:after="0" w:line="252" w:lineRule="auto"/>
            </w:pPr>
            <w:r/>
            <w:r>
              <w:rPr>
                <w:rFonts w:ascii="Times New Roman" w:hAnsi="Times New Roman" w:eastAsia="Times New Roman"/>
                <w:b w:val="0"/>
                <w:color w:val="000000"/>
                <w:sz w:val="20"/>
              </w:rPr>
              <w:t>Bản sản phẩm cuối, báo cáo và đề xuất triển khai</w:t>
            </w:r>
          </w:p>
        </w:tc>
      </w:tr>
    </w:tbl>
    <w:p>
      <w:pPr>
        <w:spacing w:after="0"/>
      </w:pPr>
    </w:p>
    <w:p>
      <w:pPr>
        <w:pStyle w:val="Heading2"/>
      </w:pPr>
      <w:r>
        <w:t>4.5. Phương pháp phân tích dữ liệu</w:t>
      </w:r>
    </w:p>
    <w:p>
      <w:pPr>
        <w:pStyle w:val="ListBullet"/>
        <w:ind w:left="369" w:hanging="142"/>
      </w:pPr>
      <w:r>
        <w:t>Dữ liệu lựa chọn và mức độ đồng ý: tần số, tỷ lệ, trung vị/trung bình khi phù hợp; nêu số phản hồi hợp lệ làm mẫu số.</w:t>
      </w:r>
    </w:p>
    <w:p>
      <w:pPr>
        <w:pStyle w:val="ListBullet"/>
        <w:ind w:left="369" w:hanging="142"/>
      </w:pPr>
      <w:r>
        <w:t>Câu hỏi mở: mã hóa theo nhóm chủ đề, lưu dấu vết quyết định mã hóa và trích dẫn ý kiến đã ẩn danh.</w:t>
      </w:r>
    </w:p>
    <w:p>
      <w:pPr>
        <w:pStyle w:val="ListBullet"/>
        <w:ind w:left="369" w:hanging="142"/>
      </w:pPr>
      <w:r>
        <w:t>Dữ liệu trước – sau: so sánh điểm tổng hợp theo từng mục đã định trước; báo cáo thay đổi, độ phân tán và hạn chế của cỡ mẫu. Chỉ dùng kiểm định thống kê khi điều kiện dữ liệu đáp ứng.</w:t>
      </w:r>
    </w:p>
    <w:p>
      <w:pPr>
        <w:pStyle w:val="ListBullet"/>
        <w:ind w:left="369" w:hanging="142"/>
      </w:pPr>
      <w:r>
        <w:t>Khả dụng: tỷ lệ hoàn thành tác vụ, loại lỗi, thời gian thực hiện và đánh giá người dùng; kết hợp quan sát với phản hồi định tính.</w:t>
      </w:r>
    </w:p>
    <w:p>
      <w:pPr>
        <w:pStyle w:val="Heading1"/>
      </w:pPr>
      <w:r>
        <w:t>5. THIẾT KẾ SẢN PHẨM</w:t>
      </w:r>
    </w:p>
    <w:p>
      <w:pPr>
        <w:pStyle w:val="Heading2"/>
      </w:pPr>
      <w:r>
        <w:t>5.1. Sản phẩm 1: Cẩm nang hướng nghiệp</w:t>
      </w:r>
    </w:p>
    <w:p>
      <w:r>
        <w:rPr>
          <w:i w:val="0"/>
        </w:rPr>
        <w:t>Cẩm nang được tổ chức theo năm chặng, chuyển từ tự nhận thức sang tìm hiểu thế giới nghề nghiệp và hành động. Mỗi chặng gồm mục tiêu, phần kiến thức ngắn, bài tập tự làm và câu hỏi suy ngẫm. Tài liệu có thể dùng độc lập; mã QR chỉ bổ sung lối vào webapp, không làm mất chức năng của bản in.</w:t>
      </w:r>
    </w:p>
    <w:tbl>
      <w:tblPr>
        <w:tblStyle w:val="TableGrid"/>
        <w:tblW w:type="auto" w:w="0"/>
        <w:jc w:val="center"/>
        <w:tblLayout w:type="fixed"/>
        <w:tblLook w:firstColumn="1" w:firstRow="1" w:lastColumn="0" w:lastRow="0" w:noHBand="0" w:noVBand="1" w:val="04A0"/>
      </w:tblPr>
      <w:tblGrid>
        <w:gridCol w:w="1417"/>
        <w:gridCol w:w="4535"/>
        <w:gridCol w:w="3402"/>
      </w:tblGrid>
      <w:tr>
        <w:trPr>
          <w:tblHeader w:val="true"/>
          <w:cantSplit/>
        </w:trPr>
        <w:tc>
          <w:tcPr>
            <w:tcW w:type="dxa" w:w="1417"/>
            <w:vAlign w:val="center"/>
            <w:shd w:fill="365F73"/>
          </w:tcPr>
          <w:p>
            <w:pPr>
              <w:spacing w:after="0" w:line="252" w:lineRule="auto"/>
              <w:jc w:val="center"/>
            </w:pPr>
            <w:r/>
            <w:r>
              <w:rPr>
                <w:rFonts w:ascii="Times New Roman" w:hAnsi="Times New Roman" w:eastAsia="Times New Roman"/>
                <w:b/>
                <w:color w:val="FFFFFF"/>
                <w:sz w:val="21"/>
              </w:rPr>
              <w:t>Chặng</w:t>
            </w:r>
          </w:p>
        </w:tc>
        <w:tc>
          <w:tcPr>
            <w:tcW w:type="dxa" w:w="4535"/>
            <w:vAlign w:val="center"/>
            <w:shd w:fill="365F73"/>
          </w:tcPr>
          <w:p>
            <w:pPr>
              <w:spacing w:after="0" w:line="252" w:lineRule="auto"/>
              <w:jc w:val="center"/>
            </w:pPr>
            <w:r/>
            <w:r>
              <w:rPr>
                <w:rFonts w:ascii="Times New Roman" w:hAnsi="Times New Roman" w:eastAsia="Times New Roman"/>
                <w:b/>
                <w:color w:val="FFFFFF"/>
                <w:sz w:val="21"/>
              </w:rPr>
              <w:t>Trọng tâm nội dung</w:t>
            </w:r>
          </w:p>
        </w:tc>
        <w:tc>
          <w:tcPr>
            <w:tcW w:type="dxa" w:w="3402"/>
            <w:vAlign w:val="center"/>
            <w:shd w:fill="365F73"/>
          </w:tcPr>
          <w:p>
            <w:pPr>
              <w:spacing w:after="0" w:line="252" w:lineRule="auto"/>
              <w:jc w:val="center"/>
            </w:pPr>
            <w:r/>
            <w:r>
              <w:rPr>
                <w:rFonts w:ascii="Times New Roman" w:hAnsi="Times New Roman" w:eastAsia="Times New Roman"/>
                <w:b/>
                <w:color w:val="FFFFFF"/>
                <w:sz w:val="21"/>
              </w:rPr>
              <w:t>Đầu ra cho học sinh</w:t>
            </w:r>
          </w:p>
        </w:tc>
      </w:tr>
      <w:tr>
        <w:trPr>
          <w:cantSplit/>
        </w:trPr>
        <w:tc>
          <w:tcPr>
            <w:tcW w:type="dxa" w:w="1417"/>
            <w:vAlign w:val="center"/>
          </w:tcPr>
          <w:p>
            <w:pPr>
              <w:spacing w:after="0" w:line="252" w:lineRule="auto"/>
            </w:pPr>
            <w:r/>
            <w:r>
              <w:rPr>
                <w:rFonts w:ascii="Times New Roman" w:hAnsi="Times New Roman" w:eastAsia="Times New Roman"/>
                <w:b w:val="0"/>
                <w:color w:val="000000"/>
                <w:sz w:val="21"/>
              </w:rPr>
              <w:t>0. Khởi động</w:t>
            </w:r>
          </w:p>
        </w:tc>
        <w:tc>
          <w:tcPr>
            <w:tcW w:type="dxa" w:w="4535"/>
            <w:vAlign w:val="center"/>
          </w:tcPr>
          <w:p>
            <w:pPr>
              <w:spacing w:after="0" w:line="252" w:lineRule="auto"/>
            </w:pPr>
            <w:r/>
            <w:r>
              <w:rPr>
                <w:rFonts w:ascii="Times New Roman" w:hAnsi="Times New Roman" w:eastAsia="Times New Roman"/>
                <w:b w:val="0"/>
                <w:color w:val="000000"/>
                <w:sz w:val="21"/>
              </w:rPr>
              <w:t>Chọn nghề là quá trình; nhận diện ảnh hưởng và định kiến thường gặp.</w:t>
            </w:r>
          </w:p>
        </w:tc>
        <w:tc>
          <w:tcPr>
            <w:tcW w:type="dxa" w:w="3402"/>
            <w:vAlign w:val="center"/>
          </w:tcPr>
          <w:p>
            <w:pPr>
              <w:spacing w:after="0" w:line="252" w:lineRule="auto"/>
            </w:pPr>
            <w:r/>
            <w:r>
              <w:rPr>
                <w:rFonts w:ascii="Times New Roman" w:hAnsi="Times New Roman" w:eastAsia="Times New Roman"/>
                <w:b w:val="0"/>
                <w:color w:val="000000"/>
                <w:sz w:val="21"/>
              </w:rPr>
              <w:t>Mục tiêu tìm hiểu cá nhân</w:t>
            </w:r>
          </w:p>
        </w:tc>
      </w:tr>
      <w:tr>
        <w:trPr>
          <w:cantSplit/>
        </w:trPr>
        <w:tc>
          <w:tcPr>
            <w:tcW w:type="dxa" w:w="1417"/>
            <w:vAlign w:val="center"/>
          </w:tcPr>
          <w:p>
            <w:pPr>
              <w:spacing w:after="0" w:line="252" w:lineRule="auto"/>
            </w:pPr>
            <w:r/>
            <w:r>
              <w:rPr>
                <w:rFonts w:ascii="Times New Roman" w:hAnsi="Times New Roman" w:eastAsia="Times New Roman"/>
                <w:b w:val="0"/>
                <w:color w:val="000000"/>
                <w:sz w:val="21"/>
              </w:rPr>
              <w:t>1. Hiểu mình</w:t>
            </w:r>
          </w:p>
        </w:tc>
        <w:tc>
          <w:tcPr>
            <w:tcW w:type="dxa" w:w="4535"/>
            <w:vAlign w:val="center"/>
          </w:tcPr>
          <w:p>
            <w:pPr>
              <w:spacing w:after="0" w:line="252" w:lineRule="auto"/>
            </w:pPr>
            <w:r/>
            <w:r>
              <w:rPr>
                <w:rFonts w:ascii="Times New Roman" w:hAnsi="Times New Roman" w:eastAsia="Times New Roman"/>
                <w:b w:val="0"/>
                <w:color w:val="000000"/>
                <w:sz w:val="21"/>
              </w:rPr>
              <w:t>Năng lực học tập, sở thích, tính cách, kỹ năng và giá trị nghề.</w:t>
            </w:r>
          </w:p>
        </w:tc>
        <w:tc>
          <w:tcPr>
            <w:tcW w:type="dxa" w:w="3402"/>
            <w:vAlign w:val="center"/>
          </w:tcPr>
          <w:p>
            <w:pPr>
              <w:spacing w:after="0" w:line="252" w:lineRule="auto"/>
            </w:pPr>
            <w:r/>
            <w:r>
              <w:rPr>
                <w:rFonts w:ascii="Times New Roman" w:hAnsi="Times New Roman" w:eastAsia="Times New Roman"/>
                <w:b w:val="0"/>
                <w:color w:val="000000"/>
                <w:sz w:val="21"/>
              </w:rPr>
              <w:t>Chân dung bản thân có minh chứng</w:t>
            </w:r>
          </w:p>
        </w:tc>
      </w:tr>
      <w:tr>
        <w:trPr>
          <w:cantSplit/>
        </w:trPr>
        <w:tc>
          <w:tcPr>
            <w:tcW w:type="dxa" w:w="1417"/>
            <w:vAlign w:val="center"/>
          </w:tcPr>
          <w:p>
            <w:pPr>
              <w:spacing w:after="0" w:line="252" w:lineRule="auto"/>
            </w:pPr>
            <w:r/>
            <w:r>
              <w:rPr>
                <w:rFonts w:ascii="Times New Roman" w:hAnsi="Times New Roman" w:eastAsia="Times New Roman"/>
                <w:b w:val="0"/>
                <w:color w:val="000000"/>
                <w:sz w:val="21"/>
              </w:rPr>
              <w:t>2. Hiểu nghề</w:t>
            </w:r>
          </w:p>
        </w:tc>
        <w:tc>
          <w:tcPr>
            <w:tcW w:type="dxa" w:w="4535"/>
            <w:vAlign w:val="center"/>
          </w:tcPr>
          <w:p>
            <w:pPr>
              <w:spacing w:after="0" w:line="252" w:lineRule="auto"/>
            </w:pPr>
            <w:r/>
            <w:r>
              <w:rPr>
                <w:rFonts w:ascii="Times New Roman" w:hAnsi="Times New Roman" w:eastAsia="Times New Roman"/>
                <w:b w:val="0"/>
                <w:color w:val="000000"/>
                <w:sz w:val="21"/>
              </w:rPr>
              <w:t>Nhóm nghề, nhiệm vụ thường gặp, môi trường làm việc, kỹ năng cần có.</w:t>
            </w:r>
          </w:p>
        </w:tc>
        <w:tc>
          <w:tcPr>
            <w:tcW w:type="dxa" w:w="3402"/>
            <w:vAlign w:val="center"/>
          </w:tcPr>
          <w:p>
            <w:pPr>
              <w:spacing w:after="0" w:line="252" w:lineRule="auto"/>
            </w:pPr>
            <w:r/>
            <w:r>
              <w:rPr>
                <w:rFonts w:ascii="Times New Roman" w:hAnsi="Times New Roman" w:eastAsia="Times New Roman"/>
                <w:b w:val="0"/>
                <w:color w:val="000000"/>
                <w:sz w:val="21"/>
              </w:rPr>
              <w:t>Danh sách nghề muốn tìm hiểu</w:t>
            </w:r>
          </w:p>
        </w:tc>
      </w:tr>
      <w:tr>
        <w:trPr>
          <w:cantSplit/>
        </w:trPr>
        <w:tc>
          <w:tcPr>
            <w:tcW w:type="dxa" w:w="1417"/>
            <w:vAlign w:val="center"/>
          </w:tcPr>
          <w:p>
            <w:pPr>
              <w:spacing w:after="0" w:line="252" w:lineRule="auto"/>
            </w:pPr>
            <w:r/>
            <w:r>
              <w:rPr>
                <w:rFonts w:ascii="Times New Roman" w:hAnsi="Times New Roman" w:eastAsia="Times New Roman"/>
                <w:b w:val="0"/>
                <w:color w:val="000000"/>
                <w:sz w:val="21"/>
              </w:rPr>
              <w:t>3. Hiểu trường và lộ trình</w:t>
            </w:r>
          </w:p>
        </w:tc>
        <w:tc>
          <w:tcPr>
            <w:tcW w:type="dxa" w:w="4535"/>
            <w:vAlign w:val="center"/>
          </w:tcPr>
          <w:p>
            <w:pPr>
              <w:spacing w:after="0" w:line="252" w:lineRule="auto"/>
            </w:pPr>
            <w:r/>
            <w:r>
              <w:rPr>
                <w:rFonts w:ascii="Times New Roman" w:hAnsi="Times New Roman" w:eastAsia="Times New Roman"/>
                <w:b w:val="0"/>
                <w:color w:val="000000"/>
                <w:sz w:val="21"/>
              </w:rPr>
              <w:t>Đại học, cao đẳng, trung cấp; cách đọc tuyển sinh; chi phí và điều kiện.</w:t>
            </w:r>
          </w:p>
        </w:tc>
        <w:tc>
          <w:tcPr>
            <w:tcW w:type="dxa" w:w="3402"/>
            <w:vAlign w:val="center"/>
          </w:tcPr>
          <w:p>
            <w:pPr>
              <w:spacing w:after="0" w:line="252" w:lineRule="auto"/>
            </w:pPr>
            <w:r/>
            <w:r>
              <w:rPr>
                <w:rFonts w:ascii="Times New Roman" w:hAnsi="Times New Roman" w:eastAsia="Times New Roman"/>
                <w:b w:val="0"/>
                <w:color w:val="000000"/>
                <w:sz w:val="21"/>
              </w:rPr>
              <w:t>Bảng đối chiếu ngành – trường – lộ trình</w:t>
            </w:r>
          </w:p>
        </w:tc>
      </w:tr>
      <w:tr>
        <w:trPr>
          <w:cantSplit/>
        </w:trPr>
        <w:tc>
          <w:tcPr>
            <w:tcW w:type="dxa" w:w="1417"/>
            <w:vAlign w:val="center"/>
          </w:tcPr>
          <w:p>
            <w:pPr>
              <w:spacing w:after="0" w:line="252" w:lineRule="auto"/>
            </w:pPr>
            <w:r/>
            <w:r>
              <w:rPr>
                <w:rFonts w:ascii="Times New Roman" w:hAnsi="Times New Roman" w:eastAsia="Times New Roman"/>
                <w:b w:val="0"/>
                <w:color w:val="000000"/>
                <w:sz w:val="21"/>
              </w:rPr>
              <w:t>4. Chọn và hành động</w:t>
            </w:r>
          </w:p>
        </w:tc>
        <w:tc>
          <w:tcPr>
            <w:tcW w:type="dxa" w:w="4535"/>
            <w:vAlign w:val="center"/>
          </w:tcPr>
          <w:p>
            <w:pPr>
              <w:spacing w:after="0" w:line="252" w:lineRule="auto"/>
            </w:pPr>
            <w:r/>
            <w:r>
              <w:rPr>
                <w:rFonts w:ascii="Times New Roman" w:hAnsi="Times New Roman" w:eastAsia="Times New Roman"/>
                <w:b w:val="0"/>
                <w:color w:val="000000"/>
                <w:sz w:val="21"/>
              </w:rPr>
              <w:t>Ma trận quyết định, trao đổi với người đồng hành, nguồn hỗ trợ và kế hoạch 90 ngày.</w:t>
            </w:r>
          </w:p>
        </w:tc>
        <w:tc>
          <w:tcPr>
            <w:tcW w:type="dxa" w:w="3402"/>
            <w:vAlign w:val="center"/>
          </w:tcPr>
          <w:p>
            <w:pPr>
              <w:spacing w:after="0" w:line="252" w:lineRule="auto"/>
            </w:pPr>
            <w:r/>
            <w:r>
              <w:rPr>
                <w:rFonts w:ascii="Times New Roman" w:hAnsi="Times New Roman" w:eastAsia="Times New Roman"/>
                <w:b w:val="0"/>
                <w:color w:val="000000"/>
                <w:sz w:val="21"/>
              </w:rPr>
              <w:t>Kế hoạch hành động có mốc thời gian</w:t>
            </w:r>
          </w:p>
        </w:tc>
      </w:tr>
    </w:tbl>
    <w:p>
      <w:pPr>
        <w:spacing w:after="0"/>
      </w:pPr>
    </w:p>
    <w:p>
      <w:pPr>
        <w:pStyle w:val="Heading2"/>
      </w:pPr>
      <w:r>
        <w:t>5.2. Sản phẩm 2: Webapp La bàn Hướng nghiệp</w:t>
      </w:r>
    </w:p>
    <w:p>
      <w:pPr>
        <w:pStyle w:val="Heading3"/>
      </w:pPr>
      <w:r>
        <w:t>Luồng sử dụng</w:t>
      </w:r>
    </w:p>
    <w:p>
      <w:pPr>
        <w:ind w:left="397" w:hanging="170"/>
      </w:pPr>
      <w:r>
        <w:t>– Giới thiệu mục đích, giới hạn, quyền riêng tư và lựa chọn tiếp tục.</w:t>
      </w:r>
    </w:p>
    <w:p>
      <w:pPr>
        <w:ind w:left="397" w:hanging="170"/>
      </w:pPr>
      <w:r>
        <w:t>– Nhập tối thiểu thông tin cần thiết: lớp học, tự đánh giá môn học và địa bàn ưu tiên; tránh thu thập họ tên, ngày sinh đầy đủ hoặc dữ liệu không cần thiết.</w:t>
      </w:r>
    </w:p>
    <w:p>
      <w:pPr>
        <w:ind w:left="397" w:hanging="170"/>
      </w:pPr>
      <w:r>
        <w:t>– Trả lời bộ câu hỏi ngắn về hứng thú, kỹ năng mong muốn, giá trị nghề và điều kiện học tập.</w:t>
      </w:r>
    </w:p>
    <w:p>
      <w:pPr>
        <w:ind w:left="397" w:hanging="170"/>
      </w:pPr>
      <w:r>
        <w:t>– Hệ thống tổng hợp hồ sơ tự phản tư, liên kết với danh mục nghề/ngành/trường có nguồn và năm tham chiếu.</w:t>
      </w:r>
    </w:p>
    <w:p>
      <w:pPr>
        <w:ind w:left="397" w:hanging="170"/>
      </w:pPr>
      <w:r>
        <w:t>– Hiển thị một số hướng tìm hiểu, lý do gợi ý, khoảng cách giữa năng lực hiện tại và yêu cầu tham khảo, câu hỏi cần kiểm chứng và bước tiếp theo.</w:t>
      </w:r>
    </w:p>
    <w:p>
      <w:pPr>
        <w:ind w:left="397" w:hanging="170"/>
      </w:pPr>
      <w:r>
        <w:t>– Cho phép người dùng xem lại, tải/xóa kết quả theo thiết kế bảo vệ dữ liệu; hiển thị nhắc nhở trao đổi với người thật.</w:t>
      </w:r>
    </w:p>
    <w:p>
      <w:pPr>
        <w:pStyle w:val="Heading3"/>
      </w:pPr>
      <w:r>
        <w:t>Kiến trúc và kiểm soát chất lượng</w:t>
      </w:r>
    </w:p>
    <w:tbl>
      <w:tblPr>
        <w:tblStyle w:val="TableGrid"/>
        <w:tblW w:type="auto" w:w="0"/>
        <w:jc w:val="center"/>
        <w:tblLayout w:type="fixed"/>
        <w:tblLook w:firstColumn="1" w:firstRow="1" w:lastColumn="0" w:lastRow="0" w:noHBand="0" w:noVBand="1" w:val="04A0"/>
      </w:tblPr>
      <w:tblGrid>
        <w:gridCol w:w="1984"/>
        <w:gridCol w:w="7370"/>
      </w:tblGrid>
      <w:tr>
        <w:trPr>
          <w:tblHeader w:val="true"/>
          <w:cantSplit/>
        </w:trPr>
        <w:tc>
          <w:tcPr>
            <w:tcW w:type="dxa" w:w="1984"/>
            <w:vAlign w:val="center"/>
            <w:shd w:fill="365F73"/>
          </w:tcPr>
          <w:p>
            <w:pPr>
              <w:spacing w:after="0" w:line="252" w:lineRule="auto"/>
              <w:jc w:val="center"/>
            </w:pPr>
            <w:r/>
            <w:r>
              <w:rPr>
                <w:rFonts w:ascii="Times New Roman" w:hAnsi="Times New Roman" w:eastAsia="Times New Roman"/>
                <w:b/>
                <w:color w:val="FFFFFF"/>
                <w:sz w:val="20"/>
              </w:rPr>
              <w:t>Thành phần</w:t>
            </w:r>
          </w:p>
        </w:tc>
        <w:tc>
          <w:tcPr>
            <w:tcW w:type="dxa" w:w="7370"/>
            <w:vAlign w:val="center"/>
            <w:shd w:fill="365F73"/>
          </w:tcPr>
          <w:p>
            <w:pPr>
              <w:spacing w:after="0" w:line="252" w:lineRule="auto"/>
              <w:jc w:val="center"/>
            </w:pPr>
            <w:r/>
            <w:r>
              <w:rPr>
                <w:rFonts w:ascii="Times New Roman" w:hAnsi="Times New Roman" w:eastAsia="Times New Roman"/>
                <w:b/>
                <w:color w:val="FFFFFF"/>
                <w:sz w:val="20"/>
              </w:rPr>
              <w:t>Thiết kế/kiểm soát</w:t>
            </w:r>
          </w:p>
        </w:tc>
      </w:tr>
      <w:tr>
        <w:trPr>
          <w:cantSplit/>
        </w:trPr>
        <w:tc>
          <w:tcPr>
            <w:tcW w:type="dxa" w:w="1984"/>
            <w:vAlign w:val="center"/>
          </w:tcPr>
          <w:p>
            <w:pPr>
              <w:spacing w:after="0" w:line="252" w:lineRule="auto"/>
            </w:pPr>
            <w:r/>
            <w:r>
              <w:rPr>
                <w:rFonts w:ascii="Times New Roman" w:hAnsi="Times New Roman" w:eastAsia="Times New Roman"/>
                <w:b w:val="0"/>
                <w:color w:val="000000"/>
                <w:sz w:val="20"/>
              </w:rPr>
              <w:t>Giao diện</w:t>
            </w:r>
          </w:p>
        </w:tc>
        <w:tc>
          <w:tcPr>
            <w:tcW w:type="dxa" w:w="7370"/>
            <w:vAlign w:val="center"/>
          </w:tcPr>
          <w:p>
            <w:pPr>
              <w:spacing w:after="0" w:line="252" w:lineRule="auto"/>
            </w:pPr>
            <w:r/>
            <w:r>
              <w:rPr>
                <w:rFonts w:ascii="Times New Roman" w:hAnsi="Times New Roman" w:eastAsia="Times New Roman"/>
                <w:b w:val="0"/>
                <w:color w:val="000000"/>
                <w:sz w:val="20"/>
              </w:rPr>
              <w:t>Tiếng Việt, ưu tiên điện thoại, câu hỏi ngắn, chỉ dẫn dễ hiểu và có thể bỏ qua trường không bắt buộc.</w:t>
            </w:r>
          </w:p>
        </w:tc>
      </w:tr>
      <w:tr>
        <w:trPr>
          <w:cantSplit/>
        </w:trPr>
        <w:tc>
          <w:tcPr>
            <w:tcW w:type="dxa" w:w="1984"/>
            <w:vAlign w:val="center"/>
          </w:tcPr>
          <w:p>
            <w:pPr>
              <w:spacing w:after="0" w:line="252" w:lineRule="auto"/>
            </w:pPr>
            <w:r/>
            <w:r>
              <w:rPr>
                <w:rFonts w:ascii="Times New Roman" w:hAnsi="Times New Roman" w:eastAsia="Times New Roman"/>
                <w:b w:val="0"/>
                <w:color w:val="000000"/>
                <w:sz w:val="20"/>
              </w:rPr>
              <w:t>Xử lý AI</w:t>
            </w:r>
          </w:p>
        </w:tc>
        <w:tc>
          <w:tcPr>
            <w:tcW w:type="dxa" w:w="7370"/>
            <w:vAlign w:val="center"/>
          </w:tcPr>
          <w:p>
            <w:pPr>
              <w:spacing w:after="0" w:line="252" w:lineRule="auto"/>
            </w:pPr>
            <w:r/>
            <w:r>
              <w:rPr>
                <w:rFonts w:ascii="Times New Roman" w:hAnsi="Times New Roman" w:eastAsia="Times New Roman"/>
                <w:b w:val="0"/>
                <w:color w:val="000000"/>
                <w:sz w:val="20"/>
              </w:rPr>
              <w:t>Gọi Gemini qua API route phía máy chủ; không đưa khóa API vào mã phía trình duyệt. Gửi lượng dữ liệu tối thiểu cần thiết.</w:t>
            </w:r>
          </w:p>
        </w:tc>
      </w:tr>
      <w:tr>
        <w:trPr>
          <w:cantSplit/>
        </w:trPr>
        <w:tc>
          <w:tcPr>
            <w:tcW w:type="dxa" w:w="1984"/>
            <w:vAlign w:val="center"/>
          </w:tcPr>
          <w:p>
            <w:pPr>
              <w:spacing w:after="0" w:line="252" w:lineRule="auto"/>
            </w:pPr>
            <w:r/>
            <w:r>
              <w:rPr>
                <w:rFonts w:ascii="Times New Roman" w:hAnsi="Times New Roman" w:eastAsia="Times New Roman"/>
                <w:b w:val="0"/>
                <w:color w:val="000000"/>
                <w:sz w:val="20"/>
              </w:rPr>
              <w:t>Kho dữ liệu tham chiếu</w:t>
            </w:r>
          </w:p>
        </w:tc>
        <w:tc>
          <w:tcPr>
            <w:tcW w:type="dxa" w:w="7370"/>
            <w:vAlign w:val="center"/>
          </w:tcPr>
          <w:p>
            <w:pPr>
              <w:spacing w:after="0" w:line="252" w:lineRule="auto"/>
            </w:pPr>
            <w:r/>
            <w:r>
              <w:rPr>
                <w:rFonts w:ascii="Times New Roman" w:hAnsi="Times New Roman" w:eastAsia="Times New Roman"/>
                <w:b w:val="0"/>
                <w:color w:val="000000"/>
                <w:sz w:val="20"/>
              </w:rPr>
              <w:t>Mỗi mục có nguồn, ngày truy cập/cập nhật, năm áp dụng và người rà soát; dữ liệu hết hạn phải được đánh dấu hoặc ẩn.</w:t>
            </w:r>
          </w:p>
        </w:tc>
      </w:tr>
      <w:tr>
        <w:trPr>
          <w:cantSplit/>
        </w:trPr>
        <w:tc>
          <w:tcPr>
            <w:tcW w:type="dxa" w:w="1984"/>
            <w:vAlign w:val="center"/>
          </w:tcPr>
          <w:p>
            <w:pPr>
              <w:spacing w:after="0" w:line="252" w:lineRule="auto"/>
            </w:pPr>
            <w:r/>
            <w:r>
              <w:rPr>
                <w:rFonts w:ascii="Times New Roman" w:hAnsi="Times New Roman" w:eastAsia="Times New Roman"/>
                <w:b w:val="0"/>
                <w:color w:val="000000"/>
                <w:sz w:val="20"/>
              </w:rPr>
              <w:t>Đầu ra</w:t>
            </w:r>
          </w:p>
        </w:tc>
        <w:tc>
          <w:tcPr>
            <w:tcW w:type="dxa" w:w="7370"/>
            <w:vAlign w:val="center"/>
          </w:tcPr>
          <w:p>
            <w:pPr>
              <w:spacing w:after="0" w:line="252" w:lineRule="auto"/>
            </w:pPr>
            <w:r/>
            <w:r>
              <w:rPr>
                <w:rFonts w:ascii="Times New Roman" w:hAnsi="Times New Roman" w:eastAsia="Times New Roman"/>
                <w:b w:val="0"/>
                <w:color w:val="000000"/>
                <w:sz w:val="20"/>
              </w:rPr>
              <w:t>Cấu trúc có kiểm tra; chỉ gợi ý mục có trong danh mục đã xác thực; nếu thiếu dữ liệu, nêu rõ “chưa đủ căn cứ”.</w:t>
            </w:r>
          </w:p>
        </w:tc>
      </w:tr>
      <w:tr>
        <w:trPr>
          <w:cantSplit/>
        </w:trPr>
        <w:tc>
          <w:tcPr>
            <w:tcW w:type="dxa" w:w="1984"/>
            <w:vAlign w:val="center"/>
          </w:tcPr>
          <w:p>
            <w:pPr>
              <w:spacing w:after="0" w:line="252" w:lineRule="auto"/>
            </w:pPr>
            <w:r/>
            <w:r>
              <w:rPr>
                <w:rFonts w:ascii="Times New Roman" w:hAnsi="Times New Roman" w:eastAsia="Times New Roman"/>
                <w:b w:val="0"/>
                <w:color w:val="000000"/>
                <w:sz w:val="20"/>
              </w:rPr>
              <w:t>An toàn</w:t>
            </w:r>
          </w:p>
        </w:tc>
        <w:tc>
          <w:tcPr>
            <w:tcW w:type="dxa" w:w="7370"/>
            <w:vAlign w:val="center"/>
          </w:tcPr>
          <w:p>
            <w:pPr>
              <w:spacing w:after="0" w:line="252" w:lineRule="auto"/>
            </w:pPr>
            <w:r/>
            <w:r>
              <w:rPr>
                <w:rFonts w:ascii="Times New Roman" w:hAnsi="Times New Roman" w:eastAsia="Times New Roman"/>
                <w:b w:val="0"/>
                <w:color w:val="000000"/>
                <w:sz w:val="20"/>
              </w:rPr>
              <w:t>Không dùng dữ liệu để xếp hạng, chẩn đoán tâm lý hoặc tự động quyết định tuyển sinh; có quy trình báo lỗi và xóa dữ liệu.</w:t>
            </w:r>
          </w:p>
        </w:tc>
      </w:tr>
      <w:tr>
        <w:trPr>
          <w:cantSplit/>
        </w:trPr>
        <w:tc>
          <w:tcPr>
            <w:tcW w:type="dxa" w:w="1984"/>
            <w:vAlign w:val="center"/>
          </w:tcPr>
          <w:p>
            <w:pPr>
              <w:spacing w:after="0" w:line="252" w:lineRule="auto"/>
            </w:pPr>
            <w:r/>
            <w:r>
              <w:rPr>
                <w:rFonts w:ascii="Times New Roman" w:hAnsi="Times New Roman" w:eastAsia="Times New Roman"/>
                <w:b w:val="0"/>
                <w:color w:val="000000"/>
                <w:sz w:val="20"/>
              </w:rPr>
              <w:t>Kiểm thử</w:t>
            </w:r>
          </w:p>
        </w:tc>
        <w:tc>
          <w:tcPr>
            <w:tcW w:type="dxa" w:w="7370"/>
            <w:vAlign w:val="center"/>
          </w:tcPr>
          <w:p>
            <w:pPr>
              <w:spacing w:after="0" w:line="252" w:lineRule="auto"/>
            </w:pPr>
            <w:r/>
            <w:r>
              <w:rPr>
                <w:rFonts w:ascii="Times New Roman" w:hAnsi="Times New Roman" w:eastAsia="Times New Roman"/>
                <w:b w:val="0"/>
                <w:color w:val="000000"/>
                <w:sz w:val="20"/>
              </w:rPr>
              <w:t>Kiểm thử trường hợp dữ liệu thiếu, mâu thuẫn, đầu vào ngoài phạm vi, lỗi API và câu trả lời bịa nguồn.</w:t>
            </w:r>
          </w:p>
        </w:tc>
      </w:tr>
    </w:tbl>
    <w:p>
      <w:pPr>
        <w:spacing w:after="0"/>
      </w:pPr>
    </w:p>
    <w:p>
      <w:pPr>
        <w:pStyle w:val="Heading3"/>
      </w:pPr>
      <w:r>
        <w:t>Mô hình chấm mức phù hợp</w:t>
      </w:r>
    </w:p>
    <w:p>
      <w:r>
        <w:rPr>
          <w:i w:val="0"/>
        </w:rPr>
        <w:t>Có thể dùng một điểm tổng hợp để sắp xếp thứ tự nội dung cần xem xét, nhưng không diễn giải thành xác suất thành công hoặc kết luận “nghề phù hợp nhất”. Công thức thử nghiệm: S = w₁H + w₂I + w₃C, trong đó H là mức tương thích với năng lực/học lực tự khai báo; I là mức liên hệ giữa hứng thú và nhóm nghề; C là mức tương thích với điều kiện học tập. Trọng số w₁, w₂, w₃ chỉ được chốt sau khi có căn cứ từ chuyên gia và kiểm thử. Nếu chưa có dữ liệu hiệu chỉnh, sản phẩm nên hiển thị từng tiêu chí riêng thay vì đưa ra điểm tổng hợp có vẻ chính xác giả tạo.</w:t>
      </w:r>
    </w:p>
    <w:p>
      <w:pPr>
        <w:pStyle w:val="Heading2"/>
      </w:pPr>
      <w:r>
        <w:t>5.3. Mối liên hệ giữa sản phẩm</w:t>
      </w:r>
    </w:p>
    <w:p>
      <w:r>
        <w:rPr>
          <w:i w:val="0"/>
        </w:rPr>
        <w:t>Cẩm nang cung cấp khung suy nghĩ chung; webapp giúp học sinh phản hồi với thông tin cá nhân; hoạt động tư vấn của giáo viên và gia đình giúp kiểm chứng, thảo luận và quyết định. Quy trình khuyến nghị là: tự đánh giá → tìm hiểu nghề → kiểm tra ngành/trường → trao đổi với người đồng hành → lập bước tiếp theo. Không sản phẩm nào thay thế các bước còn lại.</w:t>
      </w:r>
    </w:p>
    <w:p>
      <w:pPr>
        <w:pStyle w:val="Heading1"/>
      </w:pPr>
      <w:r>
        <w:t>6. KẾ HOẠCH TRIỂN KHAI VÀ ĐÁNH GIÁ</w:t>
      </w:r>
    </w:p>
    <w:tbl>
      <w:tblPr>
        <w:tblStyle w:val="TableGrid"/>
        <w:tblW w:type="auto" w:w="0"/>
        <w:jc w:val="center"/>
        <w:tblLayout w:type="fixed"/>
        <w:tblLook w:firstColumn="1" w:firstRow="1" w:lastColumn="0" w:lastRow="0" w:noHBand="0" w:noVBand="1" w:val="04A0"/>
      </w:tblPr>
      <w:tblGrid>
        <w:gridCol w:w="1134"/>
        <w:gridCol w:w="4535"/>
        <w:gridCol w:w="3685"/>
      </w:tblGrid>
      <w:tr>
        <w:trPr>
          <w:tblHeader w:val="true"/>
          <w:cantSplit/>
        </w:trPr>
        <w:tc>
          <w:tcPr>
            <w:tcW w:type="dxa" w:w="1134"/>
            <w:vAlign w:val="center"/>
            <w:shd w:fill="365F73"/>
          </w:tcPr>
          <w:p>
            <w:pPr>
              <w:spacing w:after="0" w:line="252" w:lineRule="auto"/>
              <w:jc w:val="center"/>
            </w:pPr>
            <w:r/>
            <w:r>
              <w:rPr>
                <w:rFonts w:ascii="Times New Roman" w:hAnsi="Times New Roman" w:eastAsia="Times New Roman"/>
                <w:b/>
                <w:color w:val="FFFFFF"/>
                <w:sz w:val="19"/>
              </w:rPr>
              <w:t>Tuần</w:t>
            </w:r>
          </w:p>
        </w:tc>
        <w:tc>
          <w:tcPr>
            <w:tcW w:type="dxa" w:w="4535"/>
            <w:vAlign w:val="center"/>
            <w:shd w:fill="365F73"/>
          </w:tcPr>
          <w:p>
            <w:pPr>
              <w:spacing w:after="0" w:line="252" w:lineRule="auto"/>
              <w:jc w:val="center"/>
            </w:pPr>
            <w:r/>
            <w:r>
              <w:rPr>
                <w:rFonts w:ascii="Times New Roman" w:hAnsi="Times New Roman" w:eastAsia="Times New Roman"/>
                <w:b/>
                <w:color w:val="FFFFFF"/>
                <w:sz w:val="19"/>
              </w:rPr>
              <w:t>Công việc chính</w:t>
            </w:r>
          </w:p>
        </w:tc>
        <w:tc>
          <w:tcPr>
            <w:tcW w:type="dxa" w:w="3685"/>
            <w:vAlign w:val="center"/>
            <w:shd w:fill="365F73"/>
          </w:tcPr>
          <w:p>
            <w:pPr>
              <w:spacing w:after="0" w:line="252" w:lineRule="auto"/>
              <w:jc w:val="center"/>
            </w:pPr>
            <w:r/>
            <w:r>
              <w:rPr>
                <w:rFonts w:ascii="Times New Roman" w:hAnsi="Times New Roman" w:eastAsia="Times New Roman"/>
                <w:b/>
                <w:color w:val="FFFFFF"/>
                <w:sz w:val="19"/>
              </w:rPr>
              <w:t>Minh chứng</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1–2</w:t>
            </w:r>
          </w:p>
        </w:tc>
        <w:tc>
          <w:tcPr>
            <w:tcW w:type="dxa" w:w="4535"/>
            <w:vAlign w:val="center"/>
          </w:tcPr>
          <w:p>
            <w:pPr>
              <w:spacing w:after="0" w:line="252" w:lineRule="auto"/>
            </w:pPr>
            <w:r/>
            <w:r>
              <w:rPr>
                <w:rFonts w:ascii="Times New Roman" w:hAnsi="Times New Roman" w:eastAsia="Times New Roman"/>
                <w:b w:val="0"/>
                <w:color w:val="000000"/>
                <w:sz w:val="19"/>
              </w:rPr>
              <w:t>Rà soát cơ sở lý luận, hoàn thiện đề cương, xác định trường và xin chấp thuận.</w:t>
            </w:r>
          </w:p>
        </w:tc>
        <w:tc>
          <w:tcPr>
            <w:tcW w:type="dxa" w:w="3685"/>
            <w:vAlign w:val="center"/>
          </w:tcPr>
          <w:p>
            <w:pPr>
              <w:spacing w:after="0" w:line="252" w:lineRule="auto"/>
            </w:pPr>
            <w:r/>
            <w:r>
              <w:rPr>
                <w:rFonts w:ascii="Times New Roman" w:hAnsi="Times New Roman" w:eastAsia="Times New Roman"/>
                <w:b w:val="0"/>
                <w:color w:val="000000"/>
                <w:sz w:val="19"/>
              </w:rPr>
              <w:t>Đề cương, hồ sơ đồng thuận</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3–4</w:t>
            </w:r>
          </w:p>
        </w:tc>
        <w:tc>
          <w:tcPr>
            <w:tcW w:type="dxa" w:w="4535"/>
            <w:vAlign w:val="center"/>
          </w:tcPr>
          <w:p>
            <w:pPr>
              <w:spacing w:after="0" w:line="252" w:lineRule="auto"/>
            </w:pPr>
            <w:r/>
            <w:r>
              <w:rPr>
                <w:rFonts w:ascii="Times New Roman" w:hAnsi="Times New Roman" w:eastAsia="Times New Roman"/>
                <w:b w:val="0"/>
                <w:color w:val="000000"/>
                <w:sz w:val="19"/>
              </w:rPr>
              <w:t>Thiết kế, thử câu hỏi khảo sát; khảo sát nhu cầu.</w:t>
            </w:r>
          </w:p>
        </w:tc>
        <w:tc>
          <w:tcPr>
            <w:tcW w:type="dxa" w:w="3685"/>
            <w:vAlign w:val="center"/>
          </w:tcPr>
          <w:p>
            <w:pPr>
              <w:spacing w:after="0" w:line="252" w:lineRule="auto"/>
            </w:pPr>
            <w:r/>
            <w:r>
              <w:rPr>
                <w:rFonts w:ascii="Times New Roman" w:hAnsi="Times New Roman" w:eastAsia="Times New Roman"/>
                <w:b w:val="0"/>
                <w:color w:val="000000"/>
                <w:sz w:val="19"/>
              </w:rPr>
              <w:t>Phiếu khảo sát, dữ liệu ẩn danh</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5</w:t>
            </w:r>
          </w:p>
        </w:tc>
        <w:tc>
          <w:tcPr>
            <w:tcW w:type="dxa" w:w="4535"/>
            <w:vAlign w:val="center"/>
          </w:tcPr>
          <w:p>
            <w:pPr>
              <w:spacing w:after="0" w:line="252" w:lineRule="auto"/>
            </w:pPr>
            <w:r/>
            <w:r>
              <w:rPr>
                <w:rFonts w:ascii="Times New Roman" w:hAnsi="Times New Roman" w:eastAsia="Times New Roman"/>
                <w:b w:val="0"/>
                <w:color w:val="000000"/>
                <w:sz w:val="19"/>
              </w:rPr>
              <w:t>Phân tích dữ liệu ban đầu, chốt yêu cầu sản phẩm.</w:t>
            </w:r>
          </w:p>
        </w:tc>
        <w:tc>
          <w:tcPr>
            <w:tcW w:type="dxa" w:w="3685"/>
            <w:vAlign w:val="center"/>
          </w:tcPr>
          <w:p>
            <w:pPr>
              <w:spacing w:after="0" w:line="252" w:lineRule="auto"/>
            </w:pPr>
            <w:r/>
            <w:r>
              <w:rPr>
                <w:rFonts w:ascii="Times New Roman" w:hAnsi="Times New Roman" w:eastAsia="Times New Roman"/>
                <w:b w:val="0"/>
                <w:color w:val="000000"/>
                <w:sz w:val="19"/>
              </w:rPr>
              <w:t>Báo cáo nhu cầu</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6–7</w:t>
            </w:r>
          </w:p>
        </w:tc>
        <w:tc>
          <w:tcPr>
            <w:tcW w:type="dxa" w:w="4535"/>
            <w:vAlign w:val="center"/>
          </w:tcPr>
          <w:p>
            <w:pPr>
              <w:spacing w:after="0" w:line="252" w:lineRule="auto"/>
            </w:pPr>
            <w:r/>
            <w:r>
              <w:rPr>
                <w:rFonts w:ascii="Times New Roman" w:hAnsi="Times New Roman" w:eastAsia="Times New Roman"/>
                <w:b w:val="0"/>
                <w:color w:val="000000"/>
                <w:sz w:val="19"/>
              </w:rPr>
              <w:t>Thiết kế nội dung cẩm nang, bộ câu hỏi và kho dữ liệu tham chiếu.</w:t>
            </w:r>
          </w:p>
        </w:tc>
        <w:tc>
          <w:tcPr>
            <w:tcW w:type="dxa" w:w="3685"/>
            <w:vAlign w:val="center"/>
          </w:tcPr>
          <w:p>
            <w:pPr>
              <w:spacing w:after="0" w:line="252" w:lineRule="auto"/>
            </w:pPr>
            <w:r/>
            <w:r>
              <w:rPr>
                <w:rFonts w:ascii="Times New Roman" w:hAnsi="Times New Roman" w:eastAsia="Times New Roman"/>
                <w:b w:val="0"/>
                <w:color w:val="000000"/>
                <w:sz w:val="19"/>
              </w:rPr>
              <w:t>Bản mẫu, danh mục nguồn</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8–10</w:t>
            </w:r>
          </w:p>
        </w:tc>
        <w:tc>
          <w:tcPr>
            <w:tcW w:type="dxa" w:w="4535"/>
            <w:vAlign w:val="center"/>
          </w:tcPr>
          <w:p>
            <w:pPr>
              <w:spacing w:after="0" w:line="252" w:lineRule="auto"/>
            </w:pPr>
            <w:r/>
            <w:r>
              <w:rPr>
                <w:rFonts w:ascii="Times New Roman" w:hAnsi="Times New Roman" w:eastAsia="Times New Roman"/>
                <w:b w:val="0"/>
                <w:color w:val="000000"/>
                <w:sz w:val="19"/>
              </w:rPr>
              <w:t>Lập trình webapp MVP và rà soát kỹ thuật, riêng tư, bảo mật.</w:t>
            </w:r>
          </w:p>
        </w:tc>
        <w:tc>
          <w:tcPr>
            <w:tcW w:type="dxa" w:w="3685"/>
            <w:vAlign w:val="center"/>
          </w:tcPr>
          <w:p>
            <w:pPr>
              <w:spacing w:after="0" w:line="252" w:lineRule="auto"/>
            </w:pPr>
            <w:r/>
            <w:r>
              <w:rPr>
                <w:rFonts w:ascii="Times New Roman" w:hAnsi="Times New Roman" w:eastAsia="Times New Roman"/>
                <w:b w:val="0"/>
                <w:color w:val="000000"/>
                <w:sz w:val="19"/>
              </w:rPr>
              <w:t>Bản chạy thử, nhật ký lỗi</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9–11</w:t>
            </w:r>
          </w:p>
        </w:tc>
        <w:tc>
          <w:tcPr>
            <w:tcW w:type="dxa" w:w="4535"/>
            <w:vAlign w:val="center"/>
          </w:tcPr>
          <w:p>
            <w:pPr>
              <w:spacing w:after="0" w:line="252" w:lineRule="auto"/>
            </w:pPr>
            <w:r/>
            <w:r>
              <w:rPr>
                <w:rFonts w:ascii="Times New Roman" w:hAnsi="Times New Roman" w:eastAsia="Times New Roman"/>
                <w:b w:val="0"/>
                <w:color w:val="000000"/>
                <w:sz w:val="19"/>
              </w:rPr>
              <w:t>Biên tập và dàn trang cẩm nang; liên kết nội dung với webapp.</w:t>
            </w:r>
          </w:p>
        </w:tc>
        <w:tc>
          <w:tcPr>
            <w:tcW w:type="dxa" w:w="3685"/>
            <w:vAlign w:val="center"/>
          </w:tcPr>
          <w:p>
            <w:pPr>
              <w:spacing w:after="0" w:line="252" w:lineRule="auto"/>
            </w:pPr>
            <w:r/>
            <w:r>
              <w:rPr>
                <w:rFonts w:ascii="Times New Roman" w:hAnsi="Times New Roman" w:eastAsia="Times New Roman"/>
                <w:b w:val="0"/>
                <w:color w:val="000000"/>
                <w:sz w:val="19"/>
              </w:rPr>
              <w:t>Bản cẩm nang thử nghiệm</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12</w:t>
            </w:r>
          </w:p>
        </w:tc>
        <w:tc>
          <w:tcPr>
            <w:tcW w:type="dxa" w:w="4535"/>
            <w:vAlign w:val="center"/>
          </w:tcPr>
          <w:p>
            <w:pPr>
              <w:spacing w:after="0" w:line="252" w:lineRule="auto"/>
            </w:pPr>
            <w:r/>
            <w:r>
              <w:rPr>
                <w:rFonts w:ascii="Times New Roman" w:hAnsi="Times New Roman" w:eastAsia="Times New Roman"/>
                <w:b w:val="0"/>
                <w:color w:val="000000"/>
                <w:sz w:val="19"/>
              </w:rPr>
              <w:t>Lấy góp ý giáo viên/chuyên gia; hiệu chỉnh sản phẩm.</w:t>
            </w:r>
          </w:p>
        </w:tc>
        <w:tc>
          <w:tcPr>
            <w:tcW w:type="dxa" w:w="3685"/>
            <w:vAlign w:val="center"/>
          </w:tcPr>
          <w:p>
            <w:pPr>
              <w:spacing w:after="0" w:line="252" w:lineRule="auto"/>
            </w:pPr>
            <w:r/>
            <w:r>
              <w:rPr>
                <w:rFonts w:ascii="Times New Roman" w:hAnsi="Times New Roman" w:eastAsia="Times New Roman"/>
                <w:b w:val="0"/>
                <w:color w:val="000000"/>
                <w:sz w:val="19"/>
              </w:rPr>
              <w:t>Biên bản góp ý, bản sửa</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13–14</w:t>
            </w:r>
          </w:p>
        </w:tc>
        <w:tc>
          <w:tcPr>
            <w:tcW w:type="dxa" w:w="4535"/>
            <w:vAlign w:val="center"/>
          </w:tcPr>
          <w:p>
            <w:pPr>
              <w:spacing w:after="0" w:line="252" w:lineRule="auto"/>
            </w:pPr>
            <w:r/>
            <w:r>
              <w:rPr>
                <w:rFonts w:ascii="Times New Roman" w:hAnsi="Times New Roman" w:eastAsia="Times New Roman"/>
                <w:b w:val="0"/>
                <w:color w:val="000000"/>
                <w:sz w:val="19"/>
              </w:rPr>
              <w:t>Tổ chức dùng thử; khảo sát khả dụng và đo trước – sau.</w:t>
            </w:r>
          </w:p>
        </w:tc>
        <w:tc>
          <w:tcPr>
            <w:tcW w:type="dxa" w:w="3685"/>
            <w:vAlign w:val="center"/>
          </w:tcPr>
          <w:p>
            <w:pPr>
              <w:spacing w:after="0" w:line="252" w:lineRule="auto"/>
            </w:pPr>
            <w:r/>
            <w:r>
              <w:rPr>
                <w:rFonts w:ascii="Times New Roman" w:hAnsi="Times New Roman" w:eastAsia="Times New Roman"/>
                <w:b w:val="0"/>
                <w:color w:val="000000"/>
                <w:sz w:val="19"/>
              </w:rPr>
              <w:t>Phiếu phản hồi, dữ liệu đánh giá</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15</w:t>
            </w:r>
          </w:p>
        </w:tc>
        <w:tc>
          <w:tcPr>
            <w:tcW w:type="dxa" w:w="4535"/>
            <w:vAlign w:val="center"/>
          </w:tcPr>
          <w:p>
            <w:pPr>
              <w:spacing w:after="0" w:line="252" w:lineRule="auto"/>
            </w:pPr>
            <w:r/>
            <w:r>
              <w:rPr>
                <w:rFonts w:ascii="Times New Roman" w:hAnsi="Times New Roman" w:eastAsia="Times New Roman"/>
                <w:b w:val="0"/>
                <w:color w:val="000000"/>
                <w:sz w:val="19"/>
              </w:rPr>
              <w:t>Phân tích dữ liệu, viết kết quả và giới hạn.</w:t>
            </w:r>
          </w:p>
        </w:tc>
        <w:tc>
          <w:tcPr>
            <w:tcW w:type="dxa" w:w="3685"/>
            <w:vAlign w:val="center"/>
          </w:tcPr>
          <w:p>
            <w:pPr>
              <w:spacing w:after="0" w:line="252" w:lineRule="auto"/>
            </w:pPr>
            <w:r/>
            <w:r>
              <w:rPr>
                <w:rFonts w:ascii="Times New Roman" w:hAnsi="Times New Roman" w:eastAsia="Times New Roman"/>
                <w:b w:val="0"/>
                <w:color w:val="000000"/>
                <w:sz w:val="19"/>
              </w:rPr>
              <w:t>Bảng phân tích, dự thảo báo cáo</w:t>
            </w:r>
          </w:p>
        </w:tc>
      </w:tr>
      <w:tr>
        <w:trPr>
          <w:cantSplit/>
        </w:trPr>
        <w:tc>
          <w:tcPr>
            <w:tcW w:type="dxa" w:w="1134"/>
            <w:vAlign w:val="center"/>
          </w:tcPr>
          <w:p>
            <w:pPr>
              <w:spacing w:after="0" w:line="252" w:lineRule="auto"/>
            </w:pPr>
            <w:r/>
            <w:r>
              <w:rPr>
                <w:rFonts w:ascii="Times New Roman" w:hAnsi="Times New Roman" w:eastAsia="Times New Roman"/>
                <w:b w:val="0"/>
                <w:color w:val="000000"/>
                <w:sz w:val="19"/>
              </w:rPr>
              <w:t>16</w:t>
            </w:r>
          </w:p>
        </w:tc>
        <w:tc>
          <w:tcPr>
            <w:tcW w:type="dxa" w:w="4535"/>
            <w:vAlign w:val="center"/>
          </w:tcPr>
          <w:p>
            <w:pPr>
              <w:spacing w:after="0" w:line="252" w:lineRule="auto"/>
            </w:pPr>
            <w:r/>
            <w:r>
              <w:rPr>
                <w:rFonts w:ascii="Times New Roman" w:hAnsi="Times New Roman" w:eastAsia="Times New Roman"/>
                <w:b w:val="0"/>
                <w:color w:val="000000"/>
                <w:sz w:val="19"/>
              </w:rPr>
              <w:t>Hoàn thiện sản phẩm, hồ sơ và kế hoạch triển khai tiếp.</w:t>
            </w:r>
          </w:p>
        </w:tc>
        <w:tc>
          <w:tcPr>
            <w:tcW w:type="dxa" w:w="3685"/>
            <w:vAlign w:val="center"/>
          </w:tcPr>
          <w:p>
            <w:pPr>
              <w:spacing w:after="0" w:line="252" w:lineRule="auto"/>
            </w:pPr>
            <w:r/>
            <w:r>
              <w:rPr>
                <w:rFonts w:ascii="Times New Roman" w:hAnsi="Times New Roman" w:eastAsia="Times New Roman"/>
                <w:b w:val="0"/>
                <w:color w:val="000000"/>
                <w:sz w:val="19"/>
              </w:rPr>
              <w:t>Bản cuối, hướng dẫn sử dụng</w:t>
            </w:r>
          </w:p>
        </w:tc>
      </w:tr>
    </w:tbl>
    <w:p>
      <w:pPr>
        <w:spacing w:after="0"/>
      </w:pPr>
    </w:p>
    <w:p>
      <w:pPr>
        <w:pStyle w:val="Heading2"/>
      </w:pPr>
      <w:r>
        <w:t>6.1. Tiêu chí đánh giá</w:t>
      </w:r>
    </w:p>
    <w:tbl>
      <w:tblPr>
        <w:tblStyle w:val="TableGrid"/>
        <w:tblW w:type="auto" w:w="0"/>
        <w:jc w:val="center"/>
        <w:tblLayout w:type="fixed"/>
        <w:tblLook w:firstColumn="1" w:firstRow="1" w:lastColumn="0" w:lastRow="0" w:noHBand="0" w:noVBand="1" w:val="04A0"/>
      </w:tblPr>
      <w:tblGrid>
        <w:gridCol w:w="1814"/>
        <w:gridCol w:w="3969"/>
        <w:gridCol w:w="3572"/>
      </w:tblGrid>
      <w:tr>
        <w:trPr>
          <w:tblHeader w:val="true"/>
          <w:cantSplit/>
        </w:trPr>
        <w:tc>
          <w:tcPr>
            <w:tcW w:type="dxa" w:w="1814"/>
            <w:vAlign w:val="center"/>
            <w:shd w:fill="365F73"/>
          </w:tcPr>
          <w:p>
            <w:pPr>
              <w:spacing w:after="0" w:line="252" w:lineRule="auto"/>
              <w:jc w:val="center"/>
            </w:pPr>
            <w:r/>
            <w:r>
              <w:rPr>
                <w:rFonts w:ascii="Times New Roman" w:hAnsi="Times New Roman" w:eastAsia="Times New Roman"/>
                <w:b/>
                <w:color w:val="FFFFFF"/>
                <w:sz w:val="19"/>
              </w:rPr>
              <w:t>Tiêu chí</w:t>
            </w:r>
          </w:p>
        </w:tc>
        <w:tc>
          <w:tcPr>
            <w:tcW w:type="dxa" w:w="3969"/>
            <w:vAlign w:val="center"/>
            <w:shd w:fill="365F73"/>
          </w:tcPr>
          <w:p>
            <w:pPr>
              <w:spacing w:after="0" w:line="252" w:lineRule="auto"/>
              <w:jc w:val="center"/>
            </w:pPr>
            <w:r/>
            <w:r>
              <w:rPr>
                <w:rFonts w:ascii="Times New Roman" w:hAnsi="Times New Roman" w:eastAsia="Times New Roman"/>
                <w:b/>
                <w:color w:val="FFFFFF"/>
                <w:sz w:val="19"/>
              </w:rPr>
              <w:t>Cách đo</w:t>
            </w:r>
          </w:p>
        </w:tc>
        <w:tc>
          <w:tcPr>
            <w:tcW w:type="dxa" w:w="3572"/>
            <w:vAlign w:val="center"/>
            <w:shd w:fill="365F73"/>
          </w:tcPr>
          <w:p>
            <w:pPr>
              <w:spacing w:after="0" w:line="252" w:lineRule="auto"/>
              <w:jc w:val="center"/>
            </w:pPr>
            <w:r/>
            <w:r>
              <w:rPr>
                <w:rFonts w:ascii="Times New Roman" w:hAnsi="Times New Roman" w:eastAsia="Times New Roman"/>
                <w:b/>
                <w:color w:val="FFFFFF"/>
                <w:sz w:val="19"/>
              </w:rPr>
              <w:t>Ngưỡng/ghi nhận</w:t>
            </w:r>
          </w:p>
        </w:tc>
      </w:tr>
      <w:tr>
        <w:trPr>
          <w:cantSplit/>
        </w:trPr>
        <w:tc>
          <w:tcPr>
            <w:tcW w:type="dxa" w:w="1814"/>
            <w:vAlign w:val="center"/>
          </w:tcPr>
          <w:p>
            <w:pPr>
              <w:spacing w:after="0" w:line="252" w:lineRule="auto"/>
            </w:pPr>
            <w:r/>
            <w:r>
              <w:rPr>
                <w:rFonts w:ascii="Times New Roman" w:hAnsi="Times New Roman" w:eastAsia="Times New Roman"/>
                <w:b w:val="0"/>
                <w:color w:val="000000"/>
                <w:sz w:val="19"/>
              </w:rPr>
              <w:t>Tính đầy đủ chức năng</w:t>
            </w:r>
          </w:p>
        </w:tc>
        <w:tc>
          <w:tcPr>
            <w:tcW w:type="dxa" w:w="3969"/>
            <w:vAlign w:val="center"/>
          </w:tcPr>
          <w:p>
            <w:pPr>
              <w:spacing w:after="0" w:line="252" w:lineRule="auto"/>
            </w:pPr>
            <w:r/>
            <w:r>
              <w:rPr>
                <w:rFonts w:ascii="Times New Roman" w:hAnsi="Times New Roman" w:eastAsia="Times New Roman"/>
                <w:b w:val="0"/>
                <w:color w:val="000000"/>
                <w:sz w:val="19"/>
              </w:rPr>
              <w:t>Danh sách tác vụ cốt lõi được kiểm thử.</w:t>
            </w:r>
          </w:p>
        </w:tc>
        <w:tc>
          <w:tcPr>
            <w:tcW w:type="dxa" w:w="3572"/>
            <w:vAlign w:val="center"/>
          </w:tcPr>
          <w:p>
            <w:pPr>
              <w:spacing w:after="0" w:line="252" w:lineRule="auto"/>
            </w:pPr>
            <w:r/>
            <w:r>
              <w:rPr>
                <w:rFonts w:ascii="Times New Roman" w:hAnsi="Times New Roman" w:eastAsia="Times New Roman"/>
                <w:b w:val="0"/>
                <w:color w:val="000000"/>
                <w:sz w:val="19"/>
              </w:rPr>
              <w:t>Ghi tỷ lệ tác vụ đạt; ngưỡng sẽ chốt trước thử nghiệm.</w:t>
            </w:r>
          </w:p>
        </w:tc>
      </w:tr>
      <w:tr>
        <w:trPr>
          <w:cantSplit/>
        </w:trPr>
        <w:tc>
          <w:tcPr>
            <w:tcW w:type="dxa" w:w="1814"/>
            <w:vAlign w:val="center"/>
          </w:tcPr>
          <w:p>
            <w:pPr>
              <w:spacing w:after="0" w:line="252" w:lineRule="auto"/>
            </w:pPr>
            <w:r/>
            <w:r>
              <w:rPr>
                <w:rFonts w:ascii="Times New Roman" w:hAnsi="Times New Roman" w:eastAsia="Times New Roman"/>
                <w:b w:val="0"/>
                <w:color w:val="000000"/>
                <w:sz w:val="19"/>
              </w:rPr>
              <w:t>Khả dụng</w:t>
            </w:r>
          </w:p>
        </w:tc>
        <w:tc>
          <w:tcPr>
            <w:tcW w:type="dxa" w:w="3969"/>
            <w:vAlign w:val="center"/>
          </w:tcPr>
          <w:p>
            <w:pPr>
              <w:spacing w:after="0" w:line="252" w:lineRule="auto"/>
            </w:pPr>
            <w:r/>
            <w:r>
              <w:rPr>
                <w:rFonts w:ascii="Times New Roman" w:hAnsi="Times New Roman" w:eastAsia="Times New Roman"/>
                <w:b w:val="0"/>
                <w:color w:val="000000"/>
                <w:sz w:val="19"/>
              </w:rPr>
              <w:t>Hoàn thành tác vụ, thời gian, lỗi và ý kiến người dùng.</w:t>
            </w:r>
          </w:p>
        </w:tc>
        <w:tc>
          <w:tcPr>
            <w:tcW w:type="dxa" w:w="3572"/>
            <w:vAlign w:val="center"/>
          </w:tcPr>
          <w:p>
            <w:pPr>
              <w:spacing w:after="0" w:line="252" w:lineRule="auto"/>
            </w:pPr>
            <w:r/>
            <w:r>
              <w:rPr>
                <w:rFonts w:ascii="Times New Roman" w:hAnsi="Times New Roman" w:eastAsia="Times New Roman"/>
                <w:b w:val="0"/>
                <w:color w:val="000000"/>
                <w:sz w:val="19"/>
              </w:rPr>
              <w:t>Báo cáo số liệu quan sát, không chỉ dùng điểm hài lòng.</w:t>
            </w:r>
          </w:p>
        </w:tc>
      </w:tr>
      <w:tr>
        <w:trPr>
          <w:cantSplit/>
        </w:trPr>
        <w:tc>
          <w:tcPr>
            <w:tcW w:type="dxa" w:w="1814"/>
            <w:vAlign w:val="center"/>
          </w:tcPr>
          <w:p>
            <w:pPr>
              <w:spacing w:after="0" w:line="252" w:lineRule="auto"/>
            </w:pPr>
            <w:r/>
            <w:r>
              <w:rPr>
                <w:rFonts w:ascii="Times New Roman" w:hAnsi="Times New Roman" w:eastAsia="Times New Roman"/>
                <w:b w:val="0"/>
                <w:color w:val="000000"/>
                <w:sz w:val="19"/>
              </w:rPr>
              <w:t>Dễ hiểu</w:t>
            </w:r>
          </w:p>
        </w:tc>
        <w:tc>
          <w:tcPr>
            <w:tcW w:type="dxa" w:w="3969"/>
            <w:vAlign w:val="center"/>
          </w:tcPr>
          <w:p>
            <w:pPr>
              <w:spacing w:after="0" w:line="252" w:lineRule="auto"/>
            </w:pPr>
            <w:r/>
            <w:r>
              <w:rPr>
                <w:rFonts w:ascii="Times New Roman" w:hAnsi="Times New Roman" w:eastAsia="Times New Roman"/>
                <w:b w:val="0"/>
                <w:color w:val="000000"/>
                <w:sz w:val="19"/>
              </w:rPr>
              <w:t>Học sinh diễn giải được ý nghĩa, căn cứ và giới hạn kết quả.</w:t>
            </w:r>
          </w:p>
        </w:tc>
        <w:tc>
          <w:tcPr>
            <w:tcW w:type="dxa" w:w="3572"/>
            <w:vAlign w:val="center"/>
          </w:tcPr>
          <w:p>
            <w:pPr>
              <w:spacing w:after="0" w:line="252" w:lineRule="auto"/>
            </w:pPr>
            <w:r/>
            <w:r>
              <w:rPr>
                <w:rFonts w:ascii="Times New Roman" w:hAnsi="Times New Roman" w:eastAsia="Times New Roman"/>
                <w:b w:val="0"/>
                <w:color w:val="000000"/>
                <w:sz w:val="19"/>
              </w:rPr>
              <w:t>Tỷ lệ trả lời đúng câu hỏi kiểm tra hiểu biết.</w:t>
            </w:r>
          </w:p>
        </w:tc>
      </w:tr>
      <w:tr>
        <w:trPr>
          <w:cantSplit/>
        </w:trPr>
        <w:tc>
          <w:tcPr>
            <w:tcW w:type="dxa" w:w="1814"/>
            <w:vAlign w:val="center"/>
          </w:tcPr>
          <w:p>
            <w:pPr>
              <w:spacing w:after="0" w:line="252" w:lineRule="auto"/>
            </w:pPr>
            <w:r/>
            <w:r>
              <w:rPr>
                <w:rFonts w:ascii="Times New Roman" w:hAnsi="Times New Roman" w:eastAsia="Times New Roman"/>
                <w:b w:val="0"/>
                <w:color w:val="000000"/>
                <w:sz w:val="19"/>
              </w:rPr>
              <w:t>Minh bạch dữ liệu</w:t>
            </w:r>
          </w:p>
        </w:tc>
        <w:tc>
          <w:tcPr>
            <w:tcW w:type="dxa" w:w="3969"/>
            <w:vAlign w:val="center"/>
          </w:tcPr>
          <w:p>
            <w:pPr>
              <w:spacing w:after="0" w:line="252" w:lineRule="auto"/>
            </w:pPr>
            <w:r/>
            <w:r>
              <w:rPr>
                <w:rFonts w:ascii="Times New Roman" w:hAnsi="Times New Roman" w:eastAsia="Times New Roman"/>
                <w:b w:val="0"/>
                <w:color w:val="000000"/>
                <w:sz w:val="19"/>
              </w:rPr>
              <w:t>Tỷ lệ mục nghề/trường có nguồn, năm tham chiếu và trạng thái cập nhật.</w:t>
            </w:r>
          </w:p>
        </w:tc>
        <w:tc>
          <w:tcPr>
            <w:tcW w:type="dxa" w:w="3572"/>
            <w:vAlign w:val="center"/>
          </w:tcPr>
          <w:p>
            <w:pPr>
              <w:spacing w:after="0" w:line="252" w:lineRule="auto"/>
            </w:pPr>
            <w:r/>
            <w:r>
              <w:rPr>
                <w:rFonts w:ascii="Times New Roman" w:hAnsi="Times New Roman" w:eastAsia="Times New Roman"/>
                <w:b w:val="0"/>
                <w:color w:val="000000"/>
                <w:sz w:val="19"/>
              </w:rPr>
              <w:t>Mục không có căn cứ không được dùng để phát sinh gợi ý.</w:t>
            </w:r>
          </w:p>
        </w:tc>
      </w:tr>
      <w:tr>
        <w:trPr>
          <w:cantSplit/>
        </w:trPr>
        <w:tc>
          <w:tcPr>
            <w:tcW w:type="dxa" w:w="1814"/>
            <w:vAlign w:val="center"/>
          </w:tcPr>
          <w:p>
            <w:pPr>
              <w:spacing w:after="0" w:line="252" w:lineRule="auto"/>
            </w:pPr>
            <w:r/>
            <w:r>
              <w:rPr>
                <w:rFonts w:ascii="Times New Roman" w:hAnsi="Times New Roman" w:eastAsia="Times New Roman"/>
                <w:b w:val="0"/>
                <w:color w:val="000000"/>
                <w:sz w:val="19"/>
              </w:rPr>
              <w:t>Hữu ích cảm nhận</w:t>
            </w:r>
          </w:p>
        </w:tc>
        <w:tc>
          <w:tcPr>
            <w:tcW w:type="dxa" w:w="3969"/>
            <w:vAlign w:val="center"/>
          </w:tcPr>
          <w:p>
            <w:pPr>
              <w:spacing w:after="0" w:line="252" w:lineRule="auto"/>
            </w:pPr>
            <w:r/>
            <w:r>
              <w:rPr>
                <w:rFonts w:ascii="Times New Roman" w:hAnsi="Times New Roman" w:eastAsia="Times New Roman"/>
                <w:b w:val="0"/>
                <w:color w:val="000000"/>
                <w:sz w:val="19"/>
              </w:rPr>
              <w:t>Thang tự đánh giá và câu trả lời mở.</w:t>
            </w:r>
          </w:p>
        </w:tc>
        <w:tc>
          <w:tcPr>
            <w:tcW w:type="dxa" w:w="3572"/>
            <w:vAlign w:val="center"/>
          </w:tcPr>
          <w:p>
            <w:pPr>
              <w:spacing w:after="0" w:line="252" w:lineRule="auto"/>
            </w:pPr>
            <w:r/>
            <w:r>
              <w:rPr>
                <w:rFonts w:ascii="Times New Roman" w:hAnsi="Times New Roman" w:eastAsia="Times New Roman"/>
                <w:b w:val="0"/>
                <w:color w:val="000000"/>
                <w:sz w:val="19"/>
              </w:rPr>
              <w:t>Báo cáo phân bố câu trả lời cùng hạn chế tự báo cáo.</w:t>
            </w:r>
          </w:p>
        </w:tc>
      </w:tr>
      <w:tr>
        <w:trPr>
          <w:cantSplit/>
        </w:trPr>
        <w:tc>
          <w:tcPr>
            <w:tcW w:type="dxa" w:w="1814"/>
            <w:vAlign w:val="center"/>
          </w:tcPr>
          <w:p>
            <w:pPr>
              <w:spacing w:after="0" w:line="252" w:lineRule="auto"/>
            </w:pPr>
            <w:r/>
            <w:r>
              <w:rPr>
                <w:rFonts w:ascii="Times New Roman" w:hAnsi="Times New Roman" w:eastAsia="Times New Roman"/>
                <w:b w:val="0"/>
                <w:color w:val="000000"/>
                <w:sz w:val="19"/>
              </w:rPr>
              <w:t>Thay đổi bước đầu</w:t>
            </w:r>
          </w:p>
        </w:tc>
        <w:tc>
          <w:tcPr>
            <w:tcW w:type="dxa" w:w="3969"/>
            <w:vAlign w:val="center"/>
          </w:tcPr>
          <w:p>
            <w:pPr>
              <w:spacing w:after="0" w:line="252" w:lineRule="auto"/>
            </w:pPr>
            <w:r/>
            <w:r>
              <w:rPr>
                <w:rFonts w:ascii="Times New Roman" w:hAnsi="Times New Roman" w:eastAsia="Times New Roman"/>
                <w:b w:val="0"/>
                <w:color w:val="000000"/>
                <w:sz w:val="19"/>
              </w:rPr>
              <w:t>So sánh phiếu trước – sau về tự tin, lập kế hoạch.</w:t>
            </w:r>
          </w:p>
        </w:tc>
        <w:tc>
          <w:tcPr>
            <w:tcW w:type="dxa" w:w="3572"/>
            <w:vAlign w:val="center"/>
          </w:tcPr>
          <w:p>
            <w:pPr>
              <w:spacing w:after="0" w:line="252" w:lineRule="auto"/>
            </w:pPr>
            <w:r/>
            <w:r>
              <w:rPr>
                <w:rFonts w:ascii="Times New Roman" w:hAnsi="Times New Roman" w:eastAsia="Times New Roman"/>
                <w:b w:val="0"/>
                <w:color w:val="000000"/>
                <w:sz w:val="19"/>
              </w:rPr>
              <w:t>Báo cáo mức thay đổi và cỡ mẫu; không khẳng định nhân quả.</w:t>
            </w:r>
          </w:p>
        </w:tc>
      </w:tr>
    </w:tbl>
    <w:p>
      <w:pPr>
        <w:spacing w:after="0"/>
      </w:pPr>
    </w:p>
    <w:p>
      <w:pPr>
        <w:pStyle w:val="Heading1"/>
      </w:pPr>
      <w:r>
        <w:t>7. TÍNH MỚI, TÍNH SÁNG TẠO VÀ KHẢ NĂNG ỨNG DỤNG</w:t>
      </w:r>
    </w:p>
    <w:p>
      <w:pPr>
        <w:pStyle w:val="Heading2"/>
      </w:pPr>
      <w:r>
        <w:t>7.1. Điểm mới của cách tiếp cận</w:t>
      </w:r>
    </w:p>
    <w:p>
      <w:pPr>
        <w:ind w:left="397" w:hanging="170"/>
      </w:pPr>
      <w:r>
        <w:t>– Tích hợp hiểu mình, hiểu nghề và hiểu lộ trình đào tạo thành một hành trình học sinh có thể thực hiện từng bước.</w:t>
      </w:r>
    </w:p>
    <w:p>
      <w:pPr>
        <w:ind w:left="397" w:hanging="170"/>
      </w:pPr>
      <w:r>
        <w:t>– Kết hợp bản in và webapp: cẩm nang vẫn dùng được khi không có mạng, trong khi webapp hỗ trợ phản hồi cá nhân hóa.</w:t>
      </w:r>
    </w:p>
    <w:p>
      <w:pPr>
        <w:ind w:left="397" w:hanging="170"/>
      </w:pPr>
      <w:r>
        <w:t>– Đưa nguồn, năm tham chiếu và giới hạn dữ liệu vào phần kết quả; giảm nguy cơ gợi ý trường/ngành không có căn cứ.</w:t>
      </w:r>
    </w:p>
    <w:p>
      <w:pPr>
        <w:ind w:left="397" w:hanging="170"/>
      </w:pPr>
      <w:r>
        <w:t>– Thiết kế AI theo hướng hỗ trợ giải thích và suy ngẫm; quyền quyết định thuộc về học sinh cùng người đồng hành.</w:t>
      </w:r>
    </w:p>
    <w:p>
      <w:pPr>
        <w:ind w:left="397" w:hanging="170"/>
      </w:pPr>
      <w:r>
        <w:t>– Đánh giá cả trải nghiệm người dùng và sự thay đổi bước đầu, thay vì chỉ mô tả tính năng sản phẩm.</w:t>
      </w:r>
    </w:p>
    <w:p>
      <w:pPr>
        <w:pStyle w:val="Heading2"/>
      </w:pPr>
      <w:r>
        <w:t>7.2. Khả năng ứng dụng</w:t>
      </w:r>
    </w:p>
    <w:p>
      <w:r>
        <w:rPr>
          <w:i w:val="0"/>
        </w:rPr>
        <w:t>Sản phẩm có thể dùng trong hoạt động trải nghiệm – hướng nghiệp, sinh hoạt lớp hoặc tư vấn cá nhân. Nhà trường có thể triển khai theo nhóm nhỏ, giáo viên hướng dẫn học sinh đọc kết quả và cập nhật danh mục địa phương. Khả năng mở rộng phụ thuộc vào việc duy trì dữ liệu, nhân sự phụ trách, thiết bị/kết nối và quy trình bảo vệ thông tin.</w:t>
      </w:r>
    </w:p>
    <w:p>
      <w:pPr>
        <w:pStyle w:val="Heading1"/>
      </w:pPr>
      <w:r>
        <w:t>8. ĐẠO ĐỨC NGHIÊN CỨU, QUYỀN RIÊNG TƯ VÀ QUẢN TRỊ RỦI RO</w:t>
      </w:r>
    </w:p>
    <w:tbl>
      <w:tblPr>
        <w:tblStyle w:val="TableGrid"/>
        <w:tblW w:type="auto" w:w="0"/>
        <w:jc w:val="center"/>
        <w:tblLayout w:type="fixed"/>
        <w:tblLook w:firstColumn="1" w:firstRow="1" w:lastColumn="0" w:lastRow="0" w:noHBand="0" w:noVBand="1" w:val="04A0"/>
      </w:tblPr>
      <w:tblGrid>
        <w:gridCol w:w="2381"/>
        <w:gridCol w:w="6973"/>
      </w:tblGrid>
      <w:tr>
        <w:trPr>
          <w:tblHeader w:val="true"/>
          <w:cantSplit/>
        </w:trPr>
        <w:tc>
          <w:tcPr>
            <w:tcW w:type="dxa" w:w="2381"/>
            <w:vAlign w:val="center"/>
            <w:shd w:fill="365F73"/>
          </w:tcPr>
          <w:p>
            <w:pPr>
              <w:spacing w:after="0" w:line="252" w:lineRule="auto"/>
              <w:jc w:val="center"/>
            </w:pPr>
            <w:r/>
            <w:r>
              <w:rPr>
                <w:rFonts w:ascii="Times New Roman" w:hAnsi="Times New Roman" w:eastAsia="Times New Roman"/>
                <w:b/>
                <w:color w:val="FFFFFF"/>
                <w:sz w:val="20"/>
              </w:rPr>
              <w:t>Rủi ro</w:t>
            </w:r>
          </w:p>
        </w:tc>
        <w:tc>
          <w:tcPr>
            <w:tcW w:type="dxa" w:w="6973"/>
            <w:vAlign w:val="center"/>
            <w:shd w:fill="365F73"/>
          </w:tcPr>
          <w:p>
            <w:pPr>
              <w:spacing w:after="0" w:line="252" w:lineRule="auto"/>
              <w:jc w:val="center"/>
            </w:pPr>
            <w:r/>
            <w:r>
              <w:rPr>
                <w:rFonts w:ascii="Times New Roman" w:hAnsi="Times New Roman" w:eastAsia="Times New Roman"/>
                <w:b/>
                <w:color w:val="FFFFFF"/>
                <w:sz w:val="20"/>
              </w:rPr>
              <w:t>Biện pháp kiểm soát</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Học sinh hiểu gợi ý AI là kết luận chắc chắn</w:t>
            </w:r>
          </w:p>
        </w:tc>
        <w:tc>
          <w:tcPr>
            <w:tcW w:type="dxa" w:w="6973"/>
            <w:vAlign w:val="center"/>
          </w:tcPr>
          <w:p>
            <w:pPr>
              <w:spacing w:after="0" w:line="252" w:lineRule="auto"/>
            </w:pPr>
            <w:r/>
            <w:r>
              <w:rPr>
                <w:rFonts w:ascii="Times New Roman" w:hAnsi="Times New Roman" w:eastAsia="Times New Roman"/>
                <w:b w:val="0"/>
                <w:color w:val="000000"/>
                <w:sz w:val="20"/>
              </w:rPr>
              <w:t>Hiển thị giới hạn ở điểm dễ thấy; dùng ngôn ngữ “hướng tìm hiểu”; yêu cầu kiểm chứng và trao đổi.</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Thu thập quá mức dữ liệu cá nhân</w:t>
            </w:r>
          </w:p>
        </w:tc>
        <w:tc>
          <w:tcPr>
            <w:tcW w:type="dxa" w:w="6973"/>
            <w:vAlign w:val="center"/>
          </w:tcPr>
          <w:p>
            <w:pPr>
              <w:spacing w:after="0" w:line="252" w:lineRule="auto"/>
            </w:pPr>
            <w:r/>
            <w:r>
              <w:rPr>
                <w:rFonts w:ascii="Times New Roman" w:hAnsi="Times New Roman" w:eastAsia="Times New Roman"/>
                <w:b w:val="0"/>
                <w:color w:val="000000"/>
                <w:sz w:val="20"/>
              </w:rPr>
              <w:t>Không yêu cầu họ tên/ngày sinh đầy đủ nếu không cần; dùng mã ngẫu nhiên; chỉ lưu dữ liệu đã đồng thuận.</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Lộ API key hoặc truy cập trái phép</w:t>
            </w:r>
          </w:p>
        </w:tc>
        <w:tc>
          <w:tcPr>
            <w:tcW w:type="dxa" w:w="6973"/>
            <w:vAlign w:val="center"/>
          </w:tcPr>
          <w:p>
            <w:pPr>
              <w:spacing w:after="0" w:line="252" w:lineRule="auto"/>
            </w:pPr>
            <w:r/>
            <w:r>
              <w:rPr>
                <w:rFonts w:ascii="Times New Roman" w:hAnsi="Times New Roman" w:eastAsia="Times New Roman"/>
                <w:b w:val="0"/>
                <w:color w:val="000000"/>
                <w:sz w:val="20"/>
              </w:rPr>
              <w:t>Đặt khóa ở máy chủ; phân quyền; hạn chế log dữ liệu; kiểm thử cấu hình và có quy trình thu hồi khóa.</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AI tạo thông tin ngành/trường không có trong dữ liệu</w:t>
            </w:r>
          </w:p>
        </w:tc>
        <w:tc>
          <w:tcPr>
            <w:tcW w:type="dxa" w:w="6973"/>
            <w:vAlign w:val="center"/>
          </w:tcPr>
          <w:p>
            <w:pPr>
              <w:spacing w:after="0" w:line="252" w:lineRule="auto"/>
            </w:pPr>
            <w:r/>
            <w:r>
              <w:rPr>
                <w:rFonts w:ascii="Times New Roman" w:hAnsi="Times New Roman" w:eastAsia="Times New Roman"/>
                <w:b w:val="0"/>
                <w:color w:val="000000"/>
                <w:sz w:val="20"/>
              </w:rPr>
              <w:t>Ràng buộc đầu ra theo danh mục; xác thực mã; từ chối trả lời khi thiếu căn cứ; kiểm tra mẫu ngẫu nhiên.</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Dữ liệu tuyển sinh/chính sách lỗi thời</w:t>
            </w:r>
          </w:p>
        </w:tc>
        <w:tc>
          <w:tcPr>
            <w:tcW w:type="dxa" w:w="6973"/>
            <w:vAlign w:val="center"/>
          </w:tcPr>
          <w:p>
            <w:pPr>
              <w:spacing w:after="0" w:line="252" w:lineRule="auto"/>
            </w:pPr>
            <w:r/>
            <w:r>
              <w:rPr>
                <w:rFonts w:ascii="Times New Roman" w:hAnsi="Times New Roman" w:eastAsia="Times New Roman"/>
                <w:b w:val="0"/>
                <w:color w:val="000000"/>
                <w:sz w:val="20"/>
              </w:rPr>
              <w:t>Ghi năm và nguồn; rà soát trước mỗi đợt dùng; gỡ mục hết hạn; nêu rõ người phụ trách cập nhật.</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Thiên lệch từ mẫu khảo sát nhỏ hoặc tự chọn</w:t>
            </w:r>
          </w:p>
        </w:tc>
        <w:tc>
          <w:tcPr>
            <w:tcW w:type="dxa" w:w="6973"/>
            <w:vAlign w:val="center"/>
          </w:tcPr>
          <w:p>
            <w:pPr>
              <w:spacing w:after="0" w:line="252" w:lineRule="auto"/>
            </w:pPr>
            <w:r/>
            <w:r>
              <w:rPr>
                <w:rFonts w:ascii="Times New Roman" w:hAnsi="Times New Roman" w:eastAsia="Times New Roman"/>
                <w:b w:val="0"/>
                <w:color w:val="000000"/>
                <w:sz w:val="20"/>
              </w:rPr>
              <w:t>Mô tả cách chọn mẫu, giới hạn khái quát hóa; không suy rộng cho toàn bộ học sinh.</w:t>
            </w:r>
          </w:p>
        </w:tc>
      </w:tr>
      <w:tr>
        <w:trPr>
          <w:cantSplit/>
        </w:trPr>
        <w:tc>
          <w:tcPr>
            <w:tcW w:type="dxa" w:w="2381"/>
            <w:vAlign w:val="center"/>
          </w:tcPr>
          <w:p>
            <w:pPr>
              <w:spacing w:after="0" w:line="252" w:lineRule="auto"/>
            </w:pPr>
            <w:r/>
            <w:r>
              <w:rPr>
                <w:rFonts w:ascii="Times New Roman" w:hAnsi="Times New Roman" w:eastAsia="Times New Roman"/>
                <w:b w:val="0"/>
                <w:color w:val="000000"/>
                <w:sz w:val="20"/>
              </w:rPr>
              <w:t>Ảnh hưởng không mong muốn tới lựa chọn nghề</w:t>
            </w:r>
          </w:p>
        </w:tc>
        <w:tc>
          <w:tcPr>
            <w:tcW w:type="dxa" w:w="6973"/>
            <w:vAlign w:val="center"/>
          </w:tcPr>
          <w:p>
            <w:pPr>
              <w:spacing w:after="0" w:line="252" w:lineRule="auto"/>
            </w:pPr>
            <w:r/>
            <w:r>
              <w:rPr>
                <w:rFonts w:ascii="Times New Roman" w:hAnsi="Times New Roman" w:eastAsia="Times New Roman"/>
                <w:b w:val="0"/>
                <w:color w:val="000000"/>
                <w:sz w:val="20"/>
              </w:rPr>
              <w:t>Tránh xếp hạng, nhãn cố định và lời khuyên tuyệt đối; cho phép nhiều phương án và lựa chọn “chưa đủ dữ liệu”.</w:t>
            </w:r>
          </w:p>
        </w:tc>
      </w:tr>
    </w:tbl>
    <w:p>
      <w:pPr>
        <w:spacing w:after="0"/>
      </w:pPr>
    </w:p>
    <w:p>
      <w:r>
        <w:rPr>
          <w:i w:val="0"/>
        </w:rPr>
        <w:t>Trước khi triển khai với học sinh chưa thành niên, nhóm nghiên cứu cần được nhà trường chấp thuận, thông báo rõ mục đích, cách dùng dữ liệu và quyền dừng tham gia; thực hiện lấy đồng thuận theo quy định của đơn vị và yêu cầu áp dụng. Dữ liệu báo cáo cần ẩn danh. Không đưa dữ liệu định danh hoặc câu trả lời nhạy cảm vào dịch vụ AI nếu chưa có căn cứ, thông báo và biện pháp bảo vệ phù hợp.</w:t>
      </w:r>
    </w:p>
    <w:p>
      <w:pPr>
        <w:pStyle w:val="Heading1"/>
      </w:pPr>
      <w:r>
        <w:t>9. KẾT QUẢ DỰ KIẾN, GIỚI HẠN VÀ HƯỚNG PHÁT TRIỂN</w:t>
      </w:r>
    </w:p>
    <w:p>
      <w:pPr>
        <w:pStyle w:val="Heading2"/>
      </w:pPr>
      <w:r>
        <w:t>9.1. Sản phẩm dự kiến</w:t>
      </w:r>
    </w:p>
    <w:p>
      <w:pPr>
        <w:pStyle w:val="ListBullet"/>
        <w:ind w:left="369" w:hanging="142"/>
      </w:pPr>
      <w:r>
        <w:t>Webapp La bàn Hướng nghiệp phiên bản MVP có thông báo quyền riêng tư, đầu vào tối thiểu, kết quả giải thích được và đường dẫn tới nguồn tham chiếu.</w:t>
      </w:r>
    </w:p>
    <w:p>
      <w:pPr>
        <w:pStyle w:val="ListBullet"/>
        <w:ind w:left="369" w:hanging="142"/>
      </w:pPr>
      <w:r>
        <w:t>Cẩm nang hướng nghiệp năm chặng có bài tập, ma trận so sánh, kế hoạch 90 ngày và hướng dẫn kiểm chứng thông tin.</w:t>
      </w:r>
    </w:p>
    <w:p>
      <w:pPr>
        <w:pStyle w:val="ListBullet"/>
        <w:ind w:left="369" w:hanging="142"/>
      </w:pPr>
      <w:r>
        <w:t>Bộ công cụ khảo sát nhu cầu, đánh giá khả dụng và đo trước – sau; báo cáo dữ liệu thực tế sau khi triển khai.</w:t>
      </w:r>
    </w:p>
    <w:p>
      <w:pPr>
        <w:pStyle w:val="ListBullet"/>
        <w:ind w:left="369" w:hanging="142"/>
      </w:pPr>
      <w:r>
        <w:t>Tài liệu hướng dẫn giáo viên tổ chức hoạt động và quy trình cập nhật dữ liệu ngành/trường.</w:t>
      </w:r>
    </w:p>
    <w:p>
      <w:pPr>
        <w:pStyle w:val="Heading2"/>
      </w:pPr>
      <w:r>
        <w:t>9.2. Giới hạn hiện tại</w:t>
      </w:r>
    </w:p>
    <w:p>
      <w:pPr>
        <w:pStyle w:val="ListBullet"/>
        <w:ind w:left="369" w:hanging="142"/>
      </w:pPr>
      <w:r>
        <w:t>Hai tài liệu đầu vào chưa cung cấp dữ liệu khảo sát thực tế, kết quả thử nghiệm, bản chạy webapp đã kiểm chứng hoặc ý kiến chuyên gia; các nội dung này phải bổ sung sau khi thực hiện.</w:t>
      </w:r>
    </w:p>
    <w:p>
      <w:pPr>
        <w:pStyle w:val="ListBullet"/>
        <w:ind w:left="369" w:hanging="142"/>
      </w:pPr>
      <w:r>
        <w:t>Mẫu dự kiến tại một số trường không đại diện cho toàn bộ học sinh THPT; kết luận chỉ giới hạn trong bối cảnh khảo sát.</w:t>
      </w:r>
    </w:p>
    <w:p>
      <w:pPr>
        <w:pStyle w:val="ListBullet"/>
        <w:ind w:left="369" w:hanging="142"/>
      </w:pPr>
      <w:r>
        <w:t>Chất lượng gợi ý phụ thuộc vào tính chính xác, cập nhật và độ bao phủ của dữ liệu ngành/trường cũng như thiết kế câu hỏi.</w:t>
      </w:r>
    </w:p>
    <w:p>
      <w:pPr>
        <w:pStyle w:val="ListBullet"/>
        <w:ind w:left="369" w:hanging="142"/>
      </w:pPr>
      <w:r>
        <w:t>Bài tự đánh giá phản ánh nhận thức tại thời điểm làm, có thể chịu ảnh hưởng của cảm xúc, hiểu biết và xu hướng trả lời.</w:t>
      </w:r>
    </w:p>
    <w:p>
      <w:pPr>
        <w:pStyle w:val="ListBullet"/>
        <w:ind w:left="369" w:hanging="142"/>
      </w:pPr>
      <w:r>
        <w:t>Thông tin tuyển sinh, học phí và chính sách thay đổi; kết quả webapp không thay thế thông báo chính thức của cơ sở đào tạo/cơ quan quản lý.</w:t>
      </w:r>
    </w:p>
    <w:p>
      <w:pPr>
        <w:pStyle w:val="Heading2"/>
      </w:pPr>
      <w:r>
        <w:t>9.3. Hướng phát triển</w:t>
      </w:r>
    </w:p>
    <w:p>
      <w:r>
        <w:rPr>
          <w:i w:val="0"/>
        </w:rPr>
        <w:t>Sau vòng thử nghiệm đầu, có thể mở rộng địa bàn, bổ sung dữ liệu nghề từ nguồn chính thống và đối tác có thẩm quyền, cải thiện khả năng truy cập cho học sinh khuyết tật, tăng tính năng lưu kế hoạch theo lựa chọn của người dùng và kiểm tra độ ổn định của gợi ý qua nhiều nhóm học sinh. Mọi mở rộng cần gắn với cơ chế cập nhật và đánh giá định kỳ.</w:t>
      </w:r>
    </w:p>
    <w:p>
      <w:pPr>
        <w:pStyle w:val="Heading1"/>
      </w:pPr>
      <w:r>
        <w:t>TÀI LIỆU THAM KHẢO</w:t>
      </w:r>
    </w:p>
    <w:p>
      <w:r>
        <w:rPr>
          <w:i w:val="0"/>
        </w:rPr>
        <w:t>1. Bộ Giáo dục và Đào tạo. (2018). Chương trình giáo dục phổ thông ban hành kèm theo Thông tư số 32/2018/TT-BGDĐT ngày 26/12/2018.</w:t>
      </w:r>
    </w:p>
    <w:p>
      <w:r>
        <w:rPr>
          <w:i w:val="0"/>
        </w:rPr>
        <w:t>2. Bộ Giáo dục và Đào tạo. (2024). Thông tư số 06/2024/TT-BGDĐT ngày 10/4/2024 ban hành Quy chế Cuộc thi nghiên cứu khoa học, kỹ thuật cấp quốc gia dành cho học sinh THCS và THPT.</w:t>
      </w:r>
    </w:p>
    <w:p>
      <w:r>
        <w:rPr>
          <w:i w:val="0"/>
        </w:rPr>
        <w:t>3. Bộ Giáo dục và Đào tạo. (2025). Thông tư số 02/2025/TT-BGDĐT ban hành Khung năng lực số cho người học.</w:t>
      </w:r>
    </w:p>
    <w:p>
      <w:r>
        <w:rPr>
          <w:i w:val="0"/>
        </w:rPr>
        <w:t>4. Holland, J. L. (1997). Making vocational choices: A theory of vocational personalities and work environments (3rd ed.). Psychological Assessment Resources.</w:t>
      </w:r>
    </w:p>
    <w:p>
      <w:r>
        <w:rPr>
          <w:i w:val="0"/>
        </w:rPr>
        <w:t>5. Super, D. E. (1990). A life-span, life-space approach to career development. In D. Brown &amp; L. Brooks (Eds.), Career choice and development. Jossey-Bass.</w:t>
      </w:r>
    </w:p>
    <w:p>
      <w:r>
        <w:rPr>
          <w:i w:val="0"/>
        </w:rPr>
        <w:t>6. Tài liệu hướng nghiệp do nhóm nghiên cứu cung cấp: “Cẩm nang Hướng nghiệp — Hành trình khám phá năng lực bản thân và chọn nghề phù hợp” (bản thảo).</w:t>
      </w:r>
    </w:p>
    <w:p>
      <w:r>
        <w:rPr>
          <w:i w:val="0"/>
        </w:rPr>
        <w:t>7. Tài liệu thuyết minh do nhóm nghiên cứu cung cấp: “Xây dựng cẩm nang hỗ trợ học sinh THPT khám phá năng lực bản thân và lựa chọn nghề nghiệp phù hợp” (bản đề xuất).</w:t>
      </w:r>
    </w:p>
    <w:p>
      <w:r>
        <w:rPr>
          <w:i/>
        </w:rPr>
        <w:t>Ghi chú thể thức và quy chế: Thông tư 30/2014/TT-BGDĐT điều chỉnh đánh giá học sinh tiểu học, không phải quy định thể thức hoặc quy chế cuộc thi KHKT học sinh trung học. Hồ sơ cuộc thi KHKT được đối chiếu với Thông tư 06/2024/TT-BGDĐT và hướng dẫn của ban tổ chức tại năm dự thi. Báo cáo này được trình bày theo cấu trúc thuyết minh nghiên cứu; đơn vị tổ chức có thể yêu cầu biểu mẫu hành chính riêng.</w:t>
      </w:r>
    </w:p>
    <w:p>
      <w:pPr>
        <w:pStyle w:val="Heading1"/>
      </w:pPr>
      <w:r>
        <w:t>PHỤ LỤC A. KHUNG BẢNG HỎI KHẢO SÁT HỌC SINH</w:t>
      </w:r>
    </w:p>
    <w:p>
      <w:r>
        <w:rPr>
          <w:i w:val="0"/>
        </w:rPr>
        <w:t>Bảng hỏi cần được thử với một nhóm nhỏ để kiểm tra độ rõ trước khi khảo sát chính thức. Không yêu cầu ghi họ tên. Mỗi học sinh có thể bỏ qua câu không muốn trả lời.</w:t>
      </w:r>
    </w:p>
    <w:p>
      <w:pPr>
        <w:pStyle w:val="Heading2"/>
      </w:pPr>
      <w:r>
        <w:t>A1. Thông tin khái quát</w:t>
      </w:r>
    </w:p>
    <w:p>
      <w:pPr>
        <w:pStyle w:val="ListBullet"/>
        <w:ind w:left="369" w:hanging="142"/>
      </w:pPr>
      <w:r>
        <w:t>Lớp: 10 / 11 / 12</w:t>
      </w:r>
    </w:p>
    <w:p>
      <w:pPr>
        <w:pStyle w:val="ListBullet"/>
        <w:ind w:left="369" w:hanging="142"/>
      </w:pPr>
      <w:r>
        <w:t>Em đã có hướng ngành/nghề sơ bộ chưa? Chưa / Đang tìm hiểu / Đã có lựa chọn sơ bộ</w:t>
      </w:r>
    </w:p>
    <w:p>
      <w:pPr>
        <w:pStyle w:val="ListBullet"/>
        <w:ind w:left="369" w:hanging="142"/>
      </w:pPr>
      <w:r>
        <w:t>Em thường tìm thông tin nghề và trường từ đâu? (chọn nhiều đáp án): gia đình / giáo viên / bạn bè / website tuyển sinh / mạng xã hội / hoạt động trải nghiệm / nguồn khác.</w:t>
      </w:r>
    </w:p>
    <w:p>
      <w:pPr>
        <w:pStyle w:val="Heading2"/>
      </w:pPr>
      <w:r>
        <w:t>A2. Mức độ đồng ý</w:t>
      </w:r>
    </w:p>
    <w:p>
      <w:r>
        <w:rPr>
          <w:i w:val="0"/>
        </w:rPr>
        <w:t>Thang gợi ý: 1 – Hoàn toàn không đồng ý; 2 – Không đồng ý; 3 – Phân vân; 4 – Đồng ý; 5 – Hoàn toàn đồng ý.</w:t>
      </w:r>
    </w:p>
    <w:p>
      <w:pPr>
        <w:ind w:left="397" w:hanging="170"/>
      </w:pPr>
      <w:r>
        <w:t>– 1. Em nhận ra được một số điểm mạnh trong học tập của mình.  (1 / 2 / 3 / 4 / 5)</w:t>
      </w:r>
    </w:p>
    <w:p>
      <w:pPr>
        <w:ind w:left="397" w:hanging="170"/>
      </w:pPr>
      <w:r>
        <w:t>– 2. Em biết những hoạt động hoặc lĩnh vực nghề nghiệp khiến mình hứng thú.  (1 / 2 / 3 / 4 / 5)</w:t>
      </w:r>
    </w:p>
    <w:p>
      <w:pPr>
        <w:ind w:left="397" w:hanging="170"/>
      </w:pPr>
      <w:r>
        <w:t>– 3. Em biết cách kiểm tra độ tin cậy và năm cập nhật của thông tin tuyển sinh.  (1 / 2 / 3 / 4 / 5)</w:t>
      </w:r>
    </w:p>
    <w:p>
      <w:pPr>
        <w:ind w:left="397" w:hanging="170"/>
      </w:pPr>
      <w:r>
        <w:t>– 4. Em có thể nêu ít nhất hai lựa chọn ngành/nghề để tìm hiểu thêm.  (1 / 2 / 3 / 4 / 5)</w:t>
      </w:r>
    </w:p>
    <w:p>
      <w:pPr>
        <w:ind w:left="397" w:hanging="170"/>
      </w:pPr>
      <w:r>
        <w:t>– 5. Em biết những yếu tố cần cân nhắc khi chọn trường và lộ trình học.  (1 / 2 / 3 / 4 / 5)</w:t>
      </w:r>
    </w:p>
    <w:p>
      <w:pPr>
        <w:ind w:left="397" w:hanging="170"/>
      </w:pPr>
      <w:r>
        <w:t>– 6. Em tự tin trao đổi với người thân hoặc giáo viên về lựa chọn của mình.  (1 / 2 / 3 / 4 / 5)</w:t>
      </w:r>
    </w:p>
    <w:p>
      <w:pPr>
        <w:ind w:left="397" w:hanging="170"/>
      </w:pPr>
      <w:r>
        <w:t>– 7. Em biết bước cụ thể tiếp theo để kiểm tra một lựa chọn nghề nghiệp.  (1 / 2 / 3 / 4 / 5)</w:t>
      </w:r>
    </w:p>
    <w:p>
      <w:pPr>
        <w:ind w:left="397" w:hanging="170"/>
      </w:pPr>
      <w:r>
        <w:t>– 8. Em muốn sử dụng một công cụ kết hợp bài hướng dẫn với gợi ý cá nhân hóa.  (1 / 2 / 3 / 4 / 5)</w:t>
      </w:r>
    </w:p>
    <w:p>
      <w:pPr>
        <w:pStyle w:val="Heading2"/>
      </w:pPr>
      <w:r>
        <w:t>A3. Câu hỏi mở</w:t>
      </w:r>
    </w:p>
    <w:p>
      <w:pPr>
        <w:pStyle w:val="ListBullet"/>
        <w:ind w:left="369" w:hanging="142"/>
      </w:pPr>
      <w:r>
        <w:t>Điều khó nhất khi em tìm hiểu nghề hoặc chọn trường là gì?</w:t>
      </w:r>
    </w:p>
    <w:p>
      <w:pPr>
        <w:pStyle w:val="ListBullet"/>
        <w:ind w:left="369" w:hanging="142"/>
      </w:pPr>
      <w:r>
        <w:t>Thông tin nào sẽ giúp em đưa ra lựa chọn có căn cứ hơn?</w:t>
      </w:r>
    </w:p>
    <w:p>
      <w:pPr>
        <w:pStyle w:val="ListBullet"/>
        <w:ind w:left="369" w:hanging="142"/>
      </w:pPr>
      <w:r>
        <w:t>Em muốn cẩm nang/webapp hỗ trợ việc gì?</w:t>
      </w:r>
    </w:p>
    <w:p>
      <w:pPr>
        <w:pStyle w:val="Heading1"/>
      </w:pPr>
      <w:r>
        <w:t>PHỤ LỤC B. PHIẾU ĐÁNH GIÁ SẢN PHẨM</w:t>
      </w:r>
    </w:p>
    <w:tbl>
      <w:tblPr>
        <w:tblStyle w:val="TableGrid"/>
        <w:tblW w:type="auto" w:w="0"/>
        <w:jc w:val="center"/>
        <w:tblLayout w:type="fixed"/>
        <w:tblLook w:firstColumn="1" w:firstRow="1" w:lastColumn="0" w:lastRow="0" w:noHBand="0" w:noVBand="1" w:val="04A0"/>
      </w:tblPr>
      <w:tblGrid>
        <w:gridCol w:w="4535"/>
        <w:gridCol w:w="794"/>
        <w:gridCol w:w="794"/>
        <w:gridCol w:w="794"/>
        <w:gridCol w:w="794"/>
        <w:gridCol w:w="794"/>
      </w:tblGrid>
      <w:tr>
        <w:trPr>
          <w:tblHeader w:val="true"/>
          <w:cantSplit/>
        </w:trPr>
        <w:tc>
          <w:tcPr>
            <w:tcW w:type="dxa" w:w="4535"/>
            <w:vAlign w:val="center"/>
            <w:shd w:fill="365F73"/>
          </w:tcPr>
          <w:p>
            <w:pPr>
              <w:spacing w:after="0" w:line="252" w:lineRule="auto"/>
              <w:jc w:val="center"/>
            </w:pPr>
            <w:r/>
            <w:r>
              <w:rPr>
                <w:rFonts w:ascii="Times New Roman" w:hAnsi="Times New Roman" w:eastAsia="Times New Roman"/>
                <w:b/>
                <w:color w:val="FFFFFF"/>
                <w:sz w:val="20"/>
              </w:rPr>
              <w:t>Nội dung đánh giá</w:t>
            </w:r>
          </w:p>
        </w:tc>
        <w:tc>
          <w:tcPr>
            <w:tcW w:type="dxa" w:w="794"/>
            <w:vAlign w:val="center"/>
            <w:shd w:fill="365F73"/>
          </w:tcPr>
          <w:p>
            <w:pPr>
              <w:spacing w:after="0" w:line="252" w:lineRule="auto"/>
              <w:jc w:val="center"/>
            </w:pPr>
            <w:r/>
            <w:r>
              <w:rPr>
                <w:rFonts w:ascii="Times New Roman" w:hAnsi="Times New Roman" w:eastAsia="Times New Roman"/>
                <w:b/>
                <w:color w:val="FFFFFF"/>
                <w:sz w:val="20"/>
              </w:rPr>
              <w:t>1</w:t>
            </w:r>
          </w:p>
        </w:tc>
        <w:tc>
          <w:tcPr>
            <w:tcW w:type="dxa" w:w="794"/>
            <w:vAlign w:val="center"/>
            <w:shd w:fill="365F73"/>
          </w:tcPr>
          <w:p>
            <w:pPr>
              <w:spacing w:after="0" w:line="252" w:lineRule="auto"/>
              <w:jc w:val="center"/>
            </w:pPr>
            <w:r/>
            <w:r>
              <w:rPr>
                <w:rFonts w:ascii="Times New Roman" w:hAnsi="Times New Roman" w:eastAsia="Times New Roman"/>
                <w:b/>
                <w:color w:val="FFFFFF"/>
                <w:sz w:val="20"/>
              </w:rPr>
              <w:t>2</w:t>
            </w:r>
          </w:p>
        </w:tc>
        <w:tc>
          <w:tcPr>
            <w:tcW w:type="dxa" w:w="794"/>
            <w:vAlign w:val="center"/>
            <w:shd w:fill="365F73"/>
          </w:tcPr>
          <w:p>
            <w:pPr>
              <w:spacing w:after="0" w:line="252" w:lineRule="auto"/>
              <w:jc w:val="center"/>
            </w:pPr>
            <w:r/>
            <w:r>
              <w:rPr>
                <w:rFonts w:ascii="Times New Roman" w:hAnsi="Times New Roman" w:eastAsia="Times New Roman"/>
                <w:b/>
                <w:color w:val="FFFFFF"/>
                <w:sz w:val="20"/>
              </w:rPr>
              <w:t>3</w:t>
            </w:r>
          </w:p>
        </w:tc>
        <w:tc>
          <w:tcPr>
            <w:tcW w:type="dxa" w:w="794"/>
            <w:vAlign w:val="center"/>
            <w:shd w:fill="365F73"/>
          </w:tcPr>
          <w:p>
            <w:pPr>
              <w:spacing w:after="0" w:line="252" w:lineRule="auto"/>
              <w:jc w:val="center"/>
            </w:pPr>
            <w:r/>
            <w:r>
              <w:rPr>
                <w:rFonts w:ascii="Times New Roman" w:hAnsi="Times New Roman" w:eastAsia="Times New Roman"/>
                <w:b/>
                <w:color w:val="FFFFFF"/>
                <w:sz w:val="20"/>
              </w:rPr>
              <w:t>4</w:t>
            </w:r>
          </w:p>
        </w:tc>
        <w:tc>
          <w:tcPr>
            <w:tcW w:type="dxa" w:w="794"/>
            <w:vAlign w:val="center"/>
            <w:shd w:fill="365F73"/>
          </w:tcPr>
          <w:p>
            <w:pPr>
              <w:spacing w:after="0" w:line="252" w:lineRule="auto"/>
              <w:jc w:val="center"/>
            </w:pPr>
            <w:r/>
            <w:r>
              <w:rPr>
                <w:rFonts w:ascii="Times New Roman" w:hAnsi="Times New Roman" w:eastAsia="Times New Roman"/>
                <w:b/>
                <w:color w:val="FFFFFF"/>
                <w:sz w:val="20"/>
              </w:rPr>
              <w:t>5</w:t>
            </w:r>
          </w:p>
        </w:tc>
      </w:tr>
      <w:tr>
        <w:trPr>
          <w:cantSplit/>
        </w:trPr>
        <w:tc>
          <w:tcPr>
            <w:tcW w:type="dxa" w:w="4535"/>
            <w:vAlign w:val="center"/>
          </w:tcPr>
          <w:p>
            <w:pPr>
              <w:spacing w:after="0" w:line="252" w:lineRule="auto"/>
            </w:pPr>
            <w:r/>
            <w:r>
              <w:rPr>
                <w:rFonts w:ascii="Times New Roman" w:hAnsi="Times New Roman" w:eastAsia="Times New Roman"/>
                <w:b w:val="0"/>
                <w:color w:val="000000"/>
                <w:sz w:val="20"/>
              </w:rPr>
              <w:t>Hướng dẫn sử dụng dễ hiểu</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r>
      <w:tr>
        <w:trPr>
          <w:cantSplit/>
        </w:trPr>
        <w:tc>
          <w:tcPr>
            <w:tcW w:type="dxa" w:w="4535"/>
            <w:vAlign w:val="center"/>
          </w:tcPr>
          <w:p>
            <w:pPr>
              <w:spacing w:after="0" w:line="252" w:lineRule="auto"/>
            </w:pPr>
            <w:r/>
            <w:r>
              <w:rPr>
                <w:rFonts w:ascii="Times New Roman" w:hAnsi="Times New Roman" w:eastAsia="Times New Roman"/>
                <w:b w:val="0"/>
                <w:color w:val="000000"/>
                <w:sz w:val="20"/>
              </w:rPr>
              <w:t>Câu hỏi phù hợp với học sinh THPT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r>
      <w:tr>
        <w:trPr>
          <w:cantSplit/>
        </w:trPr>
        <w:tc>
          <w:tcPr>
            <w:tcW w:type="dxa" w:w="4535"/>
            <w:vAlign w:val="center"/>
          </w:tcPr>
          <w:p>
            <w:pPr>
              <w:spacing w:after="0" w:line="252" w:lineRule="auto"/>
            </w:pPr>
            <w:r/>
            <w:r>
              <w:rPr>
                <w:rFonts w:ascii="Times New Roman" w:hAnsi="Times New Roman" w:eastAsia="Times New Roman"/>
                <w:b w:val="0"/>
                <w:color w:val="000000"/>
                <w:sz w:val="20"/>
              </w:rPr>
              <w:t>Kết quả giải thích được vì sao có gợi ý</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r>
      <w:tr>
        <w:trPr>
          <w:cantSplit/>
        </w:trPr>
        <w:tc>
          <w:tcPr>
            <w:tcW w:type="dxa" w:w="4535"/>
            <w:vAlign w:val="center"/>
          </w:tcPr>
          <w:p>
            <w:pPr>
              <w:spacing w:after="0" w:line="252" w:lineRule="auto"/>
            </w:pPr>
            <w:r/>
            <w:r>
              <w:rPr>
                <w:rFonts w:ascii="Times New Roman" w:hAnsi="Times New Roman" w:eastAsia="Times New Roman"/>
                <w:b w:val="0"/>
                <w:color w:val="000000"/>
                <w:sz w:val="20"/>
              </w:rPr>
              <w:t>Nguồn và năm tham chiếu dễ kiểm tra</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r>
      <w:tr>
        <w:trPr>
          <w:cantSplit/>
        </w:trPr>
        <w:tc>
          <w:tcPr>
            <w:tcW w:type="dxa" w:w="4535"/>
            <w:vAlign w:val="center"/>
          </w:tcPr>
          <w:p>
            <w:pPr>
              <w:spacing w:after="0" w:line="252" w:lineRule="auto"/>
            </w:pPr>
            <w:r/>
            <w:r>
              <w:rPr>
                <w:rFonts w:ascii="Times New Roman" w:hAnsi="Times New Roman" w:eastAsia="Times New Roman"/>
                <w:b w:val="0"/>
                <w:color w:val="000000"/>
                <w:sz w:val="20"/>
              </w:rPr>
              <w:t>Em biết mình nên làm gì tiếp theo</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r>
      <w:tr>
        <w:trPr>
          <w:cantSplit/>
        </w:trPr>
        <w:tc>
          <w:tcPr>
            <w:tcW w:type="dxa" w:w="4535"/>
            <w:vAlign w:val="center"/>
          </w:tcPr>
          <w:p>
            <w:pPr>
              <w:spacing w:after="0" w:line="252" w:lineRule="auto"/>
            </w:pPr>
            <w:r/>
            <w:r>
              <w:rPr>
                <w:rFonts w:ascii="Times New Roman" w:hAnsi="Times New Roman" w:eastAsia="Times New Roman"/>
                <w:b w:val="0"/>
                <w:color w:val="000000"/>
                <w:sz w:val="20"/>
              </w:rPr>
              <w:t>Em cảm thấy thông tin cá nhân được giải thích rõ cách sử dụng</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c>
          <w:tcPr>
            <w:tcW w:type="dxa" w:w="794"/>
            <w:vAlign w:val="center"/>
          </w:tcPr>
          <w:p>
            <w:pPr>
              <w:spacing w:after="0" w:line="252" w:lineRule="auto"/>
            </w:pPr>
            <w:r/>
            <w:r>
              <w:rPr>
                <w:rFonts w:ascii="Times New Roman" w:hAnsi="Times New Roman" w:eastAsia="Times New Roman"/>
                <w:b w:val="0"/>
                <w:color w:val="000000"/>
                <w:sz w:val="20"/>
              </w:rPr>
              <w:t>□</w:t>
            </w:r>
          </w:p>
        </w:tc>
      </w:tr>
    </w:tbl>
    <w:p>
      <w:pPr>
        <w:spacing w:after="0"/>
      </w:pPr>
    </w:p>
    <w:p>
      <w:r>
        <w:rPr>
          <w:i w:val="0"/>
        </w:rPr>
        <w:t>Câu hỏi bổ sung: Phần nào hữu ích nhất? Có nội dung nào gây khó hiểu hoặc làm em lo lắng? Em đề nghị thay đổi điều gì trước khi công cụ được dùng rộng hơn?</w:t>
      </w:r>
    </w:p>
    <w:p>
      <w:pPr>
        <w:pStyle w:val="Heading1"/>
      </w:pPr>
      <w:r>
        <w:t>PHỤ LỤC C. KHUNG PHÂN TÍCH KẾT QUẢ TRƯỚC – SAU</w:t>
      </w:r>
    </w:p>
    <w:p>
      <w:r>
        <w:rPr>
          <w:i w:val="0"/>
        </w:rPr>
        <w:t>Không điền số liệu minh họa vào bảng kết quả. Khi báo cáo, ghi rõ cách tính, số người trả lời từng mục, dữ liệu thiếu và tiêu chí loại mẫu. Nếu không có nhóm đối chứng, diễn giải thay đổi là kết quả quan sát trước – sau trong nhóm thử nghiệm, không khẳng định sản phẩm là nguyên nhân duy nhất.</w:t>
      </w:r>
    </w:p>
    <w:tbl>
      <w:tblPr>
        <w:tblStyle w:val="TableGrid"/>
        <w:tblW w:type="auto" w:w="0"/>
        <w:jc w:val="center"/>
        <w:tblLayout w:type="fixed"/>
        <w:tblLook w:firstColumn="1" w:firstRow="1" w:lastColumn="0" w:lastRow="0" w:noHBand="0" w:noVBand="1" w:val="04A0"/>
      </w:tblPr>
      <w:tblGrid>
        <w:gridCol w:w="1928"/>
        <w:gridCol w:w="1814"/>
        <w:gridCol w:w="1814"/>
        <w:gridCol w:w="1701"/>
        <w:gridCol w:w="1814"/>
      </w:tblGrid>
      <w:tr>
        <w:trPr>
          <w:tblHeader w:val="true"/>
          <w:cantSplit/>
        </w:trPr>
        <w:tc>
          <w:tcPr>
            <w:tcW w:type="dxa" w:w="1928"/>
            <w:vAlign w:val="center"/>
            <w:shd w:fill="365F73"/>
          </w:tcPr>
          <w:p>
            <w:pPr>
              <w:spacing w:after="0" w:line="252" w:lineRule="auto"/>
              <w:jc w:val="center"/>
            </w:pPr>
            <w:r/>
            <w:r>
              <w:rPr>
                <w:rFonts w:ascii="Times New Roman" w:hAnsi="Times New Roman" w:eastAsia="Times New Roman"/>
                <w:b/>
                <w:color w:val="FFFFFF"/>
                <w:sz w:val="18"/>
              </w:rPr>
              <w:t>Chỉ số</w:t>
            </w:r>
          </w:p>
        </w:tc>
        <w:tc>
          <w:tcPr>
            <w:tcW w:type="dxa" w:w="1814"/>
            <w:vAlign w:val="center"/>
            <w:shd w:fill="365F73"/>
          </w:tcPr>
          <w:p>
            <w:pPr>
              <w:spacing w:after="0" w:line="252" w:lineRule="auto"/>
              <w:jc w:val="center"/>
            </w:pPr>
            <w:r/>
            <w:r>
              <w:rPr>
                <w:rFonts w:ascii="Times New Roman" w:hAnsi="Times New Roman" w:eastAsia="Times New Roman"/>
                <w:b/>
                <w:color w:val="FFFFFF"/>
                <w:sz w:val="18"/>
              </w:rPr>
              <w:t>Trước (n, thống kê)</w:t>
            </w:r>
          </w:p>
        </w:tc>
        <w:tc>
          <w:tcPr>
            <w:tcW w:type="dxa" w:w="1814"/>
            <w:vAlign w:val="center"/>
            <w:shd w:fill="365F73"/>
          </w:tcPr>
          <w:p>
            <w:pPr>
              <w:spacing w:after="0" w:line="252" w:lineRule="auto"/>
              <w:jc w:val="center"/>
            </w:pPr>
            <w:r/>
            <w:r>
              <w:rPr>
                <w:rFonts w:ascii="Times New Roman" w:hAnsi="Times New Roman" w:eastAsia="Times New Roman"/>
                <w:b/>
                <w:color w:val="FFFFFF"/>
                <w:sz w:val="18"/>
              </w:rPr>
              <w:t>Sau (n, thống kê)</w:t>
            </w:r>
          </w:p>
        </w:tc>
        <w:tc>
          <w:tcPr>
            <w:tcW w:type="dxa" w:w="1701"/>
            <w:vAlign w:val="center"/>
            <w:shd w:fill="365F73"/>
          </w:tcPr>
          <w:p>
            <w:pPr>
              <w:spacing w:after="0" w:line="252" w:lineRule="auto"/>
              <w:jc w:val="center"/>
            </w:pPr>
            <w:r/>
            <w:r>
              <w:rPr>
                <w:rFonts w:ascii="Times New Roman" w:hAnsi="Times New Roman" w:eastAsia="Times New Roman"/>
                <w:b/>
                <w:color w:val="FFFFFF"/>
                <w:sz w:val="18"/>
              </w:rPr>
              <w:t>Mức thay đổi</w:t>
            </w:r>
          </w:p>
        </w:tc>
        <w:tc>
          <w:tcPr>
            <w:tcW w:type="dxa" w:w="1814"/>
            <w:vAlign w:val="center"/>
            <w:shd w:fill="365F73"/>
          </w:tcPr>
          <w:p>
            <w:pPr>
              <w:spacing w:after="0" w:line="252" w:lineRule="auto"/>
              <w:jc w:val="center"/>
            </w:pPr>
            <w:r/>
            <w:r>
              <w:rPr>
                <w:rFonts w:ascii="Times New Roman" w:hAnsi="Times New Roman" w:eastAsia="Times New Roman"/>
                <w:b/>
                <w:color w:val="FFFFFF"/>
                <w:sz w:val="18"/>
              </w:rPr>
              <w:t>Ghi chú</w:t>
            </w:r>
          </w:p>
        </w:tc>
      </w:tr>
      <w:tr>
        <w:trPr>
          <w:cantSplit/>
        </w:trPr>
        <w:tc>
          <w:tcPr>
            <w:tcW w:type="dxa" w:w="1928"/>
            <w:vAlign w:val="center"/>
          </w:tcPr>
          <w:p>
            <w:pPr>
              <w:spacing w:after="0" w:line="252" w:lineRule="auto"/>
            </w:pPr>
            <w:r/>
            <w:r>
              <w:rPr>
                <w:rFonts w:ascii="Times New Roman" w:hAnsi="Times New Roman" w:eastAsia="Times New Roman"/>
                <w:b w:val="0"/>
                <w:color w:val="000000"/>
                <w:sz w:val="18"/>
              </w:rPr>
              <w:t>Tự tin tìm thông tin nghề</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701"/>
            <w:vAlign w:val="center"/>
          </w:tcPr>
          <w:p>
            <w:pPr>
              <w:spacing w:after="0" w:line="252" w:lineRule="auto"/>
            </w:pPr>
            <w:r/>
            <w:r>
              <w:rPr>
                <w:rFonts w:ascii="Times New Roman" w:hAnsi="Times New Roman" w:eastAsia="Times New Roman"/>
                <w:b w:val="0"/>
                <w:color w:val="000000"/>
                <w:sz w:val="18"/>
              </w:rPr>
              <w:t>[Tính từ dữ liệu]</w:t>
            </w:r>
          </w:p>
        </w:tc>
        <w:tc>
          <w:tcPr>
            <w:tcW w:type="dxa" w:w="1814"/>
            <w:vAlign w:val="center"/>
          </w:tcPr>
          <w:p>
            <w:pPr>
              <w:spacing w:after="0" w:line="252" w:lineRule="auto"/>
            </w:pPr>
            <w:r/>
            <w:r>
              <w:rPr>
                <w:rFonts w:ascii="Times New Roman" w:hAnsi="Times New Roman" w:eastAsia="Times New Roman"/>
                <w:b w:val="0"/>
                <w:color w:val="000000"/>
                <w:sz w:val="18"/>
              </w:rPr>
              <w:t>Nêu số phản hồi hợp lệ</w:t>
            </w:r>
          </w:p>
        </w:tc>
      </w:tr>
      <w:tr>
        <w:trPr>
          <w:cantSplit/>
        </w:trPr>
        <w:tc>
          <w:tcPr>
            <w:tcW w:type="dxa" w:w="1928"/>
            <w:vAlign w:val="center"/>
          </w:tcPr>
          <w:p>
            <w:pPr>
              <w:spacing w:after="0" w:line="252" w:lineRule="auto"/>
            </w:pPr>
            <w:r/>
            <w:r>
              <w:rPr>
                <w:rFonts w:ascii="Times New Roman" w:hAnsi="Times New Roman" w:eastAsia="Times New Roman"/>
                <w:b w:val="0"/>
                <w:color w:val="000000"/>
                <w:sz w:val="18"/>
              </w:rPr>
              <w:t>Khả năng so sánh phương án</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701"/>
            <w:vAlign w:val="center"/>
          </w:tcPr>
          <w:p>
            <w:pPr>
              <w:spacing w:after="0" w:line="252" w:lineRule="auto"/>
            </w:pPr>
            <w:r/>
            <w:r>
              <w:rPr>
                <w:rFonts w:ascii="Times New Roman" w:hAnsi="Times New Roman" w:eastAsia="Times New Roman"/>
                <w:b w:val="0"/>
                <w:color w:val="000000"/>
                <w:sz w:val="18"/>
              </w:rPr>
              <w:t>[Tính từ dữ liệu]</w:t>
            </w:r>
          </w:p>
        </w:tc>
        <w:tc>
          <w:tcPr>
            <w:tcW w:type="dxa" w:w="1814"/>
            <w:vAlign w:val="center"/>
          </w:tcPr>
          <w:p>
            <w:pPr>
              <w:spacing w:after="0" w:line="252" w:lineRule="auto"/>
            </w:pPr>
            <w:r/>
            <w:r>
              <w:rPr>
                <w:rFonts w:ascii="Times New Roman" w:hAnsi="Times New Roman" w:eastAsia="Times New Roman"/>
                <w:b w:val="0"/>
                <w:color w:val="000000"/>
                <w:sz w:val="18"/>
              </w:rPr>
              <w:t>Dùng cùng bộ câu hỏi</w:t>
            </w:r>
          </w:p>
        </w:tc>
      </w:tr>
      <w:tr>
        <w:trPr>
          <w:cantSplit/>
        </w:trPr>
        <w:tc>
          <w:tcPr>
            <w:tcW w:type="dxa" w:w="1928"/>
            <w:vAlign w:val="center"/>
          </w:tcPr>
          <w:p>
            <w:pPr>
              <w:spacing w:after="0" w:line="252" w:lineRule="auto"/>
            </w:pPr>
            <w:r/>
            <w:r>
              <w:rPr>
                <w:rFonts w:ascii="Times New Roman" w:hAnsi="Times New Roman" w:eastAsia="Times New Roman"/>
                <w:b w:val="0"/>
                <w:color w:val="000000"/>
                <w:sz w:val="18"/>
              </w:rPr>
              <w:t>Biết bước tiếp theo</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701"/>
            <w:vAlign w:val="center"/>
          </w:tcPr>
          <w:p>
            <w:pPr>
              <w:spacing w:after="0" w:line="252" w:lineRule="auto"/>
            </w:pPr>
            <w:r/>
            <w:r>
              <w:rPr>
                <w:rFonts w:ascii="Times New Roman" w:hAnsi="Times New Roman" w:eastAsia="Times New Roman"/>
                <w:b w:val="0"/>
                <w:color w:val="000000"/>
                <w:sz w:val="18"/>
              </w:rPr>
              <w:t>[Tính từ dữ liệu]</w:t>
            </w:r>
          </w:p>
        </w:tc>
        <w:tc>
          <w:tcPr>
            <w:tcW w:type="dxa" w:w="1814"/>
            <w:vAlign w:val="center"/>
          </w:tcPr>
          <w:p>
            <w:pPr>
              <w:spacing w:after="0" w:line="252" w:lineRule="auto"/>
            </w:pPr>
            <w:r/>
            <w:r>
              <w:rPr>
                <w:rFonts w:ascii="Times New Roman" w:hAnsi="Times New Roman" w:eastAsia="Times New Roman"/>
                <w:b w:val="0"/>
                <w:color w:val="000000"/>
                <w:sz w:val="18"/>
              </w:rPr>
              <w:t>Kết hợp phản hồi mở</w:t>
            </w:r>
          </w:p>
        </w:tc>
      </w:tr>
      <w:tr>
        <w:trPr>
          <w:cantSplit/>
        </w:trPr>
        <w:tc>
          <w:tcPr>
            <w:tcW w:type="dxa" w:w="1928"/>
            <w:vAlign w:val="center"/>
          </w:tcPr>
          <w:p>
            <w:pPr>
              <w:spacing w:after="0" w:line="252" w:lineRule="auto"/>
            </w:pPr>
            <w:r/>
            <w:r>
              <w:rPr>
                <w:rFonts w:ascii="Times New Roman" w:hAnsi="Times New Roman" w:eastAsia="Times New Roman"/>
                <w:b w:val="0"/>
                <w:color w:val="000000"/>
                <w:sz w:val="18"/>
              </w:rPr>
              <w:t>Tỷ lệ hoàn thành tác vụ</w:t>
            </w:r>
          </w:p>
        </w:tc>
        <w:tc>
          <w:tcPr>
            <w:tcW w:type="dxa" w:w="1814"/>
            <w:vAlign w:val="center"/>
          </w:tcPr>
          <w:p>
            <w:pPr>
              <w:spacing w:after="0" w:line="252" w:lineRule="auto"/>
            </w:pPr>
            <w:r/>
            <w:r>
              <w:rPr>
                <w:rFonts w:ascii="Times New Roman" w:hAnsi="Times New Roman" w:eastAsia="Times New Roman"/>
                <w:b w:val="0"/>
                <w:color w:val="000000"/>
                <w:sz w:val="18"/>
              </w:rPr>
              <w:t>—</w:t>
            </w:r>
          </w:p>
        </w:tc>
        <w:tc>
          <w:tcPr>
            <w:tcW w:type="dxa" w:w="1814"/>
            <w:vAlign w:val="center"/>
          </w:tcPr>
          <w:p>
            <w:pPr>
              <w:spacing w:after="0" w:line="252" w:lineRule="auto"/>
            </w:pPr>
            <w:r/>
            <w:r>
              <w:rPr>
                <w:rFonts w:ascii="Times New Roman" w:hAnsi="Times New Roman" w:eastAsia="Times New Roman"/>
                <w:b w:val="0"/>
                <w:color w:val="000000"/>
                <w:sz w:val="18"/>
              </w:rPr>
              <w:t>[Điền sau kiểm thử]</w:t>
            </w:r>
          </w:p>
        </w:tc>
        <w:tc>
          <w:tcPr>
            <w:tcW w:type="dxa" w:w="1701"/>
            <w:vAlign w:val="center"/>
          </w:tcPr>
          <w:p>
            <w:pPr>
              <w:spacing w:after="0" w:line="252" w:lineRule="auto"/>
            </w:pPr>
            <w:r/>
            <w:r>
              <w:rPr>
                <w:rFonts w:ascii="Times New Roman" w:hAnsi="Times New Roman" w:eastAsia="Times New Roman"/>
                <w:b w:val="0"/>
                <w:color w:val="000000"/>
                <w:sz w:val="18"/>
              </w:rPr>
              <w:t>—</w:t>
            </w:r>
          </w:p>
        </w:tc>
        <w:tc>
          <w:tcPr>
            <w:tcW w:type="dxa" w:w="1814"/>
            <w:vAlign w:val="center"/>
          </w:tcPr>
          <w:p>
            <w:pPr>
              <w:spacing w:after="0" w:line="252" w:lineRule="auto"/>
            </w:pPr>
            <w:r/>
            <w:r>
              <w:rPr>
                <w:rFonts w:ascii="Times New Roman" w:hAnsi="Times New Roman" w:eastAsia="Times New Roman"/>
                <w:b w:val="0"/>
                <w:color w:val="000000"/>
                <w:sz w:val="18"/>
              </w:rPr>
              <w:t>Nêu lỗi và số lần thử</w:t>
            </w:r>
          </w:p>
        </w:tc>
      </w:tr>
      <w:tr>
        <w:trPr>
          <w:cantSplit/>
        </w:trPr>
        <w:tc>
          <w:tcPr>
            <w:tcW w:type="dxa" w:w="1928"/>
            <w:vAlign w:val="center"/>
          </w:tcPr>
          <w:p>
            <w:pPr>
              <w:spacing w:after="0" w:line="252" w:lineRule="auto"/>
            </w:pPr>
            <w:r/>
            <w:r>
              <w:rPr>
                <w:rFonts w:ascii="Times New Roman" w:hAnsi="Times New Roman" w:eastAsia="Times New Roman"/>
                <w:b w:val="0"/>
                <w:color w:val="000000"/>
                <w:sz w:val="18"/>
              </w:rPr>
              <w:t>Mức độ hiểu giới hạn AI</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814"/>
            <w:vAlign w:val="center"/>
          </w:tcPr>
          <w:p>
            <w:pPr>
              <w:spacing w:after="0" w:line="252" w:lineRule="auto"/>
            </w:pPr>
            <w:r/>
            <w:r>
              <w:rPr>
                <w:rFonts w:ascii="Times New Roman" w:hAnsi="Times New Roman" w:eastAsia="Times New Roman"/>
                <w:b w:val="0"/>
                <w:color w:val="000000"/>
                <w:sz w:val="18"/>
              </w:rPr>
              <w:t>[Điền sau khảo sát]</w:t>
            </w:r>
          </w:p>
        </w:tc>
        <w:tc>
          <w:tcPr>
            <w:tcW w:type="dxa" w:w="1701"/>
            <w:vAlign w:val="center"/>
          </w:tcPr>
          <w:p>
            <w:pPr>
              <w:spacing w:after="0" w:line="252" w:lineRule="auto"/>
            </w:pPr>
            <w:r/>
            <w:r>
              <w:rPr>
                <w:rFonts w:ascii="Times New Roman" w:hAnsi="Times New Roman" w:eastAsia="Times New Roman"/>
                <w:b w:val="0"/>
                <w:color w:val="000000"/>
                <w:sz w:val="18"/>
              </w:rPr>
              <w:t>[Tính từ dữ liệu]</w:t>
            </w:r>
          </w:p>
        </w:tc>
        <w:tc>
          <w:tcPr>
            <w:tcW w:type="dxa" w:w="1814"/>
            <w:vAlign w:val="center"/>
          </w:tcPr>
          <w:p>
            <w:pPr>
              <w:spacing w:after="0" w:line="252" w:lineRule="auto"/>
            </w:pPr>
            <w:r/>
            <w:r>
              <w:rPr>
                <w:rFonts w:ascii="Times New Roman" w:hAnsi="Times New Roman" w:eastAsia="Times New Roman"/>
                <w:b w:val="0"/>
                <w:color w:val="000000"/>
                <w:sz w:val="18"/>
              </w:rPr>
              <w:t>Kiểm tra hiểu, không chỉ hài lòng</w:t>
            </w:r>
          </w:p>
        </w:tc>
      </w:tr>
    </w:tbl>
    <w:p>
      <w:pPr>
        <w:spacing w:after="0"/>
      </w:pPr>
    </w:p>
    <w:sectPr w:rsidR="00FC693F" w:rsidRPr="0006063C" w:rsidSect="00034616">
      <w:headerReference w:type="default" r:id="rId9"/>
      <w:footerReference w:type="default" r:id="rId10"/>
      <w:pgSz w:w="11906" w:h="16838"/>
      <w:pgMar w:top="1304" w:right="1134" w:bottom="124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THUYẾT MINH ĐỀ TÀI NGHIÊN CỨU KHOA HỌC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KHKT: Hệ sinh thái hướng nghiệp cho học sinh THPT</dc:title>
  <dc:subject>Thuyết minh nghiên cứu và sản phẩm hướng nghiệp</dc:subject>
  <dc:creator/>
  <cp:keywords>hướng nghiệp, học sinh THPT, AI, cẩm nang, webapp</cp:keywords>
  <dc:description>generated by python-docx</dc:description>
  <cp:lastModifiedBy/>
  <cp:revision>1</cp:revision>
  <dcterms:created xsi:type="dcterms:W3CDTF">2013-12-23T23:15:00Z</dcterms:created>
  <dcterms:modified xsi:type="dcterms:W3CDTF">2013-12-23T23:15:00Z</dcterms:modified>
  <cp:category/>
</cp:coreProperties>
</file>