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7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Integrated Manipulation / Final Project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 xml:space="preserve">Directions: </w:t>
      </w:r>
      <w:r>
        <w:rPr>
          <w:rFonts w:ascii="Arial" w:hAnsi="Arial"/>
          <w:b w:val="0"/>
          <w:i w:val="0"/>
          <w:color w:val="000000"/>
          <w:sz w:val="22"/>
        </w:rPr>
        <w:t>Replace the prompt text with your results. Paste output as text and add screenshots or plots with Insert &gt; Pictures. Save and submit this .docx file.</w:t>
      </w:r>
    </w:p>
    <w:p>
      <w:pPr>
        <w:pStyle w:val="Heading1"/>
      </w:pPr>
      <w:r>
        <w:t>1. Task and architecture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Task definition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16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Define the home, pregrasp, grasp, and place poses; grasp interface; obstacles; limits; and performance metrics.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Software architecture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Describe the modules, frame interfaces, and state transitions.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Architecture or state diagram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architecture/state diagram.</w:t>
            </w:r>
          </w:p>
        </w:tc>
      </w:tr>
    </w:tbl>
    <w:p>
      <w:r>
        <w:br w:type="page"/>
      </w:r>
    </w:p>
    <w:p>
      <w:pPr>
        <w:pStyle w:val="Heading1"/>
      </w:pPr>
      <w:r>
        <w:t>2. Planning and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Planning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Document the colliding direct path and the collision-free pick-and-place plan. Include planning pseudocode.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Performance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clearance, path length, computation time, placement error, and completion time.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Execution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representative screenshots and provide the submitted video or demonstration reference.</w:t>
            </w:r>
          </w:p>
        </w:tc>
      </w:tr>
    </w:tbl>
    <w:p>
      <w:r>
        <w:br w:type="page"/>
      </w:r>
    </w:p>
    <w:p>
      <w:pPr>
        <w:pStyle w:val="Heading1"/>
      </w:pPr>
      <w:r>
        <w:t>3. Repeatability and failure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Repeated trials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repeated-trial results and identify the controlled variation.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boundary and mitigation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Document one failure boundary, how the system responded, and the proposed mitigation.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performance or repeatability plots.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Which coordinate-frame interface created the greatest integration risk?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How did edge resolution affect clearance and computation time?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What conditions trigger each state transition and safe abort?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What evidence demonstrates repeatability rather than one successful animation?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Which earlier module required the most revision, and why?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What would have to change for transfer to a physical arm?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7 Report</dc:title>
  <dc:subject>Integrated Manipulation / Final Project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