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1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UR5e Playground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/>
          <w:i w:val="0"/>
          <w:color w:val="000000"/>
          <w:sz w:val="22"/>
        </w:rPr>
        <w:t>Directions: Open this template in Microsoft Word. Before entering results, select File &gt; Save As and create a personal copy named LastName_Lab01_Report.docx. Replace the prompt text with your results. Paste output as text and add screenshots or plots with Insert &gt; Pictures. Complete and submit your personal .docx copy.</w:t>
      </w:r>
      <w:r>
        <w:rPr>
          <w:rFonts w:ascii="Arial" w:hAnsi="Arial"/>
          <w:b w:val="0"/>
          <w:i w:val="0"/>
          <w:color w:val="000000"/>
          <w:sz w:val="22"/>
        </w:rPr>
      </w:r>
    </w:p>
    <w:p>
      <w:pPr>
        <w:pStyle w:val="Heading1"/>
      </w:pPr>
      <w:r>
        <w:t>1. Target attempt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460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one screenshot showing the UR5e and your target attempt.</w:t>
            </w:r>
          </w:p>
        </w:tc>
      </w:tr>
    </w:tbl>
    <w:p>
      <w:pPr>
        <w:pStyle w:val="Heading1"/>
      </w:pPr>
      <w:r>
        <w:t>2. Numerical configuration at one target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Target color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64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the target color here.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Joint configuration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00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all six values printed by P, in order, including units.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1 Report</dc:title>
  <dc:subject>UR5e Playground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