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5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Trajectory Generation and Tracking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/>
          <w:i w:val="0"/>
          <w:color w:val="000000"/>
          <w:sz w:val="22"/>
        </w:rPr>
        <w:t>Directions: Open this template in Microsoft Word. Before entering results, select File &gt; Save As and create a personal copy named LastName_Lab05_Report.docx. Replace the prompt text with your results. Paste output as text and add screenshots or plots with Insert &gt; Pictures. Complete and submit your personal .docx copy.</w:t>
      </w:r>
      <w:r>
        <w:rPr>
          <w:rFonts w:ascii="Arial" w:hAnsi="Arial"/>
          <w:b w:val="0"/>
          <w:i w:val="0"/>
          <w:color w:val="000000"/>
          <w:sz w:val="22"/>
        </w:rPr>
      </w:r>
    </w:p>
    <w:p>
      <w:pPr>
        <w:pStyle w:val="Heading1"/>
      </w:pPr>
      <w:r>
        <w:t>1. Mission outcome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Experiment summary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start/end poses, boundary conditions, timing choice, limits, and whether both motions met the success criteria.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Test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endpoint and unit-test results.</w:t>
            </w:r>
          </w:p>
        </w:tc>
      </w:tr>
    </w:tbl>
    <w:p>
      <w:r>
        <w:br w:type="page"/>
      </w:r>
    </w:p>
    <w:p>
      <w:pPr>
        <w:pStyle w:val="Heading1"/>
      </w:pPr>
      <w:r>
        <w:t>2. Quantitative comparison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MoveJ-style and practical MoveL-style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duration, tracking error, maximum joint velocity, path length, straightness error, and smoothness for both motions.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Interpretation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29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Explain the most important numerical tradeoff between the motions.</w:t>
            </w:r>
          </w:p>
        </w:tc>
      </w:tr>
    </w:tbl>
    <w:p>
      <w:r>
        <w:br w:type="page"/>
      </w:r>
    </w:p>
    <w:p>
      <w:pPr>
        <w:pStyle w:val="Heading1"/>
      </w:pPr>
      <w:r>
        <w:t>3. Path evidence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Joint and Cartesian 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432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required joint and Cartesian path plots.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Observed tradeoff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Explain what the plots show about smoothness, straightness, and tracking.</w:t>
            </w:r>
          </w:p>
        </w:tc>
      </w:tr>
    </w:tbl>
    <w:p>
      <w:r>
        <w:br w:type="page"/>
      </w:r>
    </w:p>
    <w:p>
      <w:pPr>
        <w:pStyle w:val="Heading1"/>
      </w:pPr>
      <w:r>
        <w:t>4.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Why can a smooth joint-space trajectory produce a curved Cartesian path?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Why does increasing duration usually reduce velocity and acceleration demand?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Which IK continuity strategy prevented joint jumps along the Cartesian path?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How did waypoint spacing affect straightness, computation, and tracking?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Which metric most clearly distinguishes the two motions?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5 Report</dc:title>
  <dc:subject>Trajectory Generation and Tracking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