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BBCE2" w14:textId="77777777" w:rsidR="00676884" w:rsidRPr="008E4B3E" w:rsidRDefault="00676884" w:rsidP="008E4B3E">
      <w:pPr>
        <w:pStyle w:val="NormalWeb"/>
        <w:spacing w:before="0" w:beforeAutospacing="0" w:after="240" w:afterAutospacing="0"/>
        <w:jc w:val="center"/>
        <w:rPr>
          <w:rFonts w:ascii="Open Sans" w:hAnsi="Open Sans" w:cs="Open Sans"/>
          <w:color w:val="0E101A"/>
          <w:sz w:val="28"/>
          <w:szCs w:val="28"/>
        </w:rPr>
      </w:pPr>
      <w:r w:rsidRPr="008E4B3E">
        <w:rPr>
          <w:rStyle w:val="Strong"/>
          <w:rFonts w:ascii="Open Sans" w:hAnsi="Open Sans" w:cs="Open Sans"/>
          <w:color w:val="0E101A"/>
          <w:sz w:val="28"/>
          <w:szCs w:val="28"/>
        </w:rPr>
        <w:t>CHAPTER IV</w:t>
      </w:r>
    </w:p>
    <w:p w14:paraId="19A9FB07" w14:textId="3BA1818D" w:rsidR="00676884" w:rsidRPr="008E4B3E" w:rsidRDefault="00676884" w:rsidP="008E4B3E">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290FF59D"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644E591B"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2CBD4F2E"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7593608A"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31EB7D41"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Most traders freak out when as soon as he entered a long position, the price drops. Professional Fund Manager just couldn’t wait for those situations, so that they could buy more. </w:t>
      </w:r>
    </w:p>
    <w:p w14:paraId="3230E87A"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19535D33"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2E2B2EF1"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sidRPr="008E4B3E">
        <w:rPr>
          <w:rFonts w:ascii="Open Sans" w:hAnsi="Open Sans" w:cs="Open Sans"/>
          <w:color w:val="0E101A"/>
          <w:sz w:val="22"/>
          <w:szCs w:val="22"/>
        </w:rPr>
        <w:t>  Real opportunities appear in the disguise of risks, while risks seem to appear in the disguise of opportunities. With the analytical ability, you should be able to distinguish what is really what.</w:t>
      </w:r>
    </w:p>
    <w:p w14:paraId="49B49CFB"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30F72353"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SOLUTION</w:t>
      </w:r>
    </w:p>
    <w:p w14:paraId="1412EE56"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w:t>
      </w:r>
      <w:proofErr w:type="gramStart"/>
      <w:r w:rsidRPr="008E4B3E">
        <w:rPr>
          <w:rFonts w:ascii="Open Sans" w:hAnsi="Open Sans" w:cs="Open Sans"/>
          <w:color w:val="0E101A"/>
          <w:sz w:val="22"/>
          <w:szCs w:val="22"/>
        </w:rPr>
        <w:t>definitely rise</w:t>
      </w:r>
      <w:proofErr w:type="gramEnd"/>
      <w:r w:rsidRPr="008E4B3E">
        <w:rPr>
          <w:rFonts w:ascii="Open Sans" w:hAnsi="Open Sans" w:cs="Open Sans"/>
          <w:color w:val="0E101A"/>
          <w:sz w:val="22"/>
          <w:szCs w:val="22"/>
        </w:rPr>
        <w:t xml:space="preserve"> in the long run – as in our case, it will – then, by all means, 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354E2226"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1180DB88"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1772AE13"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But how should we execute these trades? This answer is EVERYTHING. This is the key to winning this high-leverage trading game.</w:t>
      </w:r>
    </w:p>
    <w:p w14:paraId="258CD530"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proofErr w:type="gramStart"/>
      <w:r w:rsidRPr="008E4B3E">
        <w:rPr>
          <w:rFonts w:ascii="Open Sans" w:hAnsi="Open Sans" w:cs="Open Sans"/>
          <w:color w:val="0E101A"/>
          <w:sz w:val="22"/>
          <w:szCs w:val="22"/>
        </w:rPr>
        <w:t>have to</w:t>
      </w:r>
      <w:proofErr w:type="gramEnd"/>
      <w:r w:rsidRPr="008E4B3E">
        <w:rPr>
          <w:rFonts w:ascii="Open Sans" w:hAnsi="Open Sans" w:cs="Open Sans"/>
          <w:color w:val="0E101A"/>
          <w:sz w:val="22"/>
          <w:szCs w:val="22"/>
        </w:rPr>
        <w:t xml:space="preserve"> put the stop loss very close to the order opened price. It would mean that the market just </w:t>
      </w:r>
      <w:proofErr w:type="gramStart"/>
      <w:r w:rsidRPr="008E4B3E">
        <w:rPr>
          <w:rFonts w:ascii="Open Sans" w:hAnsi="Open Sans" w:cs="Open Sans"/>
          <w:color w:val="0E101A"/>
          <w:sz w:val="22"/>
          <w:szCs w:val="22"/>
        </w:rPr>
        <w:t>has to</w:t>
      </w:r>
      <w:proofErr w:type="gramEnd"/>
      <w:r w:rsidRPr="008E4B3E">
        <w:rPr>
          <w:rFonts w:ascii="Open Sans" w:hAnsi="Open Sans" w:cs="Open Sans"/>
          <w:color w:val="0E101A"/>
          <w:sz w:val="22"/>
          <w:szCs w:val="22"/>
        </w:rPr>
        <w:t xml:space="preserve"> move very little against your open position, you will be stopped out for a loss. If you don’t have a stop loss, sooner or later, your account will be wiped out completely. It’s just a matter of time.</w:t>
      </w:r>
    </w:p>
    <w:p w14:paraId="26DB5474"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47439A97"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In doing this, you effectively reduce the risk of stopping out for each smaller trade. That would mean you could put the Loss-Cutting Threshold - which is the voluntary risk-control mechanism in substitute to stop loss - very far from your open trades. Which then translates to that even your small trades will almost never get stopped out. If you don’t get stopped out but just hit profit targets, that would mean tremendous profits.</w:t>
      </w:r>
    </w:p>
    <w:p w14:paraId="078E7265"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w:t>
      </w:r>
      <w:proofErr w:type="gramStart"/>
      <w:r w:rsidRPr="008E4B3E">
        <w:rPr>
          <w:rFonts w:ascii="Open Sans" w:hAnsi="Open Sans" w:cs="Open Sans"/>
          <w:color w:val="0E101A"/>
          <w:sz w:val="22"/>
          <w:szCs w:val="22"/>
        </w:rPr>
        <w:t>still remains</w:t>
      </w:r>
      <w:proofErr w:type="gramEnd"/>
      <w:r w:rsidRPr="008E4B3E">
        <w:rPr>
          <w:rFonts w:ascii="Open Sans" w:hAnsi="Open Sans" w:cs="Open Sans"/>
          <w:color w:val="0E101A"/>
          <w:sz w:val="22"/>
          <w:szCs w:val="22"/>
        </w:rPr>
        <w:t>. Unless you are trapped in a short-term contra-trend that has a spread of larger than 250 price points, may still lose money on some small trades, but that shouldn’t be substantial. The frequencies of small trades being cut-off by the Automated Trading System will be rather low and insignificant.</w:t>
      </w:r>
    </w:p>
    <w:p w14:paraId="7EC73081"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3A9CBE53"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A3E3A90" w14:textId="74AC0042"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xml:space="preserve"> is the price point, which is the distinct gold price without any decimal. For </w:t>
      </w:r>
      <w:r w:rsidR="0025392C" w:rsidRPr="008E4B3E">
        <w:rPr>
          <w:rFonts w:ascii="Open Sans" w:hAnsi="Open Sans" w:cs="Open Sans"/>
          <w:color w:val="0E101A"/>
          <w:sz w:val="22"/>
          <w:szCs w:val="22"/>
        </w:rPr>
        <w:t>example,</w:t>
      </w:r>
      <w:r w:rsidRPr="008E4B3E">
        <w:rPr>
          <w:rFonts w:ascii="Open Sans" w:hAnsi="Open Sans" w:cs="Open Sans"/>
          <w:color w:val="0E101A"/>
          <w:sz w:val="22"/>
          <w:szCs w:val="22"/>
        </w:rPr>
        <w:t xml:space="preserve"> 1901 to 1902 is one price point.</w:t>
      </w:r>
    </w:p>
    <w:p w14:paraId="305979EF"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73A79492"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7EFBA191"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167233AF"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w:t>
      </w:r>
    </w:p>
    <w:p w14:paraId="36358BBA"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3F3E3F87"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5217F988"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7CCCA7ED"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25320EA"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5A22878C"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9B6FE31"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7C42930F"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2110B0FE"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We expect the intra-week high gold price to be around 2000.</w:t>
      </w:r>
    </w:p>
    <w:p w14:paraId="1862D492"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2281A5C7"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 we buy one ounce of gold.</w:t>
      </w:r>
    </w:p>
    <w:p w14:paraId="62C19ABC"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This time, gold doesn’t rise but keep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3859F72A"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6E6BCA11"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3833D6C7"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5C530879"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7878FB9F"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5459F1A8"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19988D47" w14:textId="7D21EA12"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p w14:paraId="5C67E0EE" w14:textId="0F0D1989" w:rsidR="001F6D60" w:rsidRPr="008E4B3E" w:rsidRDefault="001F6D60"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To gain an in-depth understanding, let’s </w:t>
      </w:r>
      <w:proofErr w:type="gramStart"/>
      <w:r w:rsidRPr="008E4B3E">
        <w:rPr>
          <w:rFonts w:ascii="Open Sans" w:hAnsi="Open Sans" w:cs="Open Sans"/>
          <w:color w:val="0E101A"/>
          <w:sz w:val="22"/>
          <w:szCs w:val="22"/>
        </w:rPr>
        <w:t>take a look</w:t>
      </w:r>
      <w:proofErr w:type="gramEnd"/>
      <w:r w:rsidRPr="008E4B3E">
        <w:rPr>
          <w:rFonts w:ascii="Open Sans" w:hAnsi="Open Sans" w:cs="Open Sans"/>
          <w:color w:val="0E101A"/>
          <w:sz w:val="22"/>
          <w:szCs w:val="22"/>
        </w:rPr>
        <w:t xml:space="preserve"> at the following illustration:</w:t>
      </w:r>
    </w:p>
    <w:p w14:paraId="6B68D726" w14:textId="182CE37A" w:rsidR="0025392C" w:rsidRPr="008E4B3E" w:rsidRDefault="0025392C"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drawing>
          <wp:inline distT="0" distB="0" distL="0" distR="0" wp14:anchorId="4BAB3C18" wp14:editId="0C858A64">
            <wp:extent cx="3955415" cy="2668137"/>
            <wp:effectExtent l="0" t="0" r="698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1996" cy="2692813"/>
                    </a:xfrm>
                    <a:prstGeom prst="rect">
                      <a:avLst/>
                    </a:prstGeom>
                  </pic:spPr>
                </pic:pic>
              </a:graphicData>
            </a:graphic>
          </wp:inline>
        </w:drawing>
      </w:r>
    </w:p>
    <w:p w14:paraId="0C70AF11" w14:textId="18C17D93" w:rsidR="00676884" w:rsidRPr="008E4B3E" w:rsidRDefault="0025392C"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51FB30D7" w14:textId="2C8D8A0A" w:rsidR="0025392C" w:rsidRPr="008E4B3E" w:rsidRDefault="0025392C" w:rsidP="008E4B3E">
      <w:pPr>
        <w:pStyle w:val="NormalWeb"/>
        <w:spacing w:before="0" w:beforeAutospacing="0" w:after="240" w:afterAutospacing="0"/>
        <w:jc w:val="both"/>
        <w:rPr>
          <w:rFonts w:ascii="Open Sans" w:hAnsi="Open Sans" w:cs="Open Sans"/>
          <w:color w:val="0E101A"/>
          <w:sz w:val="22"/>
          <w:szCs w:val="22"/>
        </w:rPr>
      </w:pPr>
    </w:p>
    <w:p w14:paraId="59F8E396"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3C3FC51D" w14:textId="77777777" w:rsidR="00676884" w:rsidRPr="008E4B3E" w:rsidRDefault="00676884" w:rsidP="008E4B3E">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7579B848"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599F9EB0" w14:textId="77777777" w:rsidR="00676884" w:rsidRPr="008E4B3E" w:rsidRDefault="00676884" w:rsidP="008E4B3E">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249FB7D5"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1E5C2672"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This example could be very close to real-life scenarios. In real life, 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 The price marks may go over and few price points or miss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’s, given enough time allowance, you would most likely hit them most of the time.</w:t>
      </w:r>
    </w:p>
    <w:p w14:paraId="503BA281" w14:textId="5268932A" w:rsidR="00676884" w:rsidRDefault="00676884" w:rsidP="008E4B3E">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(LCT), you should only define the trading range right after drastic price drops. In doing so, you give yourself an extra safety cushion, which reduces that risk of having even a few trades being cut-off by the Automated Trading System (</w:t>
      </w:r>
      <w:r w:rsidRPr="008E4B3E">
        <w:rPr>
          <w:rStyle w:val="Strong"/>
          <w:rFonts w:ascii="Open Sans" w:hAnsi="Open Sans" w:cs="Open Sans"/>
          <w:color w:val="0E101A"/>
          <w:sz w:val="22"/>
          <w:szCs w:val="22"/>
        </w:rPr>
        <w:t>ATS</w:t>
      </w:r>
      <w:r w:rsidRPr="008E4B3E">
        <w:rPr>
          <w:rFonts w:ascii="Open Sans" w:hAnsi="Open Sans" w:cs="Open Sans"/>
          <w:color w:val="0E101A"/>
          <w:sz w:val="22"/>
          <w:szCs w:val="22"/>
        </w:rPr>
        <w:t>).</w:t>
      </w:r>
    </w:p>
    <w:p w14:paraId="10E28A60" w14:textId="77777777" w:rsidR="008E4B3E" w:rsidRPr="008E4B3E" w:rsidRDefault="008E4B3E" w:rsidP="008E4B3E">
      <w:pPr>
        <w:pStyle w:val="NormalWeb"/>
        <w:spacing w:before="0" w:beforeAutospacing="0" w:after="240" w:afterAutospacing="0"/>
        <w:jc w:val="both"/>
        <w:rPr>
          <w:rFonts w:ascii="Open Sans" w:hAnsi="Open Sans" w:cs="Open Sans"/>
          <w:color w:val="0E101A"/>
          <w:sz w:val="22"/>
          <w:szCs w:val="22"/>
        </w:rPr>
      </w:pPr>
    </w:p>
    <w:p w14:paraId="1AD60675"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p>
    <w:p w14:paraId="1FC276F2"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0259DD7C"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4C92A108"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lastRenderedPageBreak/>
        <w:t>Placing large-volume lot size trade is like putting lots of eggs into one basket. Don’t!</w:t>
      </w:r>
    </w:p>
    <w:p w14:paraId="30389896"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06427375"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Make sure you are not involuntarily forced out of a position by not having an adequate fund to withstand the market when it moves against you. However, cut out a few losses when you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3E54157D"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If you want to buy, wait until the market corrects itself for at least 50 price points before you begin to define the trading ranges. These price points are the extra cushion that you give yourself, which widens your error-tolerance.</w:t>
      </w:r>
    </w:p>
    <w:p w14:paraId="3AC928EA" w14:textId="77777777"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Be convinced that you’ve spotted the right uptrend. Act with confidence! Do not flint when the market moves against you. That’s how you make more money. The LCT is there already to prevent you from un-manageable loss, but most likely you shouldn’t have to be beyond the LCT.</w:t>
      </w:r>
    </w:p>
    <w:p w14:paraId="52335DF1" w14:textId="149C21F2" w:rsidR="00676884" w:rsidRPr="008E4B3E" w:rsidRDefault="00676884"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4CEF3B7" w14:textId="77777777" w:rsidR="008E4B3E" w:rsidRPr="008E4B3E" w:rsidRDefault="008E4B3E" w:rsidP="008E4B3E">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p>
    <w:p w14:paraId="17A7C497" w14:textId="77777777" w:rsidR="00676884" w:rsidRPr="008E4B3E" w:rsidRDefault="00676884" w:rsidP="008E4B3E">
      <w:pPr>
        <w:pStyle w:val="NormalWeb"/>
        <w:spacing w:before="0" w:beforeAutospacing="0" w:after="240" w:afterAutospacing="0"/>
        <w:jc w:val="both"/>
        <w:rPr>
          <w:rFonts w:ascii="Open Sans" w:hAnsi="Open Sans" w:cs="Open Sans"/>
          <w:color w:val="0E101A"/>
          <w:sz w:val="22"/>
          <w:szCs w:val="22"/>
        </w:rPr>
      </w:pPr>
    </w:p>
    <w:sectPr w:rsidR="00676884" w:rsidRPr="008E4B3E" w:rsidSect="008E4B3E">
      <w:pgSz w:w="12240" w:h="15840"/>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95"/>
    <w:rsid w:val="00094E28"/>
    <w:rsid w:val="00161287"/>
    <w:rsid w:val="001F27A1"/>
    <w:rsid w:val="001F6D60"/>
    <w:rsid w:val="0025392C"/>
    <w:rsid w:val="002900AD"/>
    <w:rsid w:val="0029027D"/>
    <w:rsid w:val="00317E79"/>
    <w:rsid w:val="003D3EF8"/>
    <w:rsid w:val="003E2652"/>
    <w:rsid w:val="00483CE3"/>
    <w:rsid w:val="00676884"/>
    <w:rsid w:val="007B7111"/>
    <w:rsid w:val="0082693D"/>
    <w:rsid w:val="00842FD0"/>
    <w:rsid w:val="008E4B3E"/>
    <w:rsid w:val="00A30E8E"/>
    <w:rsid w:val="00A92573"/>
    <w:rsid w:val="00A933AD"/>
    <w:rsid w:val="00B43AE2"/>
    <w:rsid w:val="00BA7747"/>
    <w:rsid w:val="00BD0ECB"/>
    <w:rsid w:val="00C91FB5"/>
    <w:rsid w:val="00D657DB"/>
    <w:rsid w:val="00E45517"/>
    <w:rsid w:val="00E553D7"/>
    <w:rsid w:val="00EA2995"/>
    <w:rsid w:val="00F91E33"/>
    <w:rsid w:val="00F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4A6B"/>
  <w15:chartTrackingRefBased/>
  <w15:docId w15:val="{A0995360-1BF7-443B-8824-D9346952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884"/>
    <w:rPr>
      <w:b/>
      <w:bCs/>
    </w:rPr>
  </w:style>
  <w:style w:type="character" w:styleId="Emphasis">
    <w:name w:val="Emphasis"/>
    <w:basedOn w:val="DefaultParagraphFont"/>
    <w:uiPriority w:val="20"/>
    <w:qFormat/>
    <w:rsid w:val="00676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232472">
      <w:bodyDiv w:val="1"/>
      <w:marLeft w:val="0"/>
      <w:marRight w:val="0"/>
      <w:marTop w:val="0"/>
      <w:marBottom w:val="0"/>
      <w:divBdr>
        <w:top w:val="none" w:sz="0" w:space="0" w:color="auto"/>
        <w:left w:val="none" w:sz="0" w:space="0" w:color="auto"/>
        <w:bottom w:val="none" w:sz="0" w:space="0" w:color="auto"/>
        <w:right w:val="none" w:sz="0" w:space="0" w:color="auto"/>
      </w:divBdr>
    </w:div>
    <w:div w:id="17369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8</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17</cp:revision>
  <dcterms:created xsi:type="dcterms:W3CDTF">2020-10-22T12:23:00Z</dcterms:created>
  <dcterms:modified xsi:type="dcterms:W3CDTF">2020-11-19T15:35:00Z</dcterms:modified>
</cp:coreProperties>
</file>