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BBCE2" w14:textId="77777777" w:rsidR="00676884" w:rsidRPr="00676884" w:rsidRDefault="00676884" w:rsidP="00676884">
      <w:pPr>
        <w:pStyle w:val="NormalWeb"/>
        <w:spacing w:before="0" w:beforeAutospacing="0" w:after="240" w:afterAutospacing="0"/>
        <w:jc w:val="center"/>
        <w:rPr>
          <w:rFonts w:ascii="Open Sans" w:hAnsi="Open Sans" w:cs="Open Sans"/>
          <w:color w:val="0E101A"/>
          <w:sz w:val="36"/>
          <w:szCs w:val="36"/>
        </w:rPr>
      </w:pPr>
      <w:r w:rsidRPr="00676884">
        <w:rPr>
          <w:rStyle w:val="Strong"/>
          <w:rFonts w:ascii="Open Sans" w:hAnsi="Open Sans" w:cs="Open Sans"/>
          <w:color w:val="0E101A"/>
          <w:sz w:val="36"/>
          <w:szCs w:val="36"/>
        </w:rPr>
        <w:t>CHAPTER IV</w:t>
      </w:r>
    </w:p>
    <w:p w14:paraId="51FC206B" w14:textId="77777777" w:rsidR="00676884" w:rsidRDefault="00676884" w:rsidP="00676884">
      <w:pPr>
        <w:pStyle w:val="NormalWeb"/>
        <w:spacing w:before="0" w:beforeAutospacing="0" w:after="240" w:afterAutospacing="0"/>
        <w:jc w:val="right"/>
        <w:rPr>
          <w:rFonts w:ascii="Open Sans" w:hAnsi="Open Sans" w:cs="Open Sans"/>
          <w:color w:val="0E101A"/>
        </w:rPr>
      </w:pPr>
    </w:p>
    <w:p w14:paraId="19A9FB07" w14:textId="662FC742" w:rsidR="00676884" w:rsidRPr="00676884" w:rsidRDefault="00676884" w:rsidP="00676884">
      <w:pPr>
        <w:pStyle w:val="NormalWeb"/>
        <w:spacing w:before="0" w:beforeAutospacing="0" w:after="240" w:afterAutospacing="0"/>
        <w:jc w:val="right"/>
        <w:rPr>
          <w:rFonts w:ascii="Open Sans" w:hAnsi="Open Sans" w:cs="Open Sans"/>
          <w:color w:val="0E101A"/>
        </w:rPr>
      </w:pPr>
      <w:r w:rsidRPr="00676884">
        <w:rPr>
          <w:rFonts w:ascii="Open Sans" w:hAnsi="Open Sans" w:cs="Open Sans"/>
          <w:color w:val="0E101A"/>
        </w:rPr>
        <w:t>down then up</w:t>
      </w:r>
      <w:r>
        <w:rPr>
          <w:rFonts w:ascii="Open Sans" w:hAnsi="Open Sans" w:cs="Open Sans"/>
          <w:color w:val="0E101A"/>
        </w:rPr>
        <w:br/>
        <w:t>-------------------------------------------------------------------------------------------------------------------------</w:t>
      </w:r>
    </w:p>
    <w:p w14:paraId="290FF59D" w14:textId="77777777" w:rsidR="00676884" w:rsidRPr="00676884" w:rsidRDefault="00676884" w:rsidP="00676884">
      <w:pPr>
        <w:pStyle w:val="NormalWeb"/>
        <w:spacing w:before="0" w:beforeAutospacing="0" w:after="240" w:afterAutospacing="0"/>
        <w:rPr>
          <w:rFonts w:ascii="Open Sans" w:hAnsi="Open Sans" w:cs="Open Sans"/>
          <w:color w:val="0E101A"/>
        </w:rPr>
      </w:pPr>
    </w:p>
    <w:p w14:paraId="644E591B"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Fonts w:ascii="Open Sans" w:hAnsi="Open Sans" w:cs="Open Sans"/>
          <w:color w:val="0E101A"/>
        </w:rPr>
        <w:t>In this chapter, we will study the most desirable trading scenario.</w:t>
      </w:r>
    </w:p>
    <w:p w14:paraId="2CBD4F2E" w14:textId="77777777" w:rsidR="00676884" w:rsidRPr="00676884" w:rsidRDefault="00676884" w:rsidP="00676884">
      <w:pPr>
        <w:pStyle w:val="NormalWeb"/>
        <w:spacing w:before="0" w:beforeAutospacing="0" w:after="240" w:afterAutospacing="0"/>
        <w:rPr>
          <w:rFonts w:ascii="Open Sans" w:hAnsi="Open Sans" w:cs="Open Sans"/>
          <w:color w:val="0E101A"/>
        </w:rPr>
      </w:pPr>
    </w:p>
    <w:p w14:paraId="7593608A"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Style w:val="Strong"/>
          <w:rFonts w:ascii="Open Sans" w:hAnsi="Open Sans" w:cs="Open Sans"/>
          <w:color w:val="0E101A"/>
        </w:rPr>
        <w:t>PROBLEM-SOLUTION</w:t>
      </w:r>
    </w:p>
    <w:p w14:paraId="31EB7D41"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Fonts w:ascii="Open Sans" w:hAnsi="Open Sans" w:cs="Open Sans"/>
          <w:color w:val="0E101A"/>
        </w:rPr>
        <w:t>Most traders freak out when as soon as he entered a long position, the price drops. Professional Fund Manager just couldn’t wait for those situations, so that they could buy more. </w:t>
      </w:r>
    </w:p>
    <w:p w14:paraId="3230E87A" w14:textId="77777777" w:rsidR="00676884" w:rsidRPr="00676884" w:rsidRDefault="00676884" w:rsidP="00676884">
      <w:pPr>
        <w:pStyle w:val="NormalWeb"/>
        <w:spacing w:before="0" w:beforeAutospacing="0" w:after="240" w:afterAutospacing="0"/>
        <w:rPr>
          <w:rFonts w:ascii="Open Sans" w:hAnsi="Open Sans" w:cs="Open Sans"/>
          <w:color w:val="0E101A"/>
        </w:rPr>
      </w:pPr>
    </w:p>
    <w:p w14:paraId="19535D33"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Style w:val="Strong"/>
          <w:rFonts w:ascii="Open Sans" w:hAnsi="Open Sans" w:cs="Open Sans"/>
          <w:color w:val="0E101A"/>
        </w:rPr>
        <w:t>PHILOSOPHY</w:t>
      </w:r>
    </w:p>
    <w:p w14:paraId="2E2B2EF1"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Fonts w:ascii="Open Sans" w:hAnsi="Open Sans" w:cs="Open Sans"/>
          <w:color w:val="0E101A"/>
        </w:rPr>
        <w:t>Now you should know why Warren Buffet has been saying this proverb </w:t>
      </w:r>
      <w:r w:rsidRPr="00676884">
        <w:rPr>
          <w:rStyle w:val="Emphasis"/>
          <w:rFonts w:ascii="Open Sans" w:hAnsi="Open Sans" w:cs="Open Sans"/>
          <w:color w:val="0E101A"/>
        </w:rPr>
        <w:t>“Be greedy when others are fearful; Be fearful when others are greedy.”</w:t>
      </w:r>
      <w:r w:rsidRPr="00676884">
        <w:rPr>
          <w:rFonts w:ascii="Open Sans" w:hAnsi="Open Sans" w:cs="Open Sans"/>
          <w:color w:val="0E101A"/>
        </w:rPr>
        <w:t>  Real opportunities appear in the disguise of risks, while risks seem to appear in the disguise of opportunities. With the analytical ability, you should be able to distinguish what is really what.</w:t>
      </w:r>
    </w:p>
    <w:p w14:paraId="49B49CFB" w14:textId="77777777" w:rsidR="00676884" w:rsidRPr="00676884" w:rsidRDefault="00676884" w:rsidP="00676884">
      <w:pPr>
        <w:pStyle w:val="NormalWeb"/>
        <w:spacing w:before="0" w:beforeAutospacing="0" w:after="240" w:afterAutospacing="0"/>
        <w:rPr>
          <w:rFonts w:ascii="Open Sans" w:hAnsi="Open Sans" w:cs="Open Sans"/>
          <w:color w:val="0E101A"/>
        </w:rPr>
      </w:pPr>
    </w:p>
    <w:p w14:paraId="30F72353"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Style w:val="Strong"/>
          <w:rFonts w:ascii="Open Sans" w:hAnsi="Open Sans" w:cs="Open Sans"/>
          <w:color w:val="0E101A"/>
        </w:rPr>
        <w:t>SOLUTION</w:t>
      </w:r>
    </w:p>
    <w:p w14:paraId="1412EE56"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Fonts w:ascii="Open Sans" w:hAnsi="Open Sans" w:cs="Open Sans"/>
          <w:color w:val="0E101A"/>
        </w:rPr>
        <w:t>If you are convinced that gold price will definitely rise in the long run – as in our case, it will – then, by all means, buy gold when its price drops. It’s just a matter of time when gold will get back to the top of your trading range (</w:t>
      </w:r>
      <w:r w:rsidRPr="00676884">
        <w:rPr>
          <w:rStyle w:val="Strong"/>
          <w:rFonts w:ascii="Open Sans" w:hAnsi="Open Sans" w:cs="Open Sans"/>
          <w:color w:val="0E101A"/>
        </w:rPr>
        <w:t>eTP</w:t>
      </w:r>
      <w:r w:rsidRPr="00676884">
        <w:rPr>
          <w:rFonts w:ascii="Open Sans" w:hAnsi="Open Sans" w:cs="Open Sans"/>
          <w:color w:val="0E101A"/>
        </w:rPr>
        <w:t>) and continue to rise even higher.</w:t>
      </w:r>
    </w:p>
    <w:p w14:paraId="354E2226" w14:textId="77777777" w:rsidR="00676884" w:rsidRPr="00676884" w:rsidRDefault="00676884" w:rsidP="00676884">
      <w:pPr>
        <w:pStyle w:val="NormalWeb"/>
        <w:spacing w:before="0" w:beforeAutospacing="0" w:after="240" w:afterAutospacing="0"/>
        <w:rPr>
          <w:rFonts w:ascii="Open Sans" w:hAnsi="Open Sans" w:cs="Open Sans"/>
          <w:color w:val="0E101A"/>
        </w:rPr>
      </w:pPr>
    </w:p>
    <w:p w14:paraId="1180DB88"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Style w:val="Strong"/>
          <w:rFonts w:ascii="Open Sans" w:hAnsi="Open Sans" w:cs="Open Sans"/>
          <w:color w:val="0E101A"/>
        </w:rPr>
        <w:t>STRATEGY &amp; TACTICS</w:t>
      </w:r>
    </w:p>
    <w:p w14:paraId="1772AE13"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Fonts w:ascii="Open Sans" w:hAnsi="Open Sans" w:cs="Open Sans"/>
          <w:color w:val="0E101A"/>
        </w:rPr>
        <w:lastRenderedPageBreak/>
        <w:t>But how should we execute these trades? This answer is EVERYTHING. This is the key to winning this high-leverage trading game.</w:t>
      </w:r>
    </w:p>
    <w:p w14:paraId="258CD530"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Fonts w:ascii="Open Sans" w:hAnsi="Open Sans" w:cs="Open Sans"/>
          <w:color w:val="0E101A"/>
        </w:rPr>
        <w:t>You see, in this high-leverage trading game, error-tolerance – which translates to stop loss – is everything. Should you’ve entered a big lot volume, you have to put the stop loss very close to the order opened price. It would mean that the market just has to move very little against your open position, you will be stopped out for a loss. If you don’t have a stop loss, sooner or later, your account will be wiped out completely. It’s just a matter of time.</w:t>
      </w:r>
    </w:p>
    <w:p w14:paraId="26DB5474"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Fonts w:ascii="Open Sans" w:hAnsi="Open Sans" w:cs="Open Sans"/>
          <w:color w:val="0E101A"/>
        </w:rPr>
        <w:t>Here’s the how: SPREAD the trades out across the defined trading range, between </w:t>
      </w:r>
      <w:r w:rsidRPr="00676884">
        <w:rPr>
          <w:rStyle w:val="Strong"/>
          <w:rFonts w:ascii="Open Sans" w:hAnsi="Open Sans" w:cs="Open Sans"/>
          <w:color w:val="0E101A"/>
        </w:rPr>
        <w:t>eTP</w:t>
      </w:r>
      <w:r w:rsidRPr="00676884">
        <w:rPr>
          <w:rFonts w:ascii="Open Sans" w:hAnsi="Open Sans" w:cs="Open Sans"/>
          <w:color w:val="0E101A"/>
        </w:rPr>
        <w:t> and </w:t>
      </w:r>
      <w:r w:rsidRPr="00676884">
        <w:rPr>
          <w:rStyle w:val="Strong"/>
          <w:rFonts w:ascii="Open Sans" w:hAnsi="Open Sans" w:cs="Open Sans"/>
          <w:color w:val="0E101A"/>
        </w:rPr>
        <w:t>mTP</w:t>
      </w:r>
      <w:r w:rsidRPr="00676884">
        <w:rPr>
          <w:rFonts w:ascii="Open Sans" w:hAnsi="Open Sans" w:cs="Open Sans"/>
          <w:color w:val="0E101A"/>
        </w:rPr>
        <w:t>.</w:t>
      </w:r>
    </w:p>
    <w:p w14:paraId="47439A97"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Fonts w:ascii="Open Sans" w:hAnsi="Open Sans" w:cs="Open Sans"/>
          <w:color w:val="0E101A"/>
        </w:rPr>
        <w:t>In doing this, you effectively reduce the risk of stopping out for each smaller trade. That would mean you could put the Loss-Cutting Threshold - which is the voluntary risk-control mechanism in substitute to stop loss - very far from your open trades. Which then translates to that even your small trades will almost never get stopped out. If you don’t get stopped out but just hit profit targets, that would mean tremendous profits.</w:t>
      </w:r>
    </w:p>
    <w:p w14:paraId="078E7265"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Fonts w:ascii="Open Sans" w:hAnsi="Open Sans" w:cs="Open Sans"/>
          <w:color w:val="0E101A"/>
        </w:rPr>
        <w:t>Having said that, the very small risk still remains. Unless you are trapped in a short-term contra-trend that has a spread of larger than 250 price points, may still lose money on some small trades, but that shouldn’t be substantial. The frequencies of small trades being cut-off by the Automated Trading System will be rather low and insignificant.</w:t>
      </w:r>
    </w:p>
    <w:p w14:paraId="7EC73081" w14:textId="77777777" w:rsidR="00676884" w:rsidRPr="00676884" w:rsidRDefault="00676884" w:rsidP="00676884">
      <w:pPr>
        <w:pStyle w:val="NormalWeb"/>
        <w:spacing w:before="0" w:beforeAutospacing="0" w:after="240" w:afterAutospacing="0"/>
        <w:rPr>
          <w:rFonts w:ascii="Open Sans" w:hAnsi="Open Sans" w:cs="Open Sans"/>
          <w:color w:val="0E101A"/>
        </w:rPr>
      </w:pPr>
    </w:p>
    <w:p w14:paraId="3A9CBE53"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Style w:val="Strong"/>
          <w:rFonts w:ascii="Open Sans" w:hAnsi="Open Sans" w:cs="Open Sans"/>
          <w:color w:val="0E101A"/>
        </w:rPr>
        <w:t>DEFINITIONS</w:t>
      </w:r>
    </w:p>
    <w:p w14:paraId="2A3E3A90" w14:textId="74AC0042" w:rsidR="00676884" w:rsidRPr="00676884" w:rsidRDefault="00676884" w:rsidP="00676884">
      <w:pPr>
        <w:pStyle w:val="NormalWeb"/>
        <w:spacing w:before="0" w:beforeAutospacing="0" w:after="240" w:afterAutospacing="0"/>
        <w:rPr>
          <w:rFonts w:ascii="Open Sans" w:hAnsi="Open Sans" w:cs="Open Sans"/>
          <w:color w:val="0E101A"/>
        </w:rPr>
      </w:pPr>
      <w:r w:rsidRPr="00676884">
        <w:rPr>
          <w:rStyle w:val="Strong"/>
          <w:rFonts w:ascii="Open Sans" w:hAnsi="Open Sans" w:cs="Open Sans"/>
          <w:color w:val="0E101A"/>
        </w:rPr>
        <w:t>PrPt</w:t>
      </w:r>
      <w:r w:rsidRPr="00676884">
        <w:rPr>
          <w:rFonts w:ascii="Open Sans" w:hAnsi="Open Sans" w:cs="Open Sans"/>
          <w:color w:val="0E101A"/>
        </w:rPr>
        <w:t xml:space="preserve"> is the price point, which is the distinct gold price without any decimal. For </w:t>
      </w:r>
      <w:r w:rsidR="0025392C" w:rsidRPr="00676884">
        <w:rPr>
          <w:rFonts w:ascii="Open Sans" w:hAnsi="Open Sans" w:cs="Open Sans"/>
          <w:color w:val="0E101A"/>
        </w:rPr>
        <w:t>example,</w:t>
      </w:r>
      <w:r w:rsidRPr="00676884">
        <w:rPr>
          <w:rFonts w:ascii="Open Sans" w:hAnsi="Open Sans" w:cs="Open Sans"/>
          <w:color w:val="0E101A"/>
        </w:rPr>
        <w:t xml:space="preserve"> 1901 to 1902 is one price point.</w:t>
      </w:r>
    </w:p>
    <w:p w14:paraId="305979EF"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Style w:val="Strong"/>
          <w:rFonts w:ascii="Open Sans" w:hAnsi="Open Sans" w:cs="Open Sans"/>
          <w:color w:val="0E101A"/>
        </w:rPr>
        <w:t>eTp</w:t>
      </w:r>
      <w:r w:rsidRPr="00676884">
        <w:rPr>
          <w:rFonts w:ascii="Open Sans" w:hAnsi="Open Sans" w:cs="Open Sans"/>
          <w:color w:val="0E101A"/>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73A79492"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Style w:val="Strong"/>
          <w:rFonts w:ascii="Open Sans" w:hAnsi="Open Sans" w:cs="Open Sans"/>
          <w:color w:val="0E101A"/>
        </w:rPr>
        <w:t>mTp</w:t>
      </w:r>
      <w:r w:rsidRPr="00676884">
        <w:rPr>
          <w:rFonts w:ascii="Open Sans" w:hAnsi="Open Sans" w:cs="Open Sans"/>
          <w:color w:val="0E101A"/>
        </w:rPr>
        <w:t> is the opposite end of the trading range, as opposed to the </w:t>
      </w:r>
      <w:r w:rsidRPr="00676884">
        <w:rPr>
          <w:rStyle w:val="Strong"/>
          <w:rFonts w:ascii="Open Sans" w:hAnsi="Open Sans" w:cs="Open Sans"/>
          <w:color w:val="0E101A"/>
        </w:rPr>
        <w:t>eTp</w:t>
      </w:r>
      <w:r w:rsidRPr="00676884">
        <w:rPr>
          <w:rFonts w:ascii="Open Sans" w:hAnsi="Open Sans" w:cs="Open Sans"/>
          <w:color w:val="0E101A"/>
        </w:rPr>
        <w:t>. These two numbers define the trading range.</w:t>
      </w:r>
    </w:p>
    <w:p w14:paraId="7EFBA191" w14:textId="77777777" w:rsidR="00676884" w:rsidRPr="00676884" w:rsidRDefault="00676884" w:rsidP="00676884">
      <w:pPr>
        <w:pStyle w:val="NormalWeb"/>
        <w:spacing w:before="0" w:beforeAutospacing="0" w:after="240" w:afterAutospacing="0"/>
        <w:rPr>
          <w:rFonts w:ascii="Open Sans" w:hAnsi="Open Sans" w:cs="Open Sans"/>
          <w:color w:val="0E101A"/>
        </w:rPr>
      </w:pPr>
    </w:p>
    <w:p w14:paraId="167233AF"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Style w:val="Strong"/>
          <w:rFonts w:ascii="Open Sans" w:hAnsi="Open Sans" w:cs="Open Sans"/>
          <w:color w:val="0E101A"/>
        </w:rPr>
        <w:lastRenderedPageBreak/>
        <w:t>CASE STUDY</w:t>
      </w:r>
    </w:p>
    <w:p w14:paraId="36358BBA"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Fonts w:ascii="Open Sans" w:hAnsi="Open Sans" w:cs="Open Sans"/>
          <w:color w:val="0E101A"/>
        </w:rPr>
        <w:t>The best collective trades operation comes long when the market initially moves against you even to the max trading range </w:t>
      </w:r>
      <w:r w:rsidRPr="00676884">
        <w:rPr>
          <w:rStyle w:val="Strong"/>
          <w:rFonts w:ascii="Open Sans" w:hAnsi="Open Sans" w:cs="Open Sans"/>
          <w:color w:val="0E101A"/>
        </w:rPr>
        <w:t>mTP</w:t>
      </w:r>
      <w:r w:rsidRPr="00676884">
        <w:rPr>
          <w:rFonts w:ascii="Open Sans" w:hAnsi="Open Sans" w:cs="Open Sans"/>
          <w:color w:val="0E101A"/>
        </w:rPr>
        <w:t>, then reverses its direction, and swings back to your </w:t>
      </w:r>
      <w:r w:rsidRPr="00676884">
        <w:rPr>
          <w:rStyle w:val="Strong"/>
          <w:rFonts w:ascii="Open Sans" w:hAnsi="Open Sans" w:cs="Open Sans"/>
          <w:color w:val="0E101A"/>
        </w:rPr>
        <w:t>eTP</w:t>
      </w:r>
      <w:r w:rsidRPr="00676884">
        <w:rPr>
          <w:rFonts w:ascii="Open Sans" w:hAnsi="Open Sans" w:cs="Open Sans"/>
          <w:color w:val="0E101A"/>
        </w:rPr>
        <w:t>.</w:t>
      </w:r>
    </w:p>
    <w:p w14:paraId="3F3E3F87"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Fonts w:ascii="Open Sans" w:hAnsi="Open Sans" w:cs="Open Sans"/>
          <w:color w:val="0E101A"/>
        </w:rPr>
        <w:t>Let’s consider those situations by observing the following case study.</w:t>
      </w:r>
    </w:p>
    <w:p w14:paraId="5217F988" w14:textId="77777777" w:rsidR="00676884" w:rsidRPr="00676884" w:rsidRDefault="00676884" w:rsidP="00676884">
      <w:pPr>
        <w:pStyle w:val="NormalWeb"/>
        <w:spacing w:before="0" w:beforeAutospacing="0" w:after="240" w:afterAutospacing="0"/>
        <w:rPr>
          <w:rFonts w:ascii="Open Sans" w:hAnsi="Open Sans" w:cs="Open Sans"/>
          <w:color w:val="0E101A"/>
        </w:rPr>
      </w:pPr>
    </w:p>
    <w:p w14:paraId="7CCCA7ED" w14:textId="77777777" w:rsidR="00676884" w:rsidRPr="00676884" w:rsidRDefault="00676884" w:rsidP="00676884">
      <w:pPr>
        <w:pStyle w:val="NormalWeb"/>
        <w:spacing w:before="0" w:beforeAutospacing="0" w:after="240" w:afterAutospacing="0"/>
        <w:rPr>
          <w:rFonts w:ascii="Open Sans" w:hAnsi="Open Sans" w:cs="Open Sans"/>
          <w:color w:val="0E101A"/>
        </w:rPr>
      </w:pPr>
    </w:p>
    <w:p w14:paraId="525320EA"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Style w:val="Strong"/>
          <w:rFonts w:ascii="Open Sans" w:hAnsi="Open Sans" w:cs="Open Sans"/>
          <w:color w:val="0E101A"/>
        </w:rPr>
        <w:t>CASE STUDY 4 (BEST-CASE SCENARIO)</w:t>
      </w:r>
    </w:p>
    <w:p w14:paraId="5A22878C" w14:textId="77777777" w:rsidR="00676884" w:rsidRPr="00676884" w:rsidRDefault="00676884" w:rsidP="00676884">
      <w:pPr>
        <w:pStyle w:val="NormalWeb"/>
        <w:spacing w:before="0" w:beforeAutospacing="0" w:after="240" w:afterAutospacing="0"/>
        <w:rPr>
          <w:rFonts w:ascii="Open Sans" w:hAnsi="Open Sans" w:cs="Open Sans"/>
          <w:color w:val="0E101A"/>
        </w:rPr>
      </w:pPr>
    </w:p>
    <w:p w14:paraId="79B6FE31"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Fonts w:ascii="Open Sans" w:hAnsi="Open Sans" w:cs="Open Sans"/>
          <w:color w:val="0E101A"/>
        </w:rPr>
        <w:t>Our trading capital is $29,000.</w:t>
      </w:r>
    </w:p>
    <w:p w14:paraId="7C42930F"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Fonts w:ascii="Open Sans" w:hAnsi="Open Sans" w:cs="Open Sans"/>
          <w:color w:val="0E101A"/>
        </w:rPr>
        <w:t>It’s Thursday morning. Let say the current gold price is 1906.</w:t>
      </w:r>
    </w:p>
    <w:p w14:paraId="2110B0FE"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Fonts w:ascii="Open Sans" w:hAnsi="Open Sans" w:cs="Open Sans"/>
          <w:color w:val="0E101A"/>
        </w:rPr>
        <w:t>We expect the intra-week high gold price to be around 2000.</w:t>
      </w:r>
    </w:p>
    <w:p w14:paraId="1862D492"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Fonts w:ascii="Open Sans" w:hAnsi="Open Sans" w:cs="Open Sans"/>
          <w:color w:val="0E101A"/>
        </w:rPr>
        <w:t>We define a trading range between 1800 and 2000.</w:t>
      </w:r>
    </w:p>
    <w:p w14:paraId="2281A5C7"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Fonts w:ascii="Open Sans" w:hAnsi="Open Sans" w:cs="Open Sans"/>
          <w:color w:val="0E101A"/>
        </w:rPr>
        <w:t>So, we spread out our capitals, and therefore, for each price, we buy one ounce of gold.</w:t>
      </w:r>
    </w:p>
    <w:p w14:paraId="62C19ABC"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Fonts w:ascii="Open Sans" w:hAnsi="Open Sans" w:cs="Open Sans"/>
          <w:color w:val="0E101A"/>
        </w:rPr>
        <w:t>This time, gold doesn’t rise but keep dropping. It drops to 1800, which is the </w:t>
      </w:r>
      <w:r w:rsidRPr="00676884">
        <w:rPr>
          <w:rStyle w:val="Strong"/>
          <w:rFonts w:ascii="Open Sans" w:hAnsi="Open Sans" w:cs="Open Sans"/>
          <w:color w:val="0E101A"/>
        </w:rPr>
        <w:t>mTP</w:t>
      </w:r>
      <w:r w:rsidRPr="00676884">
        <w:rPr>
          <w:rFonts w:ascii="Open Sans" w:hAnsi="Open Sans" w:cs="Open Sans"/>
          <w:color w:val="0E101A"/>
        </w:rPr>
        <w:t>. Then Friday morning of next week, it bounces back to our expected target (</w:t>
      </w:r>
      <w:r w:rsidRPr="00676884">
        <w:rPr>
          <w:rStyle w:val="Strong"/>
          <w:rFonts w:ascii="Open Sans" w:hAnsi="Open Sans" w:cs="Open Sans"/>
          <w:color w:val="0E101A"/>
        </w:rPr>
        <w:t>eTp</w:t>
      </w:r>
      <w:r w:rsidRPr="00676884">
        <w:rPr>
          <w:rFonts w:ascii="Open Sans" w:hAnsi="Open Sans" w:cs="Open Sans"/>
          <w:color w:val="0E101A"/>
        </w:rPr>
        <w:t>), which is 2000</w:t>
      </w:r>
      <w:r w:rsidRPr="00676884">
        <w:rPr>
          <w:rStyle w:val="Strong"/>
          <w:rFonts w:ascii="Open Sans" w:hAnsi="Open Sans" w:cs="Open Sans"/>
          <w:color w:val="0E101A"/>
        </w:rPr>
        <w:t>.</w:t>
      </w:r>
    </w:p>
    <w:p w14:paraId="3859F72A"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Fonts w:ascii="Open Sans" w:hAnsi="Open Sans" w:cs="Open Sans"/>
          <w:color w:val="0E101A"/>
        </w:rPr>
        <w:t>So, we cash out for profits and make a $20,000 or 69% gain.</w:t>
      </w:r>
    </w:p>
    <w:p w14:paraId="6E6BCA11" w14:textId="77777777" w:rsidR="00676884" w:rsidRPr="00676884" w:rsidRDefault="00676884" w:rsidP="00676884">
      <w:pPr>
        <w:pStyle w:val="NormalWeb"/>
        <w:spacing w:before="0" w:beforeAutospacing="0" w:after="240" w:afterAutospacing="0"/>
        <w:rPr>
          <w:rFonts w:ascii="Open Sans" w:hAnsi="Open Sans" w:cs="Open Sans"/>
          <w:color w:val="0E101A"/>
        </w:rPr>
      </w:pPr>
    </w:p>
    <w:p w14:paraId="3833D6C7"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Fonts w:ascii="Open Sans" w:hAnsi="Open Sans" w:cs="Open Sans"/>
          <w:color w:val="0E101A"/>
        </w:rPr>
        <w:t>Here’s the math:</w:t>
      </w:r>
    </w:p>
    <w:p w14:paraId="5C530879"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Fonts w:ascii="Open Sans" w:hAnsi="Open Sans" w:cs="Open Sans"/>
          <w:color w:val="0E101A"/>
        </w:rPr>
        <w:t>We bought 200 oz of gold with an average price of 1900. So, on average, for each oz of gold, we would make $100. </w:t>
      </w:r>
    </w:p>
    <w:p w14:paraId="7878FB9F"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Fonts w:ascii="Open Sans" w:hAnsi="Open Sans" w:cs="Open Sans"/>
          <w:color w:val="0E101A"/>
        </w:rPr>
        <w:t>Therefore 200 x $100 = $20,000 profit.</w:t>
      </w:r>
    </w:p>
    <w:p w14:paraId="5459F1A8"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Fonts w:ascii="Open Sans" w:hAnsi="Open Sans" w:cs="Open Sans"/>
          <w:color w:val="0E101A"/>
        </w:rPr>
        <w:t>So, a 69% capital gain within a couple of weeks is absolutely a great win.</w:t>
      </w:r>
    </w:p>
    <w:p w14:paraId="19988D47" w14:textId="7D21EA12" w:rsidR="00676884" w:rsidRDefault="00676884" w:rsidP="00676884">
      <w:pPr>
        <w:pStyle w:val="NormalWeb"/>
        <w:spacing w:before="0" w:beforeAutospacing="0" w:after="240" w:afterAutospacing="0"/>
        <w:rPr>
          <w:rFonts w:ascii="Open Sans" w:hAnsi="Open Sans" w:cs="Open Sans"/>
          <w:color w:val="0E101A"/>
        </w:rPr>
      </w:pPr>
    </w:p>
    <w:p w14:paraId="5C67E0EE" w14:textId="0F0D1989" w:rsidR="001F6D60" w:rsidRPr="00676884" w:rsidRDefault="001F6D60" w:rsidP="001F6D60">
      <w:pPr>
        <w:pStyle w:val="NormalWeb"/>
        <w:spacing w:before="0" w:beforeAutospacing="0" w:after="240" w:afterAutospacing="0"/>
        <w:rPr>
          <w:rFonts w:ascii="Open Sans" w:hAnsi="Open Sans" w:cs="Open Sans"/>
          <w:color w:val="0E101A"/>
        </w:rPr>
      </w:pPr>
      <w:r w:rsidRPr="00676884">
        <w:rPr>
          <w:rFonts w:ascii="Open Sans" w:hAnsi="Open Sans" w:cs="Open Sans"/>
          <w:color w:val="0E101A"/>
        </w:rPr>
        <w:t>To gain an in-depth understanding, let’s take a look at the following illustration</w:t>
      </w:r>
      <w:r>
        <w:rPr>
          <w:rFonts w:ascii="Open Sans" w:hAnsi="Open Sans" w:cs="Open Sans"/>
          <w:color w:val="0E101A"/>
        </w:rPr>
        <w:t>:</w:t>
      </w:r>
    </w:p>
    <w:p w14:paraId="0D1F9112" w14:textId="77777777" w:rsidR="001F6D60" w:rsidRDefault="001F6D60" w:rsidP="00676884">
      <w:pPr>
        <w:pStyle w:val="NormalWeb"/>
        <w:spacing w:before="0" w:beforeAutospacing="0" w:after="240" w:afterAutospacing="0"/>
        <w:rPr>
          <w:rFonts w:ascii="Open Sans" w:hAnsi="Open Sans" w:cs="Open Sans"/>
          <w:color w:val="0E101A"/>
        </w:rPr>
      </w:pPr>
    </w:p>
    <w:p w14:paraId="6B68D726" w14:textId="182CE37A" w:rsidR="0025392C" w:rsidRPr="00676884" w:rsidRDefault="0025392C" w:rsidP="00676884">
      <w:pPr>
        <w:pStyle w:val="NormalWeb"/>
        <w:spacing w:before="0" w:beforeAutospacing="0" w:after="240" w:afterAutospacing="0"/>
        <w:rPr>
          <w:rFonts w:ascii="Open Sans" w:hAnsi="Open Sans" w:cs="Open Sans"/>
          <w:color w:val="0E101A"/>
        </w:rPr>
      </w:pPr>
      <w:r>
        <w:rPr>
          <w:rFonts w:ascii="Open Sans" w:hAnsi="Open Sans" w:cs="Open Sans"/>
          <w:noProof/>
          <w:color w:val="0E101A"/>
        </w:rPr>
        <w:drawing>
          <wp:inline distT="0" distB="0" distL="0" distR="0" wp14:anchorId="4BAB3C18" wp14:editId="2ECA680C">
            <wp:extent cx="5867400" cy="2501604"/>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895462" cy="2513569"/>
                    </a:xfrm>
                    <a:prstGeom prst="rect">
                      <a:avLst/>
                    </a:prstGeom>
                  </pic:spPr>
                </pic:pic>
              </a:graphicData>
            </a:graphic>
          </wp:inline>
        </w:drawing>
      </w:r>
    </w:p>
    <w:p w14:paraId="0C70AF11" w14:textId="18C17D93" w:rsidR="00676884" w:rsidRDefault="0025392C" w:rsidP="00676884">
      <w:pPr>
        <w:pStyle w:val="NormalWeb"/>
        <w:spacing w:before="0" w:beforeAutospacing="0" w:after="240" w:afterAutospacing="0"/>
        <w:rPr>
          <w:rFonts w:ascii="Open Sans" w:hAnsi="Open Sans" w:cs="Open Sans"/>
          <w:color w:val="0E101A"/>
        </w:rPr>
      </w:pPr>
      <w:r>
        <w:rPr>
          <w:rFonts w:ascii="Open Sans" w:hAnsi="Open Sans" w:cs="Open Sans"/>
          <w:color w:val="0E101A"/>
        </w:rPr>
        <w:t>Illustration IV</w:t>
      </w:r>
    </w:p>
    <w:p w14:paraId="51FB30D7" w14:textId="2C8D8A0A" w:rsidR="0025392C" w:rsidRDefault="0025392C" w:rsidP="00676884">
      <w:pPr>
        <w:pStyle w:val="NormalWeb"/>
        <w:spacing w:before="0" w:beforeAutospacing="0" w:after="240" w:afterAutospacing="0"/>
        <w:rPr>
          <w:rFonts w:ascii="Open Sans" w:hAnsi="Open Sans" w:cs="Open Sans"/>
          <w:color w:val="0E101A"/>
        </w:rPr>
      </w:pPr>
    </w:p>
    <w:p w14:paraId="4CF5649E" w14:textId="77777777" w:rsidR="0025392C" w:rsidRPr="00676884" w:rsidRDefault="0025392C" w:rsidP="00676884">
      <w:pPr>
        <w:pStyle w:val="NormalWeb"/>
        <w:spacing w:before="0" w:beforeAutospacing="0" w:after="240" w:afterAutospacing="0"/>
        <w:rPr>
          <w:rFonts w:ascii="Open Sans" w:hAnsi="Open Sans" w:cs="Open Sans"/>
          <w:color w:val="0E101A"/>
        </w:rPr>
      </w:pPr>
    </w:p>
    <w:p w14:paraId="59F8E396"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Style w:val="Strong"/>
          <w:rFonts w:ascii="Open Sans" w:hAnsi="Open Sans" w:cs="Open Sans"/>
          <w:color w:val="0E101A"/>
        </w:rPr>
        <w:t>FORMULA(s)</w:t>
      </w:r>
    </w:p>
    <w:p w14:paraId="3C3FC51D" w14:textId="77777777" w:rsidR="00676884" w:rsidRPr="00676884" w:rsidRDefault="00676884" w:rsidP="0025392C">
      <w:pPr>
        <w:pStyle w:val="NormalWeb"/>
        <w:spacing w:before="0" w:beforeAutospacing="0" w:after="240" w:afterAutospacing="0"/>
        <w:jc w:val="center"/>
        <w:rPr>
          <w:rFonts w:ascii="Open Sans" w:hAnsi="Open Sans" w:cs="Open Sans"/>
          <w:color w:val="0E101A"/>
        </w:rPr>
      </w:pPr>
      <w:r w:rsidRPr="00676884">
        <w:rPr>
          <w:rStyle w:val="Strong"/>
          <w:rFonts w:ascii="Open Sans" w:hAnsi="Open Sans" w:cs="Open Sans"/>
          <w:color w:val="0E101A"/>
        </w:rPr>
        <w:t xml:space="preserve">rAEPr </w:t>
      </w:r>
      <w:r w:rsidRPr="0025392C">
        <w:rPr>
          <w:rStyle w:val="Strong"/>
          <w:rFonts w:ascii="Open Sans" w:hAnsi="Open Sans" w:cs="Open Sans"/>
          <w:b w:val="0"/>
          <w:bCs w:val="0"/>
          <w:color w:val="0E101A"/>
        </w:rPr>
        <w:t>=</w:t>
      </w:r>
      <w:r w:rsidRPr="00676884">
        <w:rPr>
          <w:rStyle w:val="Strong"/>
          <w:rFonts w:ascii="Open Sans" w:hAnsi="Open Sans" w:cs="Open Sans"/>
          <w:color w:val="0E101A"/>
        </w:rPr>
        <w:t xml:space="preserve"> (eTP </w:t>
      </w:r>
      <w:r w:rsidRPr="0025392C">
        <w:rPr>
          <w:rStyle w:val="Strong"/>
          <w:rFonts w:ascii="Open Sans" w:hAnsi="Open Sans" w:cs="Open Sans"/>
          <w:b w:val="0"/>
          <w:bCs w:val="0"/>
          <w:color w:val="0E101A"/>
        </w:rPr>
        <w:t>+</w:t>
      </w:r>
      <w:r w:rsidRPr="00676884">
        <w:rPr>
          <w:rStyle w:val="Strong"/>
          <w:rFonts w:ascii="Open Sans" w:hAnsi="Open Sans" w:cs="Open Sans"/>
          <w:color w:val="0E101A"/>
        </w:rPr>
        <w:t xml:space="preserve"> mTP) / </w:t>
      </w:r>
      <w:r w:rsidRPr="0025392C">
        <w:rPr>
          <w:rStyle w:val="Strong"/>
          <w:rFonts w:ascii="Open Sans" w:hAnsi="Open Sans" w:cs="Open Sans"/>
          <w:b w:val="0"/>
          <w:bCs w:val="0"/>
          <w:color w:val="0E101A"/>
        </w:rPr>
        <w:t>2</w:t>
      </w:r>
    </w:p>
    <w:p w14:paraId="7579B848"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Fonts w:ascii="Open Sans" w:hAnsi="Open Sans" w:cs="Open Sans"/>
          <w:color w:val="0E101A"/>
        </w:rPr>
        <w:t>The formula to calculate profit is: </w:t>
      </w:r>
    </w:p>
    <w:p w14:paraId="599F9EB0" w14:textId="77777777" w:rsidR="00676884" w:rsidRPr="00676884" w:rsidRDefault="00676884" w:rsidP="002900AD">
      <w:pPr>
        <w:pStyle w:val="NormalWeb"/>
        <w:spacing w:before="0" w:beforeAutospacing="0" w:after="240" w:afterAutospacing="0"/>
        <w:jc w:val="center"/>
        <w:rPr>
          <w:rFonts w:ascii="Open Sans" w:hAnsi="Open Sans" w:cs="Open Sans"/>
          <w:color w:val="0E101A"/>
        </w:rPr>
      </w:pPr>
      <w:r w:rsidRPr="00676884">
        <w:rPr>
          <w:rStyle w:val="Strong"/>
          <w:rFonts w:ascii="Open Sans" w:hAnsi="Open Sans" w:cs="Open Sans"/>
          <w:color w:val="0E101A"/>
        </w:rPr>
        <w:t>P </w:t>
      </w:r>
      <w:r w:rsidRPr="002900AD">
        <w:rPr>
          <w:rFonts w:ascii="Open Sans" w:hAnsi="Open Sans" w:cs="Open Sans"/>
          <w:b/>
          <w:bCs/>
          <w:color w:val="0E101A"/>
        </w:rPr>
        <w:t>=</w:t>
      </w:r>
      <w:r w:rsidRPr="00676884">
        <w:rPr>
          <w:rFonts w:ascii="Open Sans" w:hAnsi="Open Sans" w:cs="Open Sans"/>
          <w:color w:val="0E101A"/>
        </w:rPr>
        <w:t> </w:t>
      </w:r>
      <w:r w:rsidRPr="00676884">
        <w:rPr>
          <w:rStyle w:val="Strong"/>
          <w:rFonts w:ascii="Open Sans" w:hAnsi="Open Sans" w:cs="Open Sans"/>
          <w:color w:val="0E101A"/>
        </w:rPr>
        <w:t xml:space="preserve">aL </w:t>
      </w:r>
      <w:r w:rsidRPr="002900AD">
        <w:rPr>
          <w:rStyle w:val="Strong"/>
          <w:rFonts w:ascii="Open Sans" w:hAnsi="Open Sans" w:cs="Open Sans"/>
          <w:b w:val="0"/>
          <w:bCs w:val="0"/>
          <w:color w:val="0E101A"/>
        </w:rPr>
        <w:t>*</w:t>
      </w:r>
      <w:r w:rsidRPr="00676884">
        <w:rPr>
          <w:rStyle w:val="Strong"/>
          <w:rFonts w:ascii="Open Sans" w:hAnsi="Open Sans" w:cs="Open Sans"/>
          <w:color w:val="0E101A"/>
        </w:rPr>
        <w:t xml:space="preserve"> (eTP </w:t>
      </w:r>
      <w:r w:rsidRPr="002900AD">
        <w:rPr>
          <w:rStyle w:val="Strong"/>
          <w:rFonts w:ascii="Open Sans" w:hAnsi="Open Sans" w:cs="Open Sans"/>
          <w:b w:val="0"/>
          <w:bCs w:val="0"/>
          <w:color w:val="0E101A"/>
        </w:rPr>
        <w:t xml:space="preserve">– </w:t>
      </w:r>
      <w:r w:rsidRPr="00676884">
        <w:rPr>
          <w:rStyle w:val="Strong"/>
          <w:rFonts w:ascii="Open Sans" w:hAnsi="Open Sans" w:cs="Open Sans"/>
          <w:color w:val="0E101A"/>
        </w:rPr>
        <w:t>rAEPr)</w:t>
      </w:r>
    </w:p>
    <w:p w14:paraId="5B979B94" w14:textId="77777777" w:rsidR="00676884" w:rsidRPr="00676884" w:rsidRDefault="00676884" w:rsidP="00676884">
      <w:pPr>
        <w:pStyle w:val="NormalWeb"/>
        <w:spacing w:before="0" w:beforeAutospacing="0" w:after="240" w:afterAutospacing="0"/>
        <w:rPr>
          <w:rFonts w:ascii="Open Sans" w:hAnsi="Open Sans" w:cs="Open Sans"/>
          <w:color w:val="0E101A"/>
        </w:rPr>
      </w:pPr>
    </w:p>
    <w:p w14:paraId="7EC69DC6" w14:textId="77777777" w:rsidR="00676884" w:rsidRPr="00676884" w:rsidRDefault="00676884" w:rsidP="00676884">
      <w:pPr>
        <w:pStyle w:val="NormalWeb"/>
        <w:spacing w:before="0" w:beforeAutospacing="0" w:after="240" w:afterAutospacing="0"/>
        <w:rPr>
          <w:rFonts w:ascii="Open Sans" w:hAnsi="Open Sans" w:cs="Open Sans"/>
          <w:color w:val="0E101A"/>
        </w:rPr>
      </w:pPr>
    </w:p>
    <w:p w14:paraId="249FB7D5"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Style w:val="Strong"/>
          <w:rFonts w:ascii="Open Sans" w:hAnsi="Open Sans" w:cs="Open Sans"/>
          <w:color w:val="0E101A"/>
        </w:rPr>
        <w:t>ELABORATIONS</w:t>
      </w:r>
    </w:p>
    <w:p w14:paraId="1E5C2672"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Fonts w:ascii="Open Sans" w:hAnsi="Open Sans" w:cs="Open Sans"/>
          <w:color w:val="0E101A"/>
        </w:rPr>
        <w:t>This example could be very close to real-life scenarios. In real life, the market rarely swings to the exact 100th price marks for the </w:t>
      </w:r>
      <w:r w:rsidRPr="00676884">
        <w:rPr>
          <w:rStyle w:val="Strong"/>
          <w:rFonts w:ascii="Open Sans" w:hAnsi="Open Sans" w:cs="Open Sans"/>
          <w:color w:val="0E101A"/>
        </w:rPr>
        <w:t>mTP</w:t>
      </w:r>
      <w:r w:rsidRPr="00676884">
        <w:rPr>
          <w:rFonts w:ascii="Open Sans" w:hAnsi="Open Sans" w:cs="Open Sans"/>
          <w:color w:val="0E101A"/>
        </w:rPr>
        <w:t xml:space="preserve">’s, for example, 1700, 1800, 1900, 2100, etc. The price marks may go over and few price points or miss a few price points. Nevertheless, the price ranges could be close enough that would make this </w:t>
      </w:r>
      <w:r w:rsidRPr="00676884">
        <w:rPr>
          <w:rFonts w:ascii="Open Sans" w:hAnsi="Open Sans" w:cs="Open Sans"/>
          <w:color w:val="0E101A"/>
        </w:rPr>
        <w:lastRenderedPageBreak/>
        <w:t>case study a classic case. For the </w:t>
      </w:r>
      <w:r w:rsidRPr="00676884">
        <w:rPr>
          <w:rStyle w:val="Strong"/>
          <w:rFonts w:ascii="Open Sans" w:hAnsi="Open Sans" w:cs="Open Sans"/>
          <w:color w:val="0E101A"/>
        </w:rPr>
        <w:t>eTP</w:t>
      </w:r>
      <w:r w:rsidRPr="00676884">
        <w:rPr>
          <w:rFonts w:ascii="Open Sans" w:hAnsi="Open Sans" w:cs="Open Sans"/>
          <w:color w:val="0E101A"/>
        </w:rPr>
        <w:t>’s, given enough time allowance, you would most likely hit them most of the time.</w:t>
      </w:r>
    </w:p>
    <w:p w14:paraId="503BA281"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Fonts w:ascii="Open Sans" w:hAnsi="Open Sans" w:cs="Open Sans"/>
          <w:color w:val="0E101A"/>
        </w:rPr>
        <w:t>To avoid the risk of getting beyond the Loss-Cutting Threshold (LCT), you should only define the trading range right after drastic price drops. In doing so, you give yourself an extra safety cushion, which reduces that risk of having even a few trades being cut-off by the Automated Trading System (</w:t>
      </w:r>
      <w:r w:rsidRPr="00676884">
        <w:rPr>
          <w:rStyle w:val="Strong"/>
          <w:rFonts w:ascii="Open Sans" w:hAnsi="Open Sans" w:cs="Open Sans"/>
          <w:color w:val="0E101A"/>
        </w:rPr>
        <w:t>ATS</w:t>
      </w:r>
      <w:r w:rsidRPr="00676884">
        <w:rPr>
          <w:rFonts w:ascii="Open Sans" w:hAnsi="Open Sans" w:cs="Open Sans"/>
          <w:color w:val="0E101A"/>
        </w:rPr>
        <w:t>).</w:t>
      </w:r>
    </w:p>
    <w:p w14:paraId="1AD60675" w14:textId="77777777" w:rsidR="00676884" w:rsidRPr="00676884" w:rsidRDefault="00676884" w:rsidP="00676884">
      <w:pPr>
        <w:pStyle w:val="NormalWeb"/>
        <w:spacing w:before="0" w:beforeAutospacing="0" w:after="240" w:afterAutospacing="0"/>
        <w:rPr>
          <w:rFonts w:ascii="Open Sans" w:hAnsi="Open Sans" w:cs="Open Sans"/>
          <w:color w:val="0E101A"/>
        </w:rPr>
      </w:pPr>
    </w:p>
    <w:p w14:paraId="1FC276F2"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Style w:val="Strong"/>
          <w:rFonts w:ascii="Open Sans" w:hAnsi="Open Sans" w:cs="Open Sans"/>
          <w:color w:val="0E101A"/>
        </w:rPr>
        <w:t>RECAP</w:t>
      </w:r>
    </w:p>
    <w:p w14:paraId="0259DD7C"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Fonts w:ascii="Open Sans" w:hAnsi="Open Sans" w:cs="Open Sans"/>
          <w:color w:val="0E101A"/>
        </w:rPr>
        <w:t>One of the corner-stone philosophy for this Trending-Cost-Average strategy is: </w:t>
      </w:r>
      <w:r w:rsidRPr="00676884">
        <w:rPr>
          <w:rStyle w:val="Emphasis"/>
          <w:rFonts w:ascii="Open Sans" w:hAnsi="Open Sans" w:cs="Open Sans"/>
          <w:b/>
          <w:bCs/>
          <w:color w:val="0E101A"/>
        </w:rPr>
        <w:t>“Do not put all your eggs into one basket.”</w:t>
      </w:r>
    </w:p>
    <w:p w14:paraId="4C92A108"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Fonts w:ascii="Open Sans" w:hAnsi="Open Sans" w:cs="Open Sans"/>
          <w:color w:val="0E101A"/>
        </w:rPr>
        <w:t>Placing large-volume lot size trade is like putting lots of eggs into one basket. Don’t!</w:t>
      </w:r>
    </w:p>
    <w:p w14:paraId="30389896"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Fonts w:ascii="Open Sans" w:hAnsi="Open Sans" w:cs="Open Sans"/>
          <w:color w:val="0E101A"/>
        </w:rPr>
        <w:t>Spread them out into many smaller baskets. In doing so, you can manage the risk much more effectively.</w:t>
      </w:r>
    </w:p>
    <w:p w14:paraId="06427375"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Fonts w:ascii="Open Sans" w:hAnsi="Open Sans" w:cs="Open Sans"/>
          <w:color w:val="0E101A"/>
        </w:rPr>
        <w:t>Have a healthy account (</w:t>
      </w:r>
      <w:r w:rsidRPr="00676884">
        <w:rPr>
          <w:rStyle w:val="Strong"/>
          <w:rFonts w:ascii="Open Sans" w:hAnsi="Open Sans" w:cs="Open Sans"/>
          <w:color w:val="0E101A"/>
        </w:rPr>
        <w:t>hA</w:t>
      </w:r>
      <w:r w:rsidRPr="00676884">
        <w:rPr>
          <w:rFonts w:ascii="Open Sans" w:hAnsi="Open Sans" w:cs="Open Sans"/>
          <w:color w:val="0E101A"/>
        </w:rPr>
        <w:t>). Make sure you are not involuntarily forced out of a position by not having an adequate fund to withstand the market when it moves against you. However, cut out a few losses when you pass beyond the </w:t>
      </w:r>
      <w:r w:rsidRPr="00676884">
        <w:rPr>
          <w:rStyle w:val="Strong"/>
          <w:rFonts w:ascii="Open Sans" w:hAnsi="Open Sans" w:cs="Open Sans"/>
          <w:color w:val="0E101A"/>
        </w:rPr>
        <w:t>LCT</w:t>
      </w:r>
      <w:r w:rsidRPr="00676884">
        <w:rPr>
          <w:rFonts w:ascii="Open Sans" w:hAnsi="Open Sans" w:cs="Open Sans"/>
          <w:color w:val="0E101A"/>
        </w:rPr>
        <w:t>.</w:t>
      </w:r>
    </w:p>
    <w:p w14:paraId="3E54157D"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Fonts w:ascii="Open Sans" w:hAnsi="Open Sans" w:cs="Open Sans"/>
          <w:color w:val="0E101A"/>
        </w:rPr>
        <w:t>Don’t just jump into the market. </w:t>
      </w:r>
      <w:r w:rsidRPr="00676884">
        <w:rPr>
          <w:rStyle w:val="Strong"/>
          <w:rFonts w:ascii="Open Sans" w:hAnsi="Open Sans" w:cs="Open Sans"/>
          <w:color w:val="0E101A"/>
        </w:rPr>
        <w:t>Wait!</w:t>
      </w:r>
      <w:r w:rsidRPr="00676884">
        <w:rPr>
          <w:rFonts w:ascii="Open Sans" w:hAnsi="Open Sans" w:cs="Open Sans"/>
          <w:color w:val="0E101A"/>
        </w:rPr>
        <w:t> If you want to buy, wait until the market corrects itself for at least 50 price points before you begin to define the trading ranges. These price points are the extra cushion that you give yourself, which widens your error-tolerance.</w:t>
      </w:r>
    </w:p>
    <w:p w14:paraId="3AC928EA"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Fonts w:ascii="Open Sans" w:hAnsi="Open Sans" w:cs="Open Sans"/>
          <w:color w:val="0E101A"/>
        </w:rPr>
        <w:t>Be convinced that you’ve spotted the right uptrend. Act with confidence! Do not flint when the market moves against you. That’s how you make more money. The LCT is there already to prevent you from un-manageable loss, but most likely you shouldn’t have to be beyond the LCT.</w:t>
      </w:r>
    </w:p>
    <w:p w14:paraId="52335DF1" w14:textId="77777777" w:rsidR="00676884" w:rsidRPr="00676884" w:rsidRDefault="00676884" w:rsidP="00676884">
      <w:pPr>
        <w:pStyle w:val="NormalWeb"/>
        <w:spacing w:before="0" w:beforeAutospacing="0" w:after="240" w:afterAutospacing="0"/>
        <w:rPr>
          <w:rFonts w:ascii="Open Sans" w:hAnsi="Open Sans" w:cs="Open Sans"/>
          <w:color w:val="0E101A"/>
        </w:rPr>
      </w:pPr>
      <w:r w:rsidRPr="00676884">
        <w:rPr>
          <w:rFonts w:ascii="Open Sans" w:hAnsi="Open Sans" w:cs="Open Sans"/>
          <w:color w:val="0E101A"/>
        </w:rPr>
        <w:t>Have fun making money.</w:t>
      </w:r>
    </w:p>
    <w:p w14:paraId="17A7C497" w14:textId="77777777" w:rsidR="00676884" w:rsidRPr="00676884" w:rsidRDefault="00676884" w:rsidP="00676884">
      <w:pPr>
        <w:pStyle w:val="NormalWeb"/>
        <w:spacing w:before="0" w:beforeAutospacing="0" w:after="240" w:afterAutospacing="0"/>
        <w:rPr>
          <w:rFonts w:ascii="Open Sans" w:hAnsi="Open Sans" w:cs="Open Sans"/>
          <w:color w:val="0E101A"/>
        </w:rPr>
      </w:pPr>
    </w:p>
    <w:p w14:paraId="1A2D86C3" w14:textId="77777777" w:rsidR="00676884" w:rsidRPr="00676884" w:rsidRDefault="00676884" w:rsidP="00676884">
      <w:pPr>
        <w:pStyle w:val="NormalWeb"/>
        <w:spacing w:before="0" w:beforeAutospacing="0" w:after="240" w:afterAutospacing="0"/>
        <w:rPr>
          <w:rFonts w:ascii="Open Sans" w:hAnsi="Open Sans" w:cs="Open Sans"/>
          <w:color w:val="0E101A"/>
        </w:rPr>
      </w:pPr>
    </w:p>
    <w:p w14:paraId="11DFDA58" w14:textId="77777777" w:rsidR="00C91FB5" w:rsidRPr="00676884" w:rsidRDefault="00C91FB5" w:rsidP="00676884">
      <w:pPr>
        <w:spacing w:after="240"/>
        <w:rPr>
          <w:rFonts w:ascii="Open Sans" w:hAnsi="Open Sans" w:cs="Open Sans"/>
        </w:rPr>
      </w:pPr>
    </w:p>
    <w:sectPr w:rsidR="00C91FB5" w:rsidRPr="00676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995"/>
    <w:rsid w:val="00094E28"/>
    <w:rsid w:val="00161287"/>
    <w:rsid w:val="001F27A1"/>
    <w:rsid w:val="001F6D60"/>
    <w:rsid w:val="0025392C"/>
    <w:rsid w:val="002900AD"/>
    <w:rsid w:val="0029027D"/>
    <w:rsid w:val="00317E79"/>
    <w:rsid w:val="003D3EF8"/>
    <w:rsid w:val="003E2652"/>
    <w:rsid w:val="00483CE3"/>
    <w:rsid w:val="00676884"/>
    <w:rsid w:val="007B7111"/>
    <w:rsid w:val="0082693D"/>
    <w:rsid w:val="00842FD0"/>
    <w:rsid w:val="00A30E8E"/>
    <w:rsid w:val="00A92573"/>
    <w:rsid w:val="00A933AD"/>
    <w:rsid w:val="00B43AE2"/>
    <w:rsid w:val="00BA7747"/>
    <w:rsid w:val="00BD0ECB"/>
    <w:rsid w:val="00C91FB5"/>
    <w:rsid w:val="00D657DB"/>
    <w:rsid w:val="00E45517"/>
    <w:rsid w:val="00E553D7"/>
    <w:rsid w:val="00EA2995"/>
    <w:rsid w:val="00F91E33"/>
    <w:rsid w:val="00FF0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4A6B"/>
  <w15:chartTrackingRefBased/>
  <w15:docId w15:val="{A0995360-1BF7-443B-8824-D9346952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9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68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6884"/>
    <w:rPr>
      <w:b/>
      <w:bCs/>
    </w:rPr>
  </w:style>
  <w:style w:type="character" w:styleId="Emphasis">
    <w:name w:val="Emphasis"/>
    <w:basedOn w:val="DefaultParagraphFont"/>
    <w:uiPriority w:val="20"/>
    <w:qFormat/>
    <w:rsid w:val="006768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1232472">
      <w:bodyDiv w:val="1"/>
      <w:marLeft w:val="0"/>
      <w:marRight w:val="0"/>
      <w:marTop w:val="0"/>
      <w:marBottom w:val="0"/>
      <w:divBdr>
        <w:top w:val="none" w:sz="0" w:space="0" w:color="auto"/>
        <w:left w:val="none" w:sz="0" w:space="0" w:color="auto"/>
        <w:bottom w:val="none" w:sz="0" w:space="0" w:color="auto"/>
        <w:right w:val="none" w:sz="0" w:space="0" w:color="auto"/>
      </w:divBdr>
    </w:div>
    <w:div w:id="173693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TotalTime>
  <Pages>5</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16</cp:revision>
  <dcterms:created xsi:type="dcterms:W3CDTF">2020-10-22T12:23:00Z</dcterms:created>
  <dcterms:modified xsi:type="dcterms:W3CDTF">2020-11-18T18:26:00Z</dcterms:modified>
</cp:coreProperties>
</file>