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A6F40" w14:textId="77777777" w:rsidR="00A86ADF" w:rsidRPr="00F61C07" w:rsidRDefault="00A86ADF" w:rsidP="00F61C07">
      <w:pPr>
        <w:pStyle w:val="NormalWeb"/>
        <w:spacing w:before="0" w:beforeAutospacing="0" w:after="240" w:afterAutospacing="0"/>
        <w:jc w:val="center"/>
        <w:rPr>
          <w:rFonts w:ascii="Open Sans" w:hAnsi="Open Sans" w:cs="Open Sans"/>
          <w:color w:val="0E101A"/>
          <w:sz w:val="28"/>
          <w:szCs w:val="28"/>
        </w:rPr>
      </w:pPr>
      <w:r w:rsidRPr="00F61C07">
        <w:rPr>
          <w:rStyle w:val="Strong"/>
          <w:rFonts w:ascii="Open Sans" w:hAnsi="Open Sans" w:cs="Open Sans"/>
          <w:color w:val="0E101A"/>
          <w:sz w:val="28"/>
          <w:szCs w:val="28"/>
        </w:rPr>
        <w:t>CHAPTER V</w:t>
      </w:r>
    </w:p>
    <w:p w14:paraId="7DBAC536" w14:textId="7EBDFE11" w:rsidR="00A86ADF" w:rsidRPr="00F61C07" w:rsidRDefault="00A86ADF" w:rsidP="00F61C07">
      <w:pPr>
        <w:pStyle w:val="NormalWeb"/>
        <w:spacing w:before="0" w:beforeAutospacing="0" w:after="240" w:afterAutospacing="0"/>
        <w:jc w:val="right"/>
        <w:rPr>
          <w:rFonts w:ascii="Open Sans" w:hAnsi="Open Sans" w:cs="Open Sans"/>
          <w:i/>
          <w:iCs/>
          <w:color w:val="0E101A"/>
          <w:sz w:val="22"/>
          <w:szCs w:val="22"/>
        </w:rPr>
      </w:pPr>
      <w:r w:rsidRPr="00F61C07">
        <w:rPr>
          <w:rFonts w:ascii="Open Sans" w:hAnsi="Open Sans" w:cs="Open Sans"/>
          <w:i/>
          <w:iCs/>
          <w:color w:val="0E101A"/>
          <w:sz w:val="22"/>
          <w:szCs w:val="22"/>
        </w:rPr>
        <w:t>half is even</w:t>
      </w:r>
      <w:r w:rsidRPr="00F61C07">
        <w:rPr>
          <w:rFonts w:ascii="Open Sans" w:hAnsi="Open Sans" w:cs="Open Sans"/>
          <w:i/>
          <w:iCs/>
          <w:color w:val="0E101A"/>
          <w:sz w:val="22"/>
          <w:szCs w:val="22"/>
        </w:rPr>
        <w:br/>
        <w:t>---------------------------------------------------------------------------------</w:t>
      </w:r>
    </w:p>
    <w:p w14:paraId="012C9617"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2686B25F"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this chapter, we’ll learn the second important concept: the break-even price point. Before entering trades, you </w:t>
      </w:r>
      <w:proofErr w:type="gramStart"/>
      <w:r w:rsidRPr="00F61C07">
        <w:rPr>
          <w:rFonts w:ascii="Open Sans" w:hAnsi="Open Sans" w:cs="Open Sans"/>
          <w:color w:val="0E101A"/>
          <w:sz w:val="22"/>
          <w:szCs w:val="22"/>
        </w:rPr>
        <w:t>have to</w:t>
      </w:r>
      <w:proofErr w:type="gramEnd"/>
      <w:r w:rsidRPr="00F61C07">
        <w:rPr>
          <w:rFonts w:ascii="Open Sans" w:hAnsi="Open Sans" w:cs="Open Sans"/>
          <w:color w:val="0E101A"/>
          <w:sz w:val="22"/>
          <w:szCs w:val="22"/>
        </w:rPr>
        <w:t xml:space="preserve"> know where the break-even point is.</w:t>
      </w:r>
    </w:p>
    <w:p w14:paraId="18759AF7"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72C6BA66"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PROBLEM-SOLUTION</w:t>
      </w:r>
    </w:p>
    <w:p w14:paraId="4CE9DA3F"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Sometimes traders focus too much on profit that they forget the safety measures. In high-leverage trading, profit is not the most important goal, but “</w:t>
      </w:r>
      <w:r w:rsidRPr="00F61C07">
        <w:rPr>
          <w:rStyle w:val="Strong"/>
          <w:rFonts w:ascii="Open Sans" w:hAnsi="Open Sans" w:cs="Open Sans"/>
          <w:color w:val="0E101A"/>
          <w:sz w:val="22"/>
          <w:szCs w:val="22"/>
        </w:rPr>
        <w:t>DON’T LOSE YOUR MONEY</w:t>
      </w:r>
      <w:r w:rsidRPr="00F61C07">
        <w:rPr>
          <w:rFonts w:ascii="Open Sans" w:hAnsi="Open Sans" w:cs="Open Sans"/>
          <w:color w:val="0E101A"/>
          <w:sz w:val="22"/>
          <w:szCs w:val="22"/>
        </w:rPr>
        <w:t>” is.</w:t>
      </w:r>
    </w:p>
    <w:p w14:paraId="4266766F"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Before getting into trades, a fund manager must know his break-even price point. If he’s not sure if he can even reach that break-even price point, then don’t even bother to </w:t>
      </w:r>
      <w:proofErr w:type="gramStart"/>
      <w:r w:rsidRPr="00F61C07">
        <w:rPr>
          <w:rFonts w:ascii="Open Sans" w:hAnsi="Open Sans" w:cs="Open Sans"/>
          <w:color w:val="0E101A"/>
          <w:sz w:val="22"/>
          <w:szCs w:val="22"/>
        </w:rPr>
        <w:t>enter into</w:t>
      </w:r>
      <w:proofErr w:type="gramEnd"/>
      <w:r w:rsidRPr="00F61C07">
        <w:rPr>
          <w:rFonts w:ascii="Open Sans" w:hAnsi="Open Sans" w:cs="Open Sans"/>
          <w:color w:val="0E101A"/>
          <w:sz w:val="22"/>
          <w:szCs w:val="22"/>
        </w:rPr>
        <w:t xml:space="preserve"> trades.</w:t>
      </w:r>
    </w:p>
    <w:p w14:paraId="6FDA481A"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(ATS) provides you tools to project this break-even point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w:t>
      </w:r>
    </w:p>
    <w:p w14:paraId="240D0E19"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23E2AA47"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PHILOSOPHY</w:t>
      </w:r>
    </w:p>
    <w:p w14:paraId="49AB2D6D"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To be successful as a fund manager, playing safe is the corner-stone philosophy of high-leverage trading. Play to win is just as important. Without the intention to gain, we shouldn’t trade at all.</w:t>
      </w:r>
    </w:p>
    <w:p w14:paraId="46FA7AF3"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Combining these two philosophies, we came up with a synthetic one: SAFE WINNING philosophy. We play to win but aren’t willing to expose ourselves to a losing situation. With that in mind, we should consider the break-even situation as the relative worst-case scenario.</w:t>
      </w:r>
    </w:p>
    <w:p w14:paraId="124B99A4"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7951E87D"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SOLUTION</w:t>
      </w:r>
    </w:p>
    <w:p w14:paraId="5651014A"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 military operations, plan A’s goal is to achieve some target. Plan B’s goal is loss mitigation. If the target cannot be achieved, don’t get killed. Well, at least cut the loss to the minimum.</w:t>
      </w:r>
    </w:p>
    <w:p w14:paraId="7CAB53B6"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setting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which is the price target, the second number you should set is the Break-Even – or projected average entry price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53B77988"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these two numbers are set, the </w:t>
      </w:r>
      <w:r w:rsidRPr="00F61C07">
        <w:rPr>
          <w:rStyle w:val="Strong"/>
          <w:rFonts w:ascii="Open Sans" w:hAnsi="Open Sans" w:cs="Open Sans"/>
          <w:color w:val="0E101A"/>
          <w:sz w:val="22"/>
          <w:szCs w:val="22"/>
        </w:rPr>
        <w:t>mTP</w:t>
      </w:r>
      <w:r w:rsidRPr="00F61C07">
        <w:rPr>
          <w:rFonts w:ascii="Open Sans" w:hAnsi="Open Sans" w:cs="Open Sans"/>
          <w:color w:val="0E101A"/>
          <w:sz w:val="22"/>
          <w:szCs w:val="22"/>
        </w:rPr>
        <w:t> is the derived number.</w:t>
      </w:r>
    </w:p>
    <w:p w14:paraId="40BE3F88"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Having these three numbers, all you have to do as the fund manager is to plug these number into the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then goes to the beach, enjoying margaritas, while waiting for the profits to be realized.</w:t>
      </w:r>
    </w:p>
    <w:p w14:paraId="5D98182D"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Remember, you can only have access to the Pre-Trade Simulator (</w:t>
      </w:r>
      <w:r w:rsidRPr="00F61C07">
        <w:rPr>
          <w:rStyle w:val="Strong"/>
          <w:rFonts w:ascii="Open Sans" w:hAnsi="Open Sans" w:cs="Open Sans"/>
          <w:color w:val="0E101A"/>
          <w:sz w:val="22"/>
          <w:szCs w:val="22"/>
        </w:rPr>
        <w:t>PTS</w:t>
      </w:r>
      <w:r w:rsidRPr="00F61C07">
        <w:rPr>
          <w:rFonts w:ascii="Open Sans" w:hAnsi="Open Sans" w:cs="Open Sans"/>
          <w:color w:val="0E101A"/>
          <w:sz w:val="22"/>
          <w:szCs w:val="22"/>
        </w:rPr>
        <w:t>) and the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the classroom. You can register here: </w:t>
      </w:r>
      <w:hyperlink r:id="rId4" w:tgtFrame="_blank" w:history="1">
        <w:r w:rsidRPr="00F61C07">
          <w:rPr>
            <w:rStyle w:val="Hyperlink"/>
            <w:rFonts w:ascii="Open Sans" w:hAnsi="Open Sans" w:cs="Open Sans"/>
            <w:color w:val="4A6EE0"/>
            <w:sz w:val="22"/>
            <w:szCs w:val="22"/>
          </w:rPr>
          <w:t>https://mcaforex.com</w:t>
        </w:r>
      </w:hyperlink>
      <w:r w:rsidRPr="00F61C07">
        <w:rPr>
          <w:rFonts w:ascii="Open Sans" w:hAnsi="Open Sans" w:cs="Open Sans"/>
          <w:color w:val="0E101A"/>
          <w:sz w:val="22"/>
          <w:szCs w:val="22"/>
        </w:rPr>
        <w:t>.</w:t>
      </w:r>
    </w:p>
    <w:p w14:paraId="2EE45309"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08524E33"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STRATEGY &amp; TACTICS</w:t>
      </w:r>
    </w:p>
    <w:p w14:paraId="588EAA68"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 a grand plan A to achieve the winning goal, you should have a contingency plan B to exit with no loss, should the market moves against you so bad that’s it’s almost impossible to achieve the original plan A.</w:t>
      </w:r>
    </w:p>
    <w:p w14:paraId="742C343D"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provides fund manager a mechanism to adjust the original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to the new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which is the same as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which effective liquidate all position for an accumulative break-even.</w:t>
      </w:r>
    </w:p>
    <w:p w14:paraId="5EDD0DE8"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616B5FF6"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DEFINITIONS</w:t>
      </w:r>
    </w:p>
    <w:p w14:paraId="6F4D42AC"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xml:space="preserve"> is the most important number. It’s the expected target price where we would take profit in the future. In </w:t>
      </w:r>
      <w:r w:rsidRPr="00F61C07">
        <w:rPr>
          <w:rFonts w:ascii="Open Sans" w:hAnsi="Open Sans" w:cs="Open Sans"/>
          <w:color w:val="0E101A"/>
          <w:sz w:val="22"/>
          <w:szCs w:val="22"/>
        </w:rPr>
        <w:lastRenderedPageBreak/>
        <w:t>long positions, eTp is higher than the current price. In short positions, eTp is lower than the current price. eTP is also the destination end of the trading range.</w:t>
      </w:r>
    </w:p>
    <w:p w14:paraId="0203A651" w14:textId="7E95FE02"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is the second most important number. This is the real Average Entry Price for collective trades. The formula to calculate profit is </w:t>
      </w:r>
      <w:r w:rsidRPr="00F61C07">
        <w:rPr>
          <w:rStyle w:val="Strong"/>
          <w:rFonts w:ascii="Open Sans" w:hAnsi="Open Sans" w:cs="Open Sans"/>
          <w:color w:val="0E101A"/>
          <w:sz w:val="22"/>
          <w:szCs w:val="22"/>
        </w:rPr>
        <w:t xml:space="preserve">aL </w:t>
      </w:r>
      <w:r w:rsidRPr="00F61C07">
        <w:rPr>
          <w:rStyle w:val="Strong"/>
          <w:rFonts w:ascii="Open Sans" w:hAnsi="Open Sans" w:cs="Open Sans"/>
          <w:b w:val="0"/>
          <w:bCs w:val="0"/>
          <w:color w:val="0E101A"/>
          <w:sz w:val="22"/>
          <w:szCs w:val="22"/>
        </w:rPr>
        <w:t>*</w:t>
      </w:r>
      <w:r w:rsidRPr="00F61C07">
        <w:rPr>
          <w:rStyle w:val="Strong"/>
          <w:rFonts w:ascii="Open Sans" w:hAnsi="Open Sans" w:cs="Open Sans"/>
          <w:color w:val="0E101A"/>
          <w:sz w:val="22"/>
          <w:szCs w:val="22"/>
        </w:rPr>
        <w:t xml:space="preserve"> (eTP </w:t>
      </w:r>
      <w:r w:rsidRPr="00F61C07">
        <w:rPr>
          <w:rStyle w:val="Strong"/>
          <w:rFonts w:ascii="Open Sans" w:hAnsi="Open Sans" w:cs="Open Sans"/>
          <w:b w:val="0"/>
          <w:bCs w:val="0"/>
          <w:color w:val="0E101A"/>
          <w:sz w:val="22"/>
          <w:szCs w:val="22"/>
        </w:rPr>
        <w:t>–</w:t>
      </w:r>
      <w:r w:rsidRPr="00F61C07">
        <w:rPr>
          <w:rStyle w:val="Strong"/>
          <w:rFonts w:ascii="Open Sans" w:hAnsi="Open Sans" w:cs="Open Sans"/>
          <w:color w:val="0E101A"/>
          <w:sz w:val="22"/>
          <w:szCs w:val="22"/>
        </w:rPr>
        <w:t xml:space="preserve"> rAEPr).</w:t>
      </w:r>
    </w:p>
    <w:p w14:paraId="61101F35"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pAEPr </w:t>
      </w:r>
      <w:r w:rsidRPr="00F61C07">
        <w:rPr>
          <w:rFonts w:ascii="Open Sans" w:hAnsi="Open Sans" w:cs="Open Sans"/>
          <w:color w:val="0E101A"/>
          <w:sz w:val="22"/>
          <w:szCs w:val="22"/>
        </w:rPr>
        <w:t>is the projected Average Entry Price, which is the projected/simulated variable for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when trades were executed. After trades were executed,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will override this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428A0D6C"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4531B88F"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1F821500"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w:t>
      </w:r>
    </w:p>
    <w:p w14:paraId="5C6C6CAD"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 far, in the previous chapters, we only projected the winning scenarios. What about break-even scenarios?</w:t>
      </w:r>
    </w:p>
    <w:p w14:paraId="46921438"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The real break-even scenario happens when the market moves against you initially, but then only bounces back 50% of the collectively opened trades.</w:t>
      </w:r>
    </w:p>
    <w:p w14:paraId="6D1E8D58"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Let’s study that scenario using the following case study:</w:t>
      </w:r>
    </w:p>
    <w:p w14:paraId="4821637A"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43F2188F"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39A50C9A"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 5 (the break-even scenario)</w:t>
      </w:r>
    </w:p>
    <w:p w14:paraId="0BE143F2"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BF83FC7"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trading capital is $29,000.</w:t>
      </w:r>
    </w:p>
    <w:p w14:paraId="5DB39D38"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It was September 7, 2020. The current gold price is 1980.</w:t>
      </w:r>
    </w:p>
    <w:p w14:paraId="4EA344B6"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expect the intra-week high gold price to be around 2000.</w:t>
      </w:r>
    </w:p>
    <w:p w14:paraId="688FCC03"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trading range price between 1800... 2000.</w:t>
      </w:r>
    </w:p>
    <w:p w14:paraId="6F927D62"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 we spread out our capitals, and therefore, for each price, we buy one ounce of gold.</w:t>
      </w:r>
    </w:p>
    <w:p w14:paraId="61E100D3"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This time, against our expectation, gold doesn’t rise but keeps dropping. It drops to 1850. Then Friday morning it bounces back to 1915. </w:t>
      </w:r>
    </w:p>
    <w:p w14:paraId="0FE991F8"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decide to liquidate all positions. What is the outcome?</w:t>
      </w:r>
    </w:p>
    <w:p w14:paraId="0E919F7A"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Emphasis"/>
          <w:rFonts w:ascii="Open Sans" w:hAnsi="Open Sans" w:cs="Open Sans"/>
          <w:color w:val="0E101A"/>
          <w:sz w:val="22"/>
          <w:szCs w:val="22"/>
        </w:rPr>
        <w:t>We bought 130 oz of gold with an average price of 1865. So, after gold drops down to 1850 then bounce back to 1865 on Friday morning, we liquidate all positions and break even.</w:t>
      </w:r>
    </w:p>
    <w:p w14:paraId="039FD0A2"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For a 130-Dollar price drop situation, then 50% bounce back retracement, we still break even. This is not a bad idea.</w:t>
      </w:r>
    </w:p>
    <w:p w14:paraId="25138B01"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9C86905"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1871E5D8"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upper bound for the trading range as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of our opened long positions. In these collective trades, we expect the gold price to go up, but it didn’t. Instead, it dropped $130 then bounced upward $65. When the current price is in the neighborhood of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If you feel like you were trapped in a short-term contrarian (down) trend, at this price, which is 1915, you’d have an option to get out with no loss (just swap fees only).</w:t>
      </w:r>
    </w:p>
    <w:p w14:paraId="648B6137"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521D5B56"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better understanding, let’s look at the Illustration below:</w:t>
      </w:r>
    </w:p>
    <w:p w14:paraId="0CC52D1F" w14:textId="31753B7A"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noProof/>
          <w:color w:val="0E101A"/>
          <w:sz w:val="22"/>
          <w:szCs w:val="22"/>
        </w:rPr>
        <w:lastRenderedPageBreak/>
        <w:drawing>
          <wp:inline distT="0" distB="0" distL="0" distR="0" wp14:anchorId="79778ACA" wp14:editId="24C7D5AE">
            <wp:extent cx="3974465" cy="3060441"/>
            <wp:effectExtent l="0" t="0" r="6985" b="6985"/>
            <wp:docPr id="1"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96749" cy="3077600"/>
                    </a:xfrm>
                    <a:prstGeom prst="rect">
                      <a:avLst/>
                    </a:prstGeom>
                  </pic:spPr>
                </pic:pic>
              </a:graphicData>
            </a:graphic>
          </wp:inline>
        </w:drawing>
      </w:r>
    </w:p>
    <w:p w14:paraId="53172C3E"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Illustration V</w:t>
      </w:r>
    </w:p>
    <w:p w14:paraId="3B093558"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6B503D3E"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004A7049"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FORMULA(s):</w:t>
      </w:r>
    </w:p>
    <w:p w14:paraId="42C23E44" w14:textId="77777777" w:rsidR="00A86ADF" w:rsidRPr="00F61C07" w:rsidRDefault="00A86ADF" w:rsidP="00F61C07">
      <w:pPr>
        <w:pStyle w:val="NormalWeb"/>
        <w:spacing w:before="0" w:beforeAutospacing="0" w:after="240" w:afterAutospacing="0"/>
        <w:jc w:val="center"/>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(eTP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rmTP) / </w:t>
      </w:r>
      <w:r w:rsidRPr="00F61C07">
        <w:rPr>
          <w:rFonts w:ascii="Open Sans" w:hAnsi="Open Sans" w:cs="Open Sans"/>
          <w:color w:val="0E101A"/>
          <w:sz w:val="22"/>
          <w:szCs w:val="22"/>
        </w:rPr>
        <w:t>2</w:t>
      </w:r>
    </w:p>
    <w:p w14:paraId="30DB94D1"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72E8DD2E"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6A7A23F2"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ELABORATIONS</w:t>
      </w:r>
    </w:p>
    <w:p w14:paraId="6AC1ED07"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Play to win! However, you got to play safe. If not, you may lose your capital. Therefore, you ought to Play Safe to Win - which is a very rare combination.</w:t>
      </w:r>
    </w:p>
    <w:p w14:paraId="2CAF17E3"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Without a trading system and all the toolset in place, it’s very difficult to pre-plan and project different plans, options, and safe exit points.</w:t>
      </w:r>
    </w:p>
    <w:p w14:paraId="543419FC"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brains are very vague. It can only process information only if they are clear and concrete. If you don’t establish variables and assign values to them, our brain is just sitting where, don’t know where to go, or how to process unset and unclear information.</w:t>
      </w:r>
    </w:p>
    <w:p w14:paraId="6DD5AD10"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need to train and form your mind into a winning-safe mindset. This is the foundation and framework for any future trading operations.</w:t>
      </w:r>
    </w:p>
    <w:p w14:paraId="395D3AD2"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Invest in your specialized knowledge. Making money in the high-leverage trading speculation game does not base on a large source of funds as capital. You will win consistently because of superior knowledge and a proven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place. That’s the reason why you should come to the class. </w:t>
      </w:r>
    </w:p>
    <w:p w14:paraId="48A65571"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3028B102"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can register here: </w:t>
      </w:r>
      <w:hyperlink r:id="rId6" w:tgtFrame="_blank" w:history="1">
        <w:r w:rsidRPr="00F61C07">
          <w:rPr>
            <w:rStyle w:val="Hyperlink"/>
            <w:rFonts w:ascii="Open Sans" w:hAnsi="Open Sans" w:cs="Open Sans"/>
            <w:color w:val="4A6EE0"/>
            <w:sz w:val="22"/>
            <w:szCs w:val="22"/>
          </w:rPr>
          <w:t>https://mcaforex.com</w:t>
        </w:r>
      </w:hyperlink>
      <w:r w:rsidRPr="00F61C07">
        <w:rPr>
          <w:rFonts w:ascii="Open Sans" w:hAnsi="Open Sans" w:cs="Open Sans"/>
          <w:color w:val="0E101A"/>
          <w:sz w:val="22"/>
          <w:szCs w:val="22"/>
        </w:rPr>
        <w:t>.</w:t>
      </w:r>
    </w:p>
    <w:p w14:paraId="241B7537"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i/>
          <w:iCs/>
          <w:color w:val="0E101A"/>
          <w:sz w:val="22"/>
          <w:szCs w:val="22"/>
        </w:rPr>
      </w:pPr>
    </w:p>
    <w:p w14:paraId="4C6C9081"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i/>
          <w:iCs/>
          <w:color w:val="0E101A"/>
          <w:sz w:val="22"/>
          <w:szCs w:val="22"/>
        </w:rPr>
      </w:pPr>
      <w:r w:rsidRPr="00F61C07">
        <w:rPr>
          <w:rStyle w:val="Strong"/>
          <w:rFonts w:ascii="Open Sans" w:hAnsi="Open Sans" w:cs="Open Sans"/>
          <w:i/>
          <w:iCs/>
          <w:color w:val="0E101A"/>
          <w:sz w:val="22"/>
          <w:szCs w:val="22"/>
        </w:rPr>
        <w:t>RECAP</w:t>
      </w:r>
    </w:p>
    <w:p w14:paraId="7BF07050"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If you cannot achieve the original plan’s goal, at least you got to find a way to exit prematurely and without any loss. </w:t>
      </w:r>
      <w:proofErr w:type="gramStart"/>
      <w:r w:rsidRPr="00F61C07">
        <w:rPr>
          <w:rFonts w:ascii="Open Sans" w:hAnsi="Open Sans" w:cs="Open Sans"/>
          <w:i/>
          <w:iCs/>
          <w:color w:val="0E101A"/>
          <w:sz w:val="22"/>
          <w:szCs w:val="22"/>
        </w:rPr>
        <w:t>As long as</w:t>
      </w:r>
      <w:proofErr w:type="gramEnd"/>
      <w:r w:rsidRPr="00F61C07">
        <w:rPr>
          <w:rFonts w:ascii="Open Sans" w:hAnsi="Open Sans" w:cs="Open Sans"/>
          <w:i/>
          <w:iCs/>
          <w:color w:val="0E101A"/>
          <w:sz w:val="22"/>
          <w:szCs w:val="22"/>
        </w:rPr>
        <w:t xml:space="preserve"> you can preserve your capital, opportunities are plenty. Do not insist on making money when the market turns against your original plan. Find a quick exit instead!</w:t>
      </w:r>
    </w:p>
    <w:p w14:paraId="5211A9E4"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i/>
          <w:iCs/>
          <w:color w:val="0E101A"/>
          <w:sz w:val="22"/>
          <w:szCs w:val="22"/>
        </w:rPr>
      </w:pPr>
      <w:r w:rsidRPr="00F61C07">
        <w:rPr>
          <w:rFonts w:ascii="Open Sans" w:hAnsi="Open Sans" w:cs="Open Sans"/>
          <w:i/>
          <w:iCs/>
          <w:color w:val="0E101A"/>
          <w:sz w:val="22"/>
          <w:szCs w:val="22"/>
        </w:rPr>
        <w:t>The market can move against you, but when it retraces 50% of your traded range, then the current price should equal your rAEPr, which is the Break-Even price point. If you feel it’s almost impossible to achieve the original plan’s goal, then right there, you have an option to exit without any loss. Of course, using our ATS, you can preset that policy, so you don’t have to sit in front of the trading screen, waiting for the price to converge.</w:t>
      </w:r>
    </w:p>
    <w:p w14:paraId="0AAF8159" w14:textId="77777777" w:rsidR="00A86ADF" w:rsidRPr="00F61C07" w:rsidRDefault="00A86ADF" w:rsidP="00F61C07">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i/>
          <w:iCs/>
          <w:color w:val="0E101A"/>
          <w:sz w:val="22"/>
          <w:szCs w:val="22"/>
        </w:rPr>
      </w:pPr>
    </w:p>
    <w:p w14:paraId="0A01EDEE" w14:textId="77777777" w:rsidR="00A86ADF" w:rsidRPr="00F61C07" w:rsidRDefault="00A86ADF" w:rsidP="00F61C07">
      <w:pPr>
        <w:pStyle w:val="NormalWeb"/>
        <w:spacing w:before="0" w:beforeAutospacing="0" w:after="240" w:afterAutospacing="0"/>
        <w:jc w:val="both"/>
        <w:rPr>
          <w:rFonts w:ascii="Open Sans" w:hAnsi="Open Sans" w:cs="Open Sans"/>
          <w:color w:val="0E101A"/>
          <w:sz w:val="22"/>
          <w:szCs w:val="22"/>
        </w:rPr>
      </w:pPr>
    </w:p>
    <w:p w14:paraId="31028C5E" w14:textId="77777777" w:rsidR="00EE5645" w:rsidRPr="00F61C07" w:rsidRDefault="00EE5645" w:rsidP="00F61C07">
      <w:pPr>
        <w:spacing w:after="240"/>
        <w:jc w:val="both"/>
        <w:rPr>
          <w:rFonts w:ascii="Open Sans" w:hAnsi="Open Sans" w:cs="Open Sans"/>
        </w:rPr>
      </w:pPr>
    </w:p>
    <w:sectPr w:rsidR="00EE5645" w:rsidRPr="00F61C07" w:rsidSect="00F61C07">
      <w:pgSz w:w="12240" w:h="15840"/>
      <w:pgMar w:top="1440" w:right="5040" w:bottom="57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CA"/>
    <w:rsid w:val="00055BF8"/>
    <w:rsid w:val="00142AB8"/>
    <w:rsid w:val="001F37F0"/>
    <w:rsid w:val="00231847"/>
    <w:rsid w:val="002444BC"/>
    <w:rsid w:val="002C08F6"/>
    <w:rsid w:val="003534CE"/>
    <w:rsid w:val="00363637"/>
    <w:rsid w:val="003E254F"/>
    <w:rsid w:val="003F406D"/>
    <w:rsid w:val="00503A07"/>
    <w:rsid w:val="006A7E1B"/>
    <w:rsid w:val="00773FC9"/>
    <w:rsid w:val="00782293"/>
    <w:rsid w:val="0079212F"/>
    <w:rsid w:val="007D60AA"/>
    <w:rsid w:val="00873DB1"/>
    <w:rsid w:val="008E1FB2"/>
    <w:rsid w:val="009735DE"/>
    <w:rsid w:val="0099443E"/>
    <w:rsid w:val="009C2223"/>
    <w:rsid w:val="00A25D6B"/>
    <w:rsid w:val="00A86ADF"/>
    <w:rsid w:val="00AB1C06"/>
    <w:rsid w:val="00AF0390"/>
    <w:rsid w:val="00B35DF5"/>
    <w:rsid w:val="00B43AE2"/>
    <w:rsid w:val="00BC6CBC"/>
    <w:rsid w:val="00D369B8"/>
    <w:rsid w:val="00DF6BCA"/>
    <w:rsid w:val="00ED510E"/>
    <w:rsid w:val="00EE5645"/>
    <w:rsid w:val="00F61C07"/>
    <w:rsid w:val="00F6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B04C"/>
  <w15:chartTrackingRefBased/>
  <w15:docId w15:val="{55A8FA0E-EDAB-4C44-9D35-63F0B250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4CE"/>
    <w:rPr>
      <w:color w:val="0563C1" w:themeColor="hyperlink"/>
      <w:u w:val="single"/>
    </w:rPr>
  </w:style>
  <w:style w:type="character" w:styleId="UnresolvedMention">
    <w:name w:val="Unresolved Mention"/>
    <w:basedOn w:val="DefaultParagraphFont"/>
    <w:uiPriority w:val="99"/>
    <w:semiHidden/>
    <w:unhideWhenUsed/>
    <w:rsid w:val="003534CE"/>
    <w:rPr>
      <w:color w:val="605E5C"/>
      <w:shd w:val="clear" w:color="auto" w:fill="E1DFDD"/>
    </w:rPr>
  </w:style>
  <w:style w:type="paragraph" w:styleId="NormalWeb">
    <w:name w:val="Normal (Web)"/>
    <w:basedOn w:val="Normal"/>
    <w:uiPriority w:val="99"/>
    <w:semiHidden/>
    <w:unhideWhenUsed/>
    <w:rsid w:val="00A86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ADF"/>
    <w:rPr>
      <w:b/>
      <w:bCs/>
    </w:rPr>
  </w:style>
  <w:style w:type="character" w:styleId="Emphasis">
    <w:name w:val="Emphasis"/>
    <w:basedOn w:val="DefaultParagraphFont"/>
    <w:uiPriority w:val="20"/>
    <w:qFormat/>
    <w:rsid w:val="00A86A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951028">
      <w:bodyDiv w:val="1"/>
      <w:marLeft w:val="0"/>
      <w:marRight w:val="0"/>
      <w:marTop w:val="0"/>
      <w:marBottom w:val="0"/>
      <w:divBdr>
        <w:top w:val="none" w:sz="0" w:space="0" w:color="auto"/>
        <w:left w:val="none" w:sz="0" w:space="0" w:color="auto"/>
        <w:bottom w:val="none" w:sz="0" w:space="0" w:color="auto"/>
        <w:right w:val="none" w:sz="0" w:space="0" w:color="auto"/>
      </w:divBdr>
    </w:div>
    <w:div w:id="1392920202">
      <w:bodyDiv w:val="1"/>
      <w:marLeft w:val="0"/>
      <w:marRight w:val="0"/>
      <w:marTop w:val="0"/>
      <w:marBottom w:val="0"/>
      <w:divBdr>
        <w:top w:val="none" w:sz="0" w:space="0" w:color="auto"/>
        <w:left w:val="none" w:sz="0" w:space="0" w:color="auto"/>
        <w:bottom w:val="none" w:sz="0" w:space="0" w:color="auto"/>
        <w:right w:val="none" w:sz="0" w:space="0" w:color="auto"/>
      </w:divBdr>
    </w:div>
    <w:div w:id="159797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aforex.com" TargetMode="External"/><Relationship Id="rId5" Type="http://schemas.openxmlformats.org/officeDocument/2006/relationships/image" Target="media/image1.png"/><Relationship Id="rId4" Type="http://schemas.openxmlformats.org/officeDocument/2006/relationships/hyperlink" Target="https://mcafor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9</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18</cp:revision>
  <dcterms:created xsi:type="dcterms:W3CDTF">2020-10-22T14:41:00Z</dcterms:created>
  <dcterms:modified xsi:type="dcterms:W3CDTF">2020-11-19T15:46:00Z</dcterms:modified>
</cp:coreProperties>
</file>