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FIT2099: Object Oriented Design and Implementation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-500062</wp:posOffset>
            </wp:positionH>
            <wp:positionV relativeFrom="paragraph">
              <wp:posOffset>0</wp:posOffset>
            </wp:positionV>
            <wp:extent cx="6732905" cy="2908935"/>
            <wp:effectExtent b="0" l="0" r="0" t="0"/>
            <wp:wrapSquare wrapText="bothSides" distB="0" distT="0" distL="114300" distR="114300"/>
            <wp:docPr descr="https://probonoaustralia.com.au/wp-content/uploads/2017/01/Monash.jpg" id="2" name="image1.jpg"/>
            <a:graphic>
              <a:graphicData uri="http://schemas.openxmlformats.org/drawingml/2006/picture">
                <pic:pic>
                  <pic:nvPicPr>
                    <pic:cNvPr descr="https://probonoaustralia.com.au/wp-content/uploads/2017/01/Monash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2908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-500062</wp:posOffset>
            </wp:positionH>
            <wp:positionV relativeFrom="paragraph">
              <wp:posOffset>104775</wp:posOffset>
            </wp:positionV>
            <wp:extent cx="6732905" cy="2908935"/>
            <wp:effectExtent b="0" l="0" r="0" t="0"/>
            <wp:wrapSquare wrapText="bothSides" distB="0" distT="0" distL="114300" distR="114300"/>
            <wp:docPr descr="https://probonoaustralia.com.au/wp-content/uploads/2017/01/Monash.jpg" id="4" name="image1.jpg"/>
            <a:graphic>
              <a:graphicData uri="http://schemas.openxmlformats.org/drawingml/2006/picture">
                <pic:pic>
                  <pic:nvPicPr>
                    <pic:cNvPr descr="https://probonoaustralia.com.au/wp-content/uploads/2017/01/Monash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2908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0</wp:posOffset>
            </wp:positionV>
            <wp:extent cx="6732905" cy="2908935"/>
            <wp:effectExtent b="0" l="0" r="0" t="0"/>
            <wp:wrapSquare wrapText="bothSides" distB="0" distT="0" distL="114300" distR="114300"/>
            <wp:docPr descr="https://probonoaustralia.com.au/wp-content/uploads/2017/01/Monash.jpg" id="3" name="image1.jpg"/>
            <a:graphic>
              <a:graphicData uri="http://schemas.openxmlformats.org/drawingml/2006/picture">
                <pic:pic>
                  <pic:nvPicPr>
                    <pic:cNvPr descr="https://probonoaustralia.com.au/wp-content/uploads/2017/01/Monash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2908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0</wp:posOffset>
            </wp:positionV>
            <wp:extent cx="6732905" cy="2908935"/>
            <wp:effectExtent b="0" l="0" r="0" t="0"/>
            <wp:wrapSquare wrapText="bothSides" distB="0" distT="0" distL="114300" distR="114300"/>
            <wp:docPr descr="https://probonoaustralia.com.au/wp-content/uploads/2017/01/Monash.jpg" id="5" name="image1.jpg"/>
            <a:graphic>
              <a:graphicData uri="http://schemas.openxmlformats.org/drawingml/2006/picture">
                <pic:pic>
                  <pic:nvPicPr>
                    <pic:cNvPr descr="https://probonoaustralia.com.au/wp-content/uploads/2017/01/Monash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2908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0</wp:posOffset>
            </wp:positionV>
            <wp:extent cx="6732905" cy="2908935"/>
            <wp:effectExtent b="0" l="0" r="0" t="0"/>
            <wp:wrapSquare wrapText="bothSides" distB="0" distT="0" distL="114300" distR="114300"/>
            <wp:docPr descr="https://probonoaustralia.com.au/wp-content/uploads/2017/01/Monash.jpg" id="1" name="image1.jpg"/>
            <a:graphic>
              <a:graphicData uri="http://schemas.openxmlformats.org/drawingml/2006/picture">
                <pic:pic>
                  <pic:nvPicPr>
                    <pic:cNvPr descr="https://probonoaustralia.com.au/wp-content/uploads/2017/01/Monash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2908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</w:pBdr>
        <w:spacing w:line="240" w:lineRule="auto"/>
        <w:jc w:val="center"/>
        <w:rPr>
          <w:rFonts w:ascii="Calibri" w:cs="Calibri" w:eastAsia="Calibri" w:hAnsi="Calibri"/>
          <w:i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i w:val="1"/>
          <w:sz w:val="48"/>
          <w:szCs w:val="48"/>
          <w:rtl w:val="0"/>
        </w:rPr>
        <w:t xml:space="preserve">Assignment 2: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</w:pBdr>
        <w:spacing w:line="240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Work Breakdown Agreement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</w:pBdr>
        <w:spacing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4" w:val="single"/>
        </w:pBdr>
        <w:spacing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</w:pBdr>
        <w:spacing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Hoang Phan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</w:pBdr>
        <w:spacing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Josephine Leye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</w:pBdr>
        <w:spacing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665"/>
        <w:gridCol w:w="1830"/>
        <w:gridCol w:w="1815"/>
        <w:gridCol w:w="1755"/>
        <w:tblGridChange w:id="0">
          <w:tblGrid>
            <w:gridCol w:w="2505"/>
            <w:gridCol w:w="1665"/>
            <w:gridCol w:w="1830"/>
            <w:gridCol w:w="1815"/>
            <w:gridCol w:w="1755"/>
          </w:tblGrid>
        </w:tblGridChange>
      </w:tblGrid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Producing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Reviewing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Due Date</w:t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 class extension: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Grunt, Goons, Ninjas, Doctor Maybe, Q.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Josie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Items and Inventory: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Rocket Plan, Rocket Body, Rocket, Key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Hoang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Ground Extension: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Door, Rocket Pad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InsultAction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Josie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StunAndMove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Hoang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color="000000" w:space="1" w:sz="4" w:val="single"/>
        </w:pBdr>
        <w:spacing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