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783" w:tblpY="16"/>
        <w:tblW w:w="10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5811"/>
      </w:tblGrid>
      <w:tr w:rsidR="00EE61C2" w14:paraId="0443959D" w14:textId="77777777" w:rsidTr="00122C63">
        <w:trPr>
          <w:trHeight w:val="840"/>
        </w:trPr>
        <w:tc>
          <w:tcPr>
            <w:tcW w:w="5070" w:type="dxa"/>
          </w:tcPr>
          <w:p w14:paraId="4161CB04" w14:textId="77777777" w:rsidR="00EE61C2" w:rsidRDefault="00246FD8">
            <w:pPr>
              <w:jc w:val="center"/>
              <w:rPr>
                <w:rFonts w:asciiTheme="majorHAnsi" w:hAnsiTheme="majorHAnsi" w:cstheme="majorHAnsi"/>
                <w:b/>
                <w:bCs/>
                <w:sz w:val="27"/>
                <w:szCs w:val="27"/>
              </w:rPr>
            </w:pPr>
            <w:r>
              <w:rPr>
                <w:rFonts w:asciiTheme="majorHAnsi" w:hAnsiTheme="majorHAnsi" w:cstheme="majorHAnsi"/>
                <w:b/>
                <w:bCs/>
                <w:sz w:val="27"/>
                <w:szCs w:val="27"/>
              </w:rPr>
              <w:t>CÔNG TY ĐẤU GIÁ HỢP DANH</w:t>
            </w:r>
          </w:p>
          <w:p w14:paraId="5FB63EA7" w14:textId="15CFA353" w:rsidR="00EE61C2" w:rsidRDefault="00122C63">
            <w:pPr>
              <w:spacing w:line="276" w:lineRule="auto"/>
              <w:jc w:val="center"/>
              <w:rPr>
                <w:rFonts w:asciiTheme="majorHAnsi" w:hAnsiTheme="majorHAnsi" w:cstheme="majorHAnsi"/>
                <w:b/>
                <w:sz w:val="27"/>
                <w:szCs w:val="27"/>
              </w:rPr>
            </w:pPr>
            <w:r>
              <w:rPr>
                <w:rFonts w:asciiTheme="majorHAnsi" w:hAnsiTheme="majorHAnsi" w:cstheme="majorHAnsi"/>
                <w:b/>
                <w:bCs/>
                <w:noProof/>
                <w:sz w:val="27"/>
                <w:szCs w:val="27"/>
              </w:rPr>
              <mc:AlternateContent>
                <mc:Choice Requires="wps">
                  <w:drawing>
                    <wp:anchor distT="0" distB="0" distL="114300" distR="114300" simplePos="0" relativeHeight="251661312" behindDoc="0" locked="0" layoutInCell="1" allowOverlap="1" wp14:anchorId="6DB42C05" wp14:editId="41625DB6">
                      <wp:simplePos x="0" y="0"/>
                      <wp:positionH relativeFrom="column">
                        <wp:posOffset>1134745</wp:posOffset>
                      </wp:positionH>
                      <wp:positionV relativeFrom="paragraph">
                        <wp:posOffset>215265</wp:posOffset>
                      </wp:positionV>
                      <wp:extent cx="619125" cy="0"/>
                      <wp:effectExtent l="0" t="0" r="0" b="0"/>
                      <wp:wrapNone/>
                      <wp:docPr id="3" name="Đường nối Thẳng 3"/>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0A9E3" id="Đường nối Thẳng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9.35pt,16.95pt" to="138.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" strokecolor="black [3040]"/>
                  </w:pict>
                </mc:Fallback>
              </mc:AlternateContent>
            </w:r>
            <w:r w:rsidR="00246FD8">
              <w:rPr>
                <w:rFonts w:asciiTheme="majorHAnsi" w:hAnsiTheme="majorHAnsi" w:cstheme="majorHAnsi"/>
                <w:b/>
                <w:bCs/>
                <w:sz w:val="27"/>
                <w:szCs w:val="27"/>
              </w:rPr>
              <w:t xml:space="preserve">NHẤT AN PHÚ – CN </w:t>
            </w:r>
            <w:r>
              <w:rPr>
                <w:rFonts w:asciiTheme="majorHAnsi" w:hAnsiTheme="majorHAnsi" w:cstheme="majorHAnsi"/>
                <w:b/>
                <w:bCs/>
                <w:sz w:val="27"/>
                <w:szCs w:val="27"/>
              </w:rPr>
              <w:t>TP HỒ CHÍ MINH</w:t>
            </w:r>
            <w:r w:rsidR="00246FD8">
              <w:rPr>
                <w:rFonts w:asciiTheme="majorHAnsi" w:hAnsiTheme="majorHAnsi" w:cstheme="majorHAnsi"/>
                <w:b/>
                <w:bCs/>
                <w:sz w:val="27"/>
                <w:szCs w:val="27"/>
                <w:lang w:val="vi-VN"/>
              </w:rPr>
              <w:t xml:space="preserve"> </w:t>
            </w:r>
            <w:r w:rsidR="00246FD8">
              <w:rPr>
                <w:rFonts w:asciiTheme="majorHAnsi" w:hAnsiTheme="majorHAnsi" w:cstheme="majorHAnsi"/>
                <w:b/>
                <w:bCs/>
                <w:sz w:val="27"/>
                <w:szCs w:val="27"/>
              </w:rPr>
              <w:t xml:space="preserve"> </w:t>
            </w:r>
          </w:p>
          <w:p w14:paraId="3E50A179" w14:textId="2BD47526" w:rsidR="00122C63" w:rsidRDefault="00122C63">
            <w:pPr>
              <w:spacing w:line="276" w:lineRule="auto"/>
              <w:jc w:val="center"/>
              <w:rPr>
                <w:rFonts w:asciiTheme="majorHAnsi" w:hAnsiTheme="majorHAnsi" w:cstheme="majorHAnsi"/>
                <w:sz w:val="27"/>
                <w:szCs w:val="27"/>
                <w:lang w:val="vi-VN"/>
              </w:rPr>
            </w:pPr>
          </w:p>
          <w:p w14:paraId="6D8E8394" w14:textId="18A53ADB" w:rsidR="00EE61C2" w:rsidRDefault="00246FD8">
            <w:pPr>
              <w:spacing w:line="276" w:lineRule="auto"/>
              <w:jc w:val="center"/>
              <w:rPr>
                <w:rFonts w:asciiTheme="majorHAnsi" w:hAnsiTheme="majorHAnsi" w:cstheme="majorHAnsi"/>
                <w:sz w:val="27"/>
                <w:szCs w:val="27"/>
              </w:rPr>
            </w:pPr>
            <w:r>
              <w:rPr>
                <w:rFonts w:asciiTheme="majorHAnsi" w:hAnsiTheme="majorHAnsi" w:cstheme="majorHAnsi"/>
                <w:sz w:val="27"/>
                <w:szCs w:val="27"/>
                <w:lang w:val="vi-VN"/>
              </w:rPr>
              <w:t>Số:</w:t>
            </w:r>
            <w:r>
              <w:rPr>
                <w:rFonts w:asciiTheme="majorHAnsi" w:hAnsiTheme="majorHAnsi" w:cstheme="majorHAnsi"/>
                <w:sz w:val="27"/>
                <w:szCs w:val="27"/>
              </w:rPr>
              <w:t xml:space="preserve"> </w:t>
            </w:r>
            <w:r w:rsidR="00122C63">
              <w:rPr>
                <w:rFonts w:asciiTheme="majorHAnsi" w:hAnsiTheme="majorHAnsi" w:cstheme="majorHAnsi"/>
                <w:sz w:val="27"/>
                <w:szCs w:val="27"/>
              </w:rPr>
              <w:t>32</w:t>
            </w:r>
            <w:r w:rsidR="00EE6974">
              <w:rPr>
                <w:rFonts w:asciiTheme="majorHAnsi" w:hAnsiTheme="majorHAnsi" w:cstheme="majorHAnsi"/>
                <w:sz w:val="27"/>
                <w:szCs w:val="27"/>
              </w:rPr>
              <w:t>/202</w:t>
            </w:r>
            <w:r w:rsidR="00521927">
              <w:rPr>
                <w:rFonts w:asciiTheme="majorHAnsi" w:hAnsiTheme="majorHAnsi" w:cstheme="majorHAnsi"/>
                <w:sz w:val="27"/>
                <w:szCs w:val="27"/>
              </w:rPr>
              <w:t>5</w:t>
            </w:r>
            <w:r>
              <w:rPr>
                <w:rFonts w:asciiTheme="majorHAnsi" w:hAnsiTheme="majorHAnsi" w:cstheme="majorHAnsi"/>
                <w:sz w:val="27"/>
                <w:szCs w:val="27"/>
                <w:lang w:val="vi-VN"/>
              </w:rPr>
              <w:t>/QĐ-ĐG</w:t>
            </w:r>
            <w:r>
              <w:rPr>
                <w:rFonts w:asciiTheme="majorHAnsi" w:hAnsiTheme="majorHAnsi" w:cstheme="majorHAnsi"/>
                <w:sz w:val="27"/>
                <w:szCs w:val="27"/>
              </w:rPr>
              <w:t>N</w:t>
            </w:r>
            <w:r>
              <w:rPr>
                <w:rFonts w:asciiTheme="majorHAnsi" w:hAnsiTheme="majorHAnsi" w:cstheme="majorHAnsi"/>
                <w:sz w:val="27"/>
                <w:szCs w:val="27"/>
                <w:lang w:val="vi-VN"/>
              </w:rPr>
              <w:t>AP</w:t>
            </w:r>
            <w:r>
              <w:rPr>
                <w:rFonts w:asciiTheme="majorHAnsi" w:hAnsiTheme="majorHAnsi" w:cstheme="majorHAnsi"/>
                <w:sz w:val="27"/>
                <w:szCs w:val="27"/>
              </w:rPr>
              <w:t>-CNT</w:t>
            </w:r>
            <w:r w:rsidR="00122C63">
              <w:rPr>
                <w:rFonts w:asciiTheme="majorHAnsi" w:hAnsiTheme="majorHAnsi" w:cstheme="majorHAnsi"/>
                <w:sz w:val="27"/>
                <w:szCs w:val="27"/>
              </w:rPr>
              <w:t>PHCM</w:t>
            </w:r>
          </w:p>
        </w:tc>
        <w:tc>
          <w:tcPr>
            <w:tcW w:w="5811" w:type="dxa"/>
          </w:tcPr>
          <w:p w14:paraId="0F5AA8B9" w14:textId="77777777" w:rsidR="00EE61C2" w:rsidRDefault="00246FD8">
            <w:pPr>
              <w:ind w:left="-108"/>
              <w:jc w:val="center"/>
              <w:rPr>
                <w:rFonts w:asciiTheme="majorHAnsi" w:hAnsiTheme="majorHAnsi" w:cstheme="majorHAnsi"/>
                <w:b/>
                <w:sz w:val="27"/>
                <w:szCs w:val="27"/>
                <w:lang w:val="vi-VN"/>
              </w:rPr>
            </w:pPr>
            <w:r>
              <w:rPr>
                <w:rFonts w:asciiTheme="majorHAnsi" w:hAnsiTheme="majorHAnsi" w:cstheme="majorHAnsi"/>
                <w:b/>
                <w:sz w:val="27"/>
                <w:szCs w:val="27"/>
                <w:lang w:val="vi-VN"/>
              </w:rPr>
              <w:t>CỘNG HOÀ XÃ HỘI CHỦ NGHĨA VIỆT NAM</w:t>
            </w:r>
          </w:p>
          <w:p w14:paraId="240780AC" w14:textId="77777777" w:rsidR="00EE61C2" w:rsidRDefault="00246FD8">
            <w:pPr>
              <w:jc w:val="center"/>
              <w:rPr>
                <w:rFonts w:asciiTheme="majorHAnsi" w:hAnsiTheme="majorHAnsi" w:cstheme="majorHAnsi"/>
                <w:b/>
                <w:sz w:val="27"/>
                <w:szCs w:val="27"/>
                <w:lang w:val="vi-VN"/>
              </w:rPr>
            </w:pPr>
            <w:r>
              <w:rPr>
                <w:rFonts w:asciiTheme="majorHAnsi" w:hAnsiTheme="majorHAnsi" w:cstheme="majorHAnsi"/>
                <w:b/>
                <w:sz w:val="27"/>
                <w:szCs w:val="27"/>
                <w:lang w:val="vi-VN"/>
              </w:rPr>
              <w:t>Độc lập – Tự do – Hạnh phúc</w:t>
            </w:r>
          </w:p>
          <w:p w14:paraId="4EE01A8E" w14:textId="77777777" w:rsidR="00EE61C2" w:rsidRDefault="00246FD8">
            <w:pPr>
              <w:spacing w:line="276" w:lineRule="auto"/>
              <w:jc w:val="both"/>
              <w:rPr>
                <w:rFonts w:asciiTheme="majorHAnsi" w:hAnsiTheme="majorHAnsi" w:cstheme="majorHAnsi"/>
                <w:b/>
                <w:sz w:val="27"/>
                <w:szCs w:val="27"/>
                <w:lang w:val="vi-VN"/>
              </w:rPr>
            </w:pPr>
            <w:r>
              <w:rPr>
                <w:rFonts w:asciiTheme="majorHAnsi" w:hAnsiTheme="majorHAnsi" w:cstheme="majorHAnsi"/>
                <w:i/>
                <w:noProof/>
                <w:sz w:val="27"/>
                <w:szCs w:val="27"/>
              </w:rPr>
              <mc:AlternateContent>
                <mc:Choice Requires="wps">
                  <w:drawing>
                    <wp:anchor distT="0" distB="0" distL="114300" distR="114300" simplePos="0" relativeHeight="251663360" behindDoc="0" locked="0" layoutInCell="1" allowOverlap="1" wp14:anchorId="73B5A69D" wp14:editId="1AC5C954">
                      <wp:simplePos x="0" y="0"/>
                      <wp:positionH relativeFrom="column">
                        <wp:posOffset>1009126</wp:posOffset>
                      </wp:positionH>
                      <wp:positionV relativeFrom="paragraph">
                        <wp:posOffset>17145</wp:posOffset>
                      </wp:positionV>
                      <wp:extent cx="1659835" cy="0"/>
                      <wp:effectExtent l="0" t="0" r="17145" b="19050"/>
                      <wp:wrapNone/>
                      <wp:docPr id="9" name="Đường kết nối Mũi tên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9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081C4E" id="_x0000_t32" coordsize="21600,21600" o:spt="32" o:oned="t" path="m,l21600,21600e" filled="f">
                      <v:path arrowok="t" fillok="f" o:connecttype="none"/>
                      <o:lock v:ext="edit" shapetype="t"/>
                    </v:shapetype>
                    <v:shape id="Đường kết nối Mũi tên Thẳng 1" o:spid="_x0000_s1026" type="#_x0000_t32" style="position:absolute;margin-left:79.45pt;margin-top:1.35pt;width:130.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"/>
                  </w:pict>
                </mc:Fallback>
              </mc:AlternateContent>
            </w:r>
          </w:p>
          <w:p w14:paraId="06678BC9" w14:textId="77777777" w:rsidR="00EE61C2" w:rsidRDefault="00EE61C2">
            <w:pPr>
              <w:tabs>
                <w:tab w:val="left" w:pos="3808"/>
                <w:tab w:val="center" w:pos="4831"/>
              </w:tabs>
              <w:spacing w:line="276" w:lineRule="auto"/>
              <w:ind w:right="-57"/>
              <w:rPr>
                <w:rFonts w:asciiTheme="majorHAnsi" w:hAnsiTheme="majorHAnsi" w:cstheme="majorHAnsi"/>
                <w:bCs/>
                <w:i/>
                <w:iCs/>
                <w:sz w:val="4"/>
                <w:szCs w:val="27"/>
                <w:lang w:val="vi-VN"/>
              </w:rPr>
            </w:pPr>
          </w:p>
          <w:p w14:paraId="4D6A5B76" w14:textId="12BF2E0D" w:rsidR="00EE61C2" w:rsidRPr="00292E86" w:rsidRDefault="00122C63">
            <w:pPr>
              <w:tabs>
                <w:tab w:val="left" w:pos="3808"/>
                <w:tab w:val="center" w:pos="4831"/>
              </w:tabs>
              <w:spacing w:line="276" w:lineRule="auto"/>
              <w:ind w:right="-57"/>
              <w:jc w:val="right"/>
              <w:rPr>
                <w:rFonts w:asciiTheme="majorHAnsi" w:hAnsiTheme="majorHAnsi" w:cstheme="majorHAnsi"/>
                <w:b/>
                <w:bCs/>
                <w:sz w:val="27"/>
                <w:szCs w:val="27"/>
              </w:rPr>
            </w:pPr>
            <w:r>
              <w:rPr>
                <w:rFonts w:asciiTheme="majorHAnsi" w:hAnsiTheme="majorHAnsi" w:cstheme="majorHAnsi"/>
                <w:bCs/>
                <w:i/>
                <w:iCs/>
                <w:sz w:val="27"/>
                <w:szCs w:val="27"/>
              </w:rPr>
              <w:t>Tp Hồ Chí Minh</w:t>
            </w:r>
            <w:r w:rsidR="00246FD8">
              <w:rPr>
                <w:rFonts w:asciiTheme="majorHAnsi" w:hAnsiTheme="majorHAnsi" w:cstheme="majorHAnsi"/>
                <w:bCs/>
                <w:i/>
                <w:iCs/>
                <w:sz w:val="27"/>
                <w:szCs w:val="27"/>
                <w:lang w:val="vi-VN"/>
              </w:rPr>
              <w:t xml:space="preserve">, ngày </w:t>
            </w:r>
            <w:r>
              <w:rPr>
                <w:rFonts w:asciiTheme="majorHAnsi" w:hAnsiTheme="majorHAnsi" w:cstheme="majorHAnsi"/>
                <w:bCs/>
                <w:i/>
                <w:iCs/>
                <w:sz w:val="27"/>
                <w:szCs w:val="27"/>
              </w:rPr>
              <w:t>11</w:t>
            </w:r>
            <w:r w:rsidR="00246FD8">
              <w:rPr>
                <w:rFonts w:asciiTheme="majorHAnsi" w:hAnsiTheme="majorHAnsi" w:cstheme="majorHAnsi"/>
                <w:bCs/>
                <w:i/>
                <w:iCs/>
                <w:sz w:val="27"/>
                <w:szCs w:val="27"/>
                <w:lang w:val="vi-VN"/>
              </w:rPr>
              <w:t xml:space="preserve"> tháng</w:t>
            </w:r>
            <w:r w:rsidR="00EA3973">
              <w:rPr>
                <w:rFonts w:asciiTheme="majorHAnsi" w:hAnsiTheme="majorHAnsi" w:cstheme="majorHAnsi"/>
                <w:bCs/>
                <w:i/>
                <w:iCs/>
                <w:sz w:val="27"/>
                <w:szCs w:val="27"/>
              </w:rPr>
              <w:t xml:space="preserve"> </w:t>
            </w:r>
            <w:r w:rsidR="00521927">
              <w:rPr>
                <w:rFonts w:asciiTheme="majorHAnsi" w:hAnsiTheme="majorHAnsi" w:cstheme="majorHAnsi"/>
                <w:bCs/>
                <w:i/>
                <w:iCs/>
                <w:sz w:val="27"/>
                <w:szCs w:val="27"/>
              </w:rPr>
              <w:t>02</w:t>
            </w:r>
            <w:r w:rsidR="00246FD8">
              <w:rPr>
                <w:rFonts w:asciiTheme="majorHAnsi" w:hAnsiTheme="majorHAnsi" w:cstheme="majorHAnsi"/>
                <w:bCs/>
                <w:i/>
                <w:iCs/>
                <w:sz w:val="27"/>
                <w:szCs w:val="27"/>
                <w:lang w:val="vi-VN"/>
              </w:rPr>
              <w:t xml:space="preserve"> năm 202</w:t>
            </w:r>
            <w:r w:rsidR="00521927">
              <w:rPr>
                <w:rFonts w:asciiTheme="majorHAnsi" w:hAnsiTheme="majorHAnsi" w:cstheme="majorHAnsi"/>
                <w:bCs/>
                <w:i/>
                <w:iCs/>
                <w:sz w:val="27"/>
                <w:szCs w:val="27"/>
              </w:rPr>
              <w:t>5</w:t>
            </w:r>
          </w:p>
        </w:tc>
      </w:tr>
    </w:tbl>
    <w:p w14:paraId="2FCF500C" w14:textId="77777777" w:rsidR="00EE61C2" w:rsidRDefault="00EE61C2">
      <w:pPr>
        <w:tabs>
          <w:tab w:val="left" w:pos="3808"/>
          <w:tab w:val="center" w:pos="4831"/>
        </w:tabs>
        <w:spacing w:line="276" w:lineRule="auto"/>
        <w:ind w:right="-57"/>
        <w:rPr>
          <w:rFonts w:asciiTheme="majorHAnsi" w:hAnsiTheme="majorHAnsi" w:cstheme="majorHAnsi"/>
          <w:b/>
          <w:bCs/>
          <w:sz w:val="16"/>
          <w:szCs w:val="20"/>
          <w:lang w:val="vi-VN"/>
        </w:rPr>
      </w:pPr>
    </w:p>
    <w:p w14:paraId="79259AA6" w14:textId="77777777" w:rsidR="00122C63" w:rsidRDefault="00122C63">
      <w:pPr>
        <w:tabs>
          <w:tab w:val="left" w:pos="3808"/>
          <w:tab w:val="center" w:pos="4831"/>
        </w:tabs>
        <w:spacing w:line="276" w:lineRule="auto"/>
        <w:ind w:right="-57"/>
        <w:jc w:val="center"/>
        <w:rPr>
          <w:rFonts w:asciiTheme="majorHAnsi" w:hAnsiTheme="majorHAnsi" w:cstheme="majorHAnsi"/>
          <w:b/>
          <w:bCs/>
          <w:sz w:val="32"/>
          <w:szCs w:val="32"/>
          <w:lang w:val="vi-VN"/>
        </w:rPr>
      </w:pPr>
    </w:p>
    <w:p w14:paraId="3F3EB60D" w14:textId="48EAF77F" w:rsidR="00EE61C2" w:rsidRDefault="00246FD8">
      <w:pPr>
        <w:tabs>
          <w:tab w:val="left" w:pos="3808"/>
          <w:tab w:val="center" w:pos="4831"/>
        </w:tabs>
        <w:spacing w:line="276" w:lineRule="auto"/>
        <w:ind w:right="-57"/>
        <w:jc w:val="center"/>
        <w:rPr>
          <w:rFonts w:asciiTheme="majorHAnsi" w:hAnsiTheme="majorHAnsi" w:cstheme="majorHAnsi"/>
          <w:b/>
          <w:bCs/>
          <w:sz w:val="32"/>
          <w:szCs w:val="32"/>
          <w:lang w:val="vi-VN"/>
        </w:rPr>
      </w:pPr>
      <w:r>
        <w:rPr>
          <w:rFonts w:asciiTheme="majorHAnsi" w:hAnsiTheme="majorHAnsi" w:cstheme="majorHAnsi"/>
          <w:b/>
          <w:bCs/>
          <w:sz w:val="32"/>
          <w:szCs w:val="32"/>
          <w:lang w:val="vi-VN"/>
        </w:rPr>
        <w:t>QUYẾT ĐỊNH</w:t>
      </w:r>
    </w:p>
    <w:p w14:paraId="1A2F0231" w14:textId="26379459" w:rsidR="00EE61C2" w:rsidRPr="00122C63" w:rsidRDefault="00246FD8" w:rsidP="00521927">
      <w:pPr>
        <w:widowControl w:val="0"/>
        <w:autoSpaceDE w:val="0"/>
        <w:autoSpaceDN w:val="0"/>
        <w:ind w:left="-142" w:hanging="142"/>
        <w:jc w:val="center"/>
        <w:rPr>
          <w:rFonts w:ascii="Times New Roman" w:hAnsi="Times New Roman"/>
          <w:b/>
          <w:bCs/>
          <w:lang w:val="vi-VN"/>
        </w:rPr>
      </w:pPr>
      <w:r w:rsidRPr="00122C63">
        <w:rPr>
          <w:rFonts w:ascii="Times New Roman" w:hAnsi="Times New Roman"/>
          <w:b/>
          <w:bCs/>
          <w:lang w:val="vi-VN"/>
        </w:rPr>
        <w:t xml:space="preserve">Về việc ban hành Quy chế cuộc đấu giá </w:t>
      </w:r>
      <w:r w:rsidR="00122C63" w:rsidRPr="00122C63">
        <w:rPr>
          <w:rFonts w:ascii="Times New Roman" w:hAnsi="Times New Roman"/>
          <w:b/>
          <w:bCs/>
        </w:rPr>
        <w:t>Q</w:t>
      </w:r>
      <w:r w:rsidR="00122C63" w:rsidRPr="00122C63">
        <w:rPr>
          <w:rFonts w:ascii="Times New Roman" w:hAnsi="Times New Roman"/>
          <w:b/>
          <w:bCs/>
        </w:rPr>
        <w:t xml:space="preserve">uyền </w:t>
      </w:r>
      <w:r w:rsidR="00122C63" w:rsidRPr="00122C63">
        <w:rPr>
          <w:rFonts w:ascii="Times New Roman" w:hAnsi="Times New Roman"/>
          <w:b/>
          <w:bCs/>
          <w:lang w:val="pt-BR"/>
        </w:rPr>
        <w:t>sử dụng 03 thửa đất trên địa bàn huyện Tiểu Cần, tỉnh Trà Vinh</w:t>
      </w:r>
      <w:r w:rsidRPr="00122C63">
        <w:rPr>
          <w:rFonts w:ascii="Times New Roman" w:hAnsi="Times New Roman"/>
          <w:b/>
          <w:bCs/>
          <w:lang w:val="vi-VN"/>
        </w:rPr>
        <w:t>.</w:t>
      </w:r>
    </w:p>
    <w:p w14:paraId="1873E499" w14:textId="77777777" w:rsidR="00EE61C2" w:rsidRDefault="00246FD8">
      <w:pPr>
        <w:widowControl w:val="0"/>
        <w:autoSpaceDE w:val="0"/>
        <w:autoSpaceDN w:val="0"/>
        <w:spacing w:line="261" w:lineRule="auto"/>
        <w:ind w:left="284" w:firstLine="28"/>
        <w:jc w:val="center"/>
        <w:rPr>
          <w:rFonts w:asciiTheme="majorHAnsi" w:hAnsiTheme="majorHAnsi" w:cstheme="majorHAnsi"/>
          <w:b/>
          <w:sz w:val="27"/>
          <w:szCs w:val="27"/>
          <w:lang w:val="vi-VN"/>
        </w:rPr>
      </w:pPr>
      <w:r>
        <w:rPr>
          <w:rFonts w:asciiTheme="majorHAnsi" w:hAnsiTheme="majorHAnsi" w:cstheme="majorHAnsi"/>
          <w:b/>
          <w:noProof/>
          <w:sz w:val="27"/>
          <w:szCs w:val="27"/>
        </w:rPr>
        <mc:AlternateContent>
          <mc:Choice Requires="wps">
            <w:drawing>
              <wp:anchor distT="0" distB="0" distL="114300" distR="114300" simplePos="0" relativeHeight="251658752" behindDoc="0" locked="0" layoutInCell="1" allowOverlap="1" wp14:anchorId="30C94B65" wp14:editId="355E3E27">
                <wp:simplePos x="0" y="0"/>
                <wp:positionH relativeFrom="column">
                  <wp:posOffset>1899920</wp:posOffset>
                </wp:positionH>
                <wp:positionV relativeFrom="paragraph">
                  <wp:posOffset>41910</wp:posOffset>
                </wp:positionV>
                <wp:extent cx="25016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501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797B2" id="Straight Connector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49.6pt,3.3pt" to="346.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" strokecolor="black [3040]"/>
            </w:pict>
          </mc:Fallback>
        </mc:AlternateContent>
      </w:r>
    </w:p>
    <w:p w14:paraId="31159068" w14:textId="058A3CD8" w:rsidR="00EE61C2" w:rsidRDefault="00246FD8">
      <w:pPr>
        <w:tabs>
          <w:tab w:val="center" w:pos="4831"/>
          <w:tab w:val="left" w:pos="8512"/>
        </w:tabs>
        <w:spacing w:line="276" w:lineRule="auto"/>
        <w:jc w:val="center"/>
        <w:rPr>
          <w:rFonts w:asciiTheme="majorHAnsi" w:hAnsiTheme="majorHAnsi" w:cstheme="majorHAnsi"/>
          <w:b/>
          <w:bCs/>
          <w:sz w:val="27"/>
          <w:szCs w:val="27"/>
          <w:lang w:val="nl-NL"/>
        </w:rPr>
      </w:pPr>
      <w:r>
        <w:rPr>
          <w:rFonts w:asciiTheme="majorHAnsi" w:hAnsiTheme="majorHAnsi" w:cstheme="majorHAnsi"/>
          <w:b/>
          <w:bCs/>
          <w:sz w:val="27"/>
          <w:szCs w:val="27"/>
          <w:lang w:val="vi-VN"/>
        </w:rPr>
        <w:t xml:space="preserve">CÔNG TY ĐẤU GIÁ HỢP DANH </w:t>
      </w:r>
      <w:r>
        <w:rPr>
          <w:rFonts w:asciiTheme="majorHAnsi" w:hAnsiTheme="majorHAnsi" w:cstheme="majorHAnsi"/>
          <w:b/>
          <w:bCs/>
          <w:sz w:val="27"/>
          <w:szCs w:val="27"/>
          <w:lang w:val="nl-NL"/>
        </w:rPr>
        <w:t xml:space="preserve">NHẤT </w:t>
      </w:r>
      <w:r>
        <w:rPr>
          <w:rFonts w:asciiTheme="majorHAnsi" w:hAnsiTheme="majorHAnsi" w:cstheme="majorHAnsi"/>
          <w:b/>
          <w:bCs/>
          <w:sz w:val="27"/>
          <w:szCs w:val="27"/>
          <w:lang w:val="vi-VN"/>
        </w:rPr>
        <w:t>AN PHÚ</w:t>
      </w:r>
      <w:r>
        <w:rPr>
          <w:rFonts w:asciiTheme="majorHAnsi" w:hAnsiTheme="majorHAnsi" w:cstheme="majorHAnsi"/>
          <w:b/>
          <w:bCs/>
          <w:sz w:val="27"/>
          <w:szCs w:val="27"/>
          <w:lang w:val="nl-NL"/>
        </w:rPr>
        <w:t xml:space="preserve"> – </w:t>
      </w:r>
      <w:r w:rsidR="00122C63">
        <w:rPr>
          <w:rFonts w:asciiTheme="majorHAnsi" w:hAnsiTheme="majorHAnsi" w:cstheme="majorHAnsi"/>
          <w:b/>
          <w:bCs/>
          <w:sz w:val="27"/>
          <w:szCs w:val="27"/>
          <w:lang w:val="nl-NL"/>
        </w:rPr>
        <w:t>CN TP HỒ CHÍ MINH</w:t>
      </w:r>
    </w:p>
    <w:p w14:paraId="2351C2EB" w14:textId="77777777" w:rsidR="00EE61C2" w:rsidRDefault="00EE61C2">
      <w:pPr>
        <w:tabs>
          <w:tab w:val="center" w:pos="4831"/>
          <w:tab w:val="left" w:pos="8512"/>
        </w:tabs>
        <w:rPr>
          <w:rFonts w:asciiTheme="majorHAnsi" w:hAnsiTheme="majorHAnsi" w:cstheme="majorHAnsi"/>
          <w:b/>
          <w:bCs/>
          <w:sz w:val="18"/>
          <w:szCs w:val="27"/>
          <w:lang w:val="nl-NL"/>
        </w:rPr>
      </w:pPr>
    </w:p>
    <w:p w14:paraId="12AF82BF" w14:textId="4C9A9225" w:rsidR="00EE61C2" w:rsidRDefault="00246FD8" w:rsidP="00A86546">
      <w:pPr>
        <w:pStyle w:val="BodyTextIndent2"/>
        <w:numPr>
          <w:ilvl w:val="0"/>
          <w:numId w:val="6"/>
        </w:numPr>
        <w:tabs>
          <w:tab w:val="left" w:pos="567"/>
          <w:tab w:val="left" w:pos="720"/>
        </w:tabs>
        <w:spacing w:after="0" w:line="288" w:lineRule="auto"/>
        <w:ind w:left="0" w:firstLine="425"/>
        <w:jc w:val="both"/>
        <w:rPr>
          <w:rFonts w:asciiTheme="majorHAnsi" w:hAnsiTheme="majorHAnsi" w:cstheme="majorHAnsi"/>
          <w:i/>
          <w:iCs/>
          <w:sz w:val="27"/>
          <w:szCs w:val="27"/>
          <w:lang w:val="nl-NL"/>
        </w:rPr>
      </w:pPr>
      <w:r>
        <w:rPr>
          <w:rFonts w:asciiTheme="majorHAnsi" w:hAnsiTheme="majorHAnsi" w:cstheme="majorHAnsi"/>
          <w:i/>
          <w:iCs/>
          <w:sz w:val="27"/>
          <w:szCs w:val="27"/>
          <w:lang w:val="nl-NL"/>
        </w:rPr>
        <w:t xml:space="preserve">Căn cứ </w:t>
      </w:r>
      <w:r w:rsidR="00521927" w:rsidRPr="006D7796">
        <w:rPr>
          <w:rFonts w:asciiTheme="majorHAnsi" w:eastAsia="Times New Roman" w:hAnsiTheme="majorHAnsi" w:cstheme="majorHAnsi"/>
          <w:i/>
          <w:iCs/>
          <w:kern w:val="28"/>
          <w:sz w:val="27"/>
          <w:szCs w:val="27"/>
          <w:lang w:val="nl-NL"/>
        </w:rPr>
        <w:t xml:space="preserve">Luật </w:t>
      </w:r>
      <w:r w:rsidR="00521927" w:rsidRPr="006D7796">
        <w:rPr>
          <w:rFonts w:asciiTheme="majorHAnsi" w:eastAsia="Times New Roman" w:hAnsiTheme="majorHAnsi" w:cstheme="majorHAnsi" w:hint="eastAsia"/>
          <w:i/>
          <w:iCs/>
          <w:kern w:val="28"/>
          <w:sz w:val="27"/>
          <w:szCs w:val="27"/>
          <w:lang w:val="nl-NL"/>
        </w:rPr>
        <w:t>Đ</w:t>
      </w:r>
      <w:r w:rsidR="00521927" w:rsidRPr="006D7796">
        <w:rPr>
          <w:rFonts w:asciiTheme="majorHAnsi" w:eastAsia="Times New Roman" w:hAnsiTheme="majorHAnsi" w:cstheme="majorHAnsi"/>
          <w:i/>
          <w:iCs/>
          <w:kern w:val="28"/>
          <w:sz w:val="27"/>
          <w:szCs w:val="27"/>
          <w:lang w:val="nl-NL"/>
        </w:rPr>
        <w:t xml:space="preserve">ất </w:t>
      </w:r>
      <w:r w:rsidR="00521927" w:rsidRPr="006D7796">
        <w:rPr>
          <w:rFonts w:asciiTheme="majorHAnsi" w:eastAsia="Times New Roman" w:hAnsiTheme="majorHAnsi" w:cstheme="majorHAnsi" w:hint="eastAsia"/>
          <w:i/>
          <w:iCs/>
          <w:kern w:val="28"/>
          <w:sz w:val="27"/>
          <w:szCs w:val="27"/>
          <w:lang w:val="nl-NL"/>
        </w:rPr>
        <w:t>đ</w:t>
      </w:r>
      <w:r w:rsidR="00521927" w:rsidRPr="006D7796">
        <w:rPr>
          <w:rFonts w:asciiTheme="majorHAnsi" w:eastAsia="Times New Roman" w:hAnsiTheme="majorHAnsi" w:cstheme="majorHAnsi"/>
          <w:i/>
          <w:iCs/>
          <w:kern w:val="28"/>
          <w:sz w:val="27"/>
          <w:szCs w:val="27"/>
          <w:lang w:val="nl-NL"/>
        </w:rPr>
        <w:t>ai số 31/2024/QH15 ngày 18/01/2024</w:t>
      </w:r>
      <w:r>
        <w:rPr>
          <w:rFonts w:asciiTheme="majorHAnsi" w:hAnsiTheme="majorHAnsi" w:cstheme="majorHAnsi"/>
          <w:i/>
          <w:iCs/>
          <w:sz w:val="27"/>
          <w:szCs w:val="27"/>
          <w:lang w:val="nl-NL"/>
        </w:rPr>
        <w:t>;</w:t>
      </w:r>
    </w:p>
    <w:p w14:paraId="723796E6" w14:textId="4A1F8C98" w:rsidR="00EE61C2" w:rsidRDefault="00246FD8" w:rsidP="00A86546">
      <w:pPr>
        <w:pStyle w:val="BodyTextIndent2"/>
        <w:numPr>
          <w:ilvl w:val="0"/>
          <w:numId w:val="6"/>
        </w:numPr>
        <w:tabs>
          <w:tab w:val="left" w:pos="567"/>
          <w:tab w:val="left" w:pos="720"/>
        </w:tabs>
        <w:spacing w:after="0" w:line="288" w:lineRule="auto"/>
        <w:ind w:left="0" w:firstLine="425"/>
        <w:jc w:val="both"/>
        <w:rPr>
          <w:rFonts w:asciiTheme="majorHAnsi" w:hAnsiTheme="majorHAnsi" w:cstheme="majorHAnsi"/>
          <w:i/>
          <w:iCs/>
          <w:sz w:val="27"/>
          <w:szCs w:val="27"/>
          <w:lang w:val="vi-VN"/>
        </w:rPr>
      </w:pPr>
      <w:r>
        <w:rPr>
          <w:rFonts w:asciiTheme="majorHAnsi" w:hAnsiTheme="majorHAnsi" w:cstheme="majorHAnsi"/>
          <w:i/>
          <w:iCs/>
          <w:sz w:val="27"/>
          <w:szCs w:val="27"/>
          <w:lang w:val="vi-VN"/>
        </w:rPr>
        <w:t xml:space="preserve">Căn cứ </w:t>
      </w:r>
      <w:r w:rsidR="00521927" w:rsidRPr="00A716AE">
        <w:rPr>
          <w:rFonts w:ascii="Times New Roman" w:hAnsi="Times New Roman" w:cs="Times New Roman"/>
          <w:i/>
          <w:spacing w:val="3"/>
          <w:sz w:val="27"/>
          <w:szCs w:val="27"/>
          <w:shd w:val="clear" w:color="auto" w:fill="FFFFFF"/>
        </w:rPr>
        <w:t>Luật Đấu giá tài sản số 01/2016/QH14 được sửa đổi, bổ sung một số điều theo Luật số 37/2024/QH15</w:t>
      </w:r>
      <w:r>
        <w:rPr>
          <w:rFonts w:asciiTheme="majorHAnsi" w:hAnsiTheme="majorHAnsi" w:cstheme="majorHAnsi"/>
          <w:i/>
          <w:iCs/>
          <w:sz w:val="27"/>
          <w:szCs w:val="27"/>
          <w:lang w:val="vi-VN"/>
        </w:rPr>
        <w:t>;</w:t>
      </w:r>
    </w:p>
    <w:p w14:paraId="05299C79" w14:textId="77777777" w:rsidR="00521927" w:rsidRPr="001559F6" w:rsidRDefault="00521927" w:rsidP="00A86546">
      <w:pPr>
        <w:pStyle w:val="BodyTextIndent2"/>
        <w:numPr>
          <w:ilvl w:val="0"/>
          <w:numId w:val="6"/>
        </w:numPr>
        <w:tabs>
          <w:tab w:val="left" w:pos="0"/>
          <w:tab w:val="left" w:pos="567"/>
        </w:tabs>
        <w:spacing w:after="0" w:line="288" w:lineRule="auto"/>
        <w:ind w:left="0" w:firstLine="425"/>
        <w:jc w:val="both"/>
        <w:rPr>
          <w:rFonts w:asciiTheme="majorHAnsi" w:eastAsia="Times New Roman" w:hAnsiTheme="majorHAnsi" w:cstheme="majorHAnsi"/>
          <w:i/>
          <w:iCs/>
          <w:kern w:val="28"/>
          <w:sz w:val="27"/>
          <w:szCs w:val="27"/>
          <w:lang w:val="nl-NL"/>
        </w:rPr>
      </w:pPr>
      <w:r>
        <w:rPr>
          <w:rFonts w:asciiTheme="majorHAnsi" w:eastAsia="Times New Roman" w:hAnsiTheme="majorHAnsi" w:cstheme="majorHAnsi"/>
          <w:i/>
          <w:iCs/>
          <w:kern w:val="28"/>
          <w:sz w:val="27"/>
          <w:szCs w:val="27"/>
          <w:lang w:val="nl-NL"/>
        </w:rPr>
        <w:t>Căn cứ Nghị định số 102/2024/NĐ-CP ngày 30/7/2024 của Chính phủ quy định chi tiết thi hành một số điều của Luật Đất đai;</w:t>
      </w:r>
    </w:p>
    <w:p w14:paraId="28647658" w14:textId="77777777" w:rsidR="00521927" w:rsidRPr="002819D8" w:rsidRDefault="00521927" w:rsidP="00A86546">
      <w:pPr>
        <w:pStyle w:val="BodyTextIndent2"/>
        <w:numPr>
          <w:ilvl w:val="0"/>
          <w:numId w:val="6"/>
        </w:numPr>
        <w:tabs>
          <w:tab w:val="left" w:pos="0"/>
          <w:tab w:val="left" w:pos="567"/>
        </w:tabs>
        <w:spacing w:after="0" w:line="288" w:lineRule="auto"/>
        <w:ind w:left="0" w:firstLine="425"/>
        <w:jc w:val="both"/>
        <w:rPr>
          <w:rFonts w:asciiTheme="majorHAnsi" w:eastAsia="Times New Roman" w:hAnsiTheme="majorHAnsi" w:cstheme="majorHAnsi"/>
          <w:i/>
          <w:iCs/>
          <w:kern w:val="28"/>
          <w:sz w:val="27"/>
          <w:szCs w:val="27"/>
          <w:lang w:val="nl-NL"/>
        </w:rPr>
      </w:pPr>
      <w:r w:rsidRPr="002819D8">
        <w:rPr>
          <w:rFonts w:ascii="Times New Roman" w:hAnsi="Times New Roman"/>
          <w:i/>
          <w:sz w:val="27"/>
          <w:szCs w:val="27"/>
          <w:lang w:val="nl-NL"/>
        </w:rPr>
        <w:t xml:space="preserve">Căn cứ Nghị định </w:t>
      </w:r>
      <w:r>
        <w:rPr>
          <w:rFonts w:ascii="Times New Roman" w:hAnsi="Times New Roman"/>
          <w:i/>
          <w:sz w:val="27"/>
          <w:szCs w:val="27"/>
          <w:lang w:val="nl-NL"/>
        </w:rPr>
        <w:t xml:space="preserve">số </w:t>
      </w:r>
      <w:r w:rsidRPr="002819D8">
        <w:rPr>
          <w:rFonts w:ascii="Times New Roman" w:hAnsi="Times New Roman"/>
          <w:i/>
          <w:sz w:val="27"/>
          <w:szCs w:val="27"/>
          <w:lang w:val="nl-NL"/>
        </w:rPr>
        <w:t xml:space="preserve">126/2020/NĐ-CP ngày </w:t>
      </w:r>
      <w:r w:rsidRPr="002819D8">
        <w:rPr>
          <w:rFonts w:ascii="Times New Roman" w:hAnsi="Times New Roman"/>
          <w:i/>
          <w:iCs/>
          <w:color w:val="000000"/>
          <w:sz w:val="27"/>
          <w:szCs w:val="27"/>
          <w:shd w:val="clear" w:color="auto" w:fill="FFFFFF"/>
          <w:lang w:val="vi-VN"/>
        </w:rPr>
        <w:t>19 tháng 10 năm 2020</w:t>
      </w:r>
      <w:r w:rsidRPr="002819D8">
        <w:rPr>
          <w:rFonts w:ascii="Times New Roman" w:hAnsi="Times New Roman"/>
          <w:i/>
          <w:iCs/>
          <w:color w:val="000000"/>
          <w:sz w:val="27"/>
          <w:szCs w:val="27"/>
          <w:shd w:val="clear" w:color="auto" w:fill="FFFFFF"/>
        </w:rPr>
        <w:t xml:space="preserve"> của Chính phủ về </w:t>
      </w:r>
      <w:bookmarkStart w:id="0" w:name="loai_1_name"/>
      <w:r w:rsidRPr="002819D8">
        <w:rPr>
          <w:rFonts w:ascii="Times New Roman" w:hAnsi="Times New Roman"/>
          <w:i/>
          <w:color w:val="000000"/>
          <w:sz w:val="27"/>
          <w:szCs w:val="27"/>
          <w:shd w:val="clear" w:color="auto" w:fill="FFFFFF"/>
          <w:lang w:val="vi-VN"/>
        </w:rPr>
        <w:t xml:space="preserve">quy định chi tiết một số điều của </w:t>
      </w:r>
      <w:r w:rsidRPr="002819D8">
        <w:rPr>
          <w:rFonts w:ascii="Times New Roman" w:hAnsi="Times New Roman"/>
          <w:i/>
          <w:color w:val="000000"/>
          <w:sz w:val="27"/>
          <w:szCs w:val="27"/>
          <w:shd w:val="clear" w:color="auto" w:fill="FFFFFF"/>
        </w:rPr>
        <w:t>L</w:t>
      </w:r>
      <w:r w:rsidRPr="002819D8">
        <w:rPr>
          <w:rFonts w:ascii="Times New Roman" w:hAnsi="Times New Roman"/>
          <w:i/>
          <w:color w:val="000000"/>
          <w:sz w:val="27"/>
          <w:szCs w:val="27"/>
          <w:shd w:val="clear" w:color="auto" w:fill="FFFFFF"/>
          <w:lang w:val="vi-VN"/>
        </w:rPr>
        <w:t xml:space="preserve">uật </w:t>
      </w:r>
      <w:r w:rsidRPr="002819D8">
        <w:rPr>
          <w:rFonts w:ascii="Times New Roman" w:hAnsi="Times New Roman"/>
          <w:i/>
          <w:color w:val="000000"/>
          <w:sz w:val="27"/>
          <w:szCs w:val="27"/>
          <w:shd w:val="clear" w:color="auto" w:fill="FFFFFF"/>
        </w:rPr>
        <w:t>Q</w:t>
      </w:r>
      <w:r w:rsidRPr="002819D8">
        <w:rPr>
          <w:rFonts w:ascii="Times New Roman" w:hAnsi="Times New Roman"/>
          <w:i/>
          <w:color w:val="000000"/>
          <w:sz w:val="27"/>
          <w:szCs w:val="27"/>
          <w:shd w:val="clear" w:color="auto" w:fill="FFFFFF"/>
          <w:lang w:val="vi-VN"/>
        </w:rPr>
        <w:t>uản lý thuế</w:t>
      </w:r>
      <w:bookmarkEnd w:id="0"/>
      <w:r w:rsidRPr="002819D8">
        <w:rPr>
          <w:rFonts w:ascii="Times New Roman" w:hAnsi="Times New Roman"/>
          <w:i/>
          <w:color w:val="000000"/>
          <w:sz w:val="27"/>
          <w:szCs w:val="27"/>
          <w:shd w:val="clear" w:color="auto" w:fill="FFFFFF"/>
        </w:rPr>
        <w:t>;</w:t>
      </w:r>
    </w:p>
    <w:p w14:paraId="311CE423" w14:textId="77777777" w:rsidR="00521927" w:rsidRPr="00C74E01" w:rsidRDefault="00521927" w:rsidP="00A86546">
      <w:pPr>
        <w:pStyle w:val="BodyTextIndent2"/>
        <w:numPr>
          <w:ilvl w:val="0"/>
          <w:numId w:val="6"/>
        </w:numPr>
        <w:tabs>
          <w:tab w:val="left" w:pos="0"/>
          <w:tab w:val="left" w:pos="567"/>
        </w:tabs>
        <w:spacing w:after="0" w:line="288" w:lineRule="auto"/>
        <w:ind w:left="0" w:firstLine="425"/>
        <w:jc w:val="both"/>
        <w:rPr>
          <w:rFonts w:asciiTheme="majorHAnsi" w:eastAsia="Times New Roman" w:hAnsiTheme="majorHAnsi" w:cstheme="majorHAnsi"/>
          <w:i/>
          <w:iCs/>
          <w:kern w:val="28"/>
          <w:sz w:val="27"/>
          <w:szCs w:val="27"/>
          <w:lang w:val="nl-NL"/>
        </w:rPr>
      </w:pPr>
      <w:r>
        <w:rPr>
          <w:rFonts w:asciiTheme="majorHAnsi" w:hAnsiTheme="majorHAnsi" w:cstheme="majorHAnsi"/>
          <w:i/>
          <w:iCs/>
          <w:kern w:val="28"/>
          <w:sz w:val="27"/>
          <w:szCs w:val="27"/>
          <w:lang w:val="nl-NL"/>
        </w:rPr>
        <w:t xml:space="preserve">Căn cứ </w:t>
      </w:r>
      <w:r w:rsidRPr="00F1582A">
        <w:rPr>
          <w:rFonts w:asciiTheme="majorHAnsi" w:hAnsiTheme="majorHAnsi" w:cstheme="majorHAnsi"/>
          <w:i/>
          <w:iCs/>
          <w:kern w:val="28"/>
          <w:sz w:val="27"/>
          <w:szCs w:val="27"/>
          <w:lang w:val="nl-NL"/>
        </w:rPr>
        <w:t xml:space="preserve">Nghị </w:t>
      </w:r>
      <w:r w:rsidRPr="00F1582A">
        <w:rPr>
          <w:rFonts w:asciiTheme="majorHAnsi" w:hAnsiTheme="majorHAnsi" w:cstheme="majorHAnsi" w:hint="eastAsia"/>
          <w:i/>
          <w:iCs/>
          <w:kern w:val="28"/>
          <w:sz w:val="27"/>
          <w:szCs w:val="27"/>
          <w:lang w:val="nl-NL"/>
        </w:rPr>
        <w:t>đ</w:t>
      </w:r>
      <w:r w:rsidRPr="00F1582A">
        <w:rPr>
          <w:rFonts w:asciiTheme="majorHAnsi" w:hAnsiTheme="majorHAnsi" w:cstheme="majorHAnsi"/>
          <w:i/>
          <w:iCs/>
          <w:kern w:val="28"/>
          <w:sz w:val="27"/>
          <w:szCs w:val="27"/>
          <w:lang w:val="nl-NL"/>
        </w:rPr>
        <w:t>ịnh số 62/2017/N</w:t>
      </w:r>
      <w:r w:rsidRPr="00F1582A">
        <w:rPr>
          <w:rFonts w:asciiTheme="majorHAnsi" w:hAnsiTheme="majorHAnsi" w:cstheme="majorHAnsi" w:hint="eastAsia"/>
          <w:i/>
          <w:iCs/>
          <w:kern w:val="28"/>
          <w:sz w:val="27"/>
          <w:szCs w:val="27"/>
          <w:lang w:val="nl-NL"/>
        </w:rPr>
        <w:t>Đ</w:t>
      </w:r>
      <w:r w:rsidRPr="00F1582A">
        <w:rPr>
          <w:rFonts w:asciiTheme="majorHAnsi" w:hAnsiTheme="majorHAnsi" w:cstheme="majorHAnsi"/>
          <w:i/>
          <w:iCs/>
          <w:kern w:val="28"/>
          <w:sz w:val="27"/>
          <w:szCs w:val="27"/>
          <w:lang w:val="nl-NL"/>
        </w:rPr>
        <w:t xml:space="preserve">-CP ngày 16/5/2017 của Chính phủ </w:t>
      </w:r>
      <w:r>
        <w:rPr>
          <w:rFonts w:asciiTheme="majorHAnsi" w:hAnsiTheme="majorHAnsi" w:cstheme="majorHAnsi"/>
          <w:i/>
          <w:iCs/>
          <w:kern w:val="28"/>
          <w:sz w:val="27"/>
          <w:szCs w:val="27"/>
          <w:lang w:val="nl-NL"/>
        </w:rPr>
        <w:t>q</w:t>
      </w:r>
      <w:r w:rsidRPr="00F1582A">
        <w:rPr>
          <w:rFonts w:asciiTheme="majorHAnsi" w:hAnsiTheme="majorHAnsi" w:cstheme="majorHAnsi"/>
          <w:i/>
          <w:iCs/>
          <w:kern w:val="28"/>
          <w:sz w:val="27"/>
          <w:szCs w:val="27"/>
          <w:lang w:val="nl-NL"/>
        </w:rPr>
        <w:t xml:space="preserve">uy </w:t>
      </w:r>
      <w:r w:rsidRPr="00F1582A">
        <w:rPr>
          <w:rFonts w:asciiTheme="majorHAnsi" w:hAnsiTheme="majorHAnsi" w:cstheme="majorHAnsi" w:hint="eastAsia"/>
          <w:i/>
          <w:iCs/>
          <w:kern w:val="28"/>
          <w:sz w:val="27"/>
          <w:szCs w:val="27"/>
          <w:lang w:val="nl-NL"/>
        </w:rPr>
        <w:t>đ</w:t>
      </w:r>
      <w:r w:rsidRPr="00F1582A">
        <w:rPr>
          <w:rFonts w:asciiTheme="majorHAnsi" w:hAnsiTheme="majorHAnsi" w:cstheme="majorHAnsi"/>
          <w:i/>
          <w:iCs/>
          <w:kern w:val="28"/>
          <w:sz w:val="27"/>
          <w:szCs w:val="27"/>
          <w:lang w:val="nl-NL"/>
        </w:rPr>
        <w:t xml:space="preserve">ịnh chi tiết một số </w:t>
      </w:r>
      <w:r w:rsidRPr="00F1582A">
        <w:rPr>
          <w:rFonts w:asciiTheme="majorHAnsi" w:hAnsiTheme="majorHAnsi" w:cstheme="majorHAnsi" w:hint="eastAsia"/>
          <w:i/>
          <w:iCs/>
          <w:kern w:val="28"/>
          <w:sz w:val="27"/>
          <w:szCs w:val="27"/>
          <w:lang w:val="nl-NL"/>
        </w:rPr>
        <w:t>đ</w:t>
      </w:r>
      <w:r w:rsidRPr="00F1582A">
        <w:rPr>
          <w:rFonts w:asciiTheme="majorHAnsi" w:hAnsiTheme="majorHAnsi" w:cstheme="majorHAnsi"/>
          <w:i/>
          <w:iCs/>
          <w:kern w:val="28"/>
          <w:sz w:val="27"/>
          <w:szCs w:val="27"/>
          <w:lang w:val="nl-NL"/>
        </w:rPr>
        <w:t xml:space="preserve">iều và biện pháp thi hành Luật </w:t>
      </w:r>
      <w:r w:rsidRPr="00F1582A">
        <w:rPr>
          <w:rFonts w:asciiTheme="majorHAnsi" w:hAnsiTheme="majorHAnsi" w:cstheme="majorHAnsi" w:hint="eastAsia"/>
          <w:i/>
          <w:iCs/>
          <w:kern w:val="28"/>
          <w:sz w:val="27"/>
          <w:szCs w:val="27"/>
          <w:lang w:val="nl-NL"/>
        </w:rPr>
        <w:t>Đ</w:t>
      </w:r>
      <w:r w:rsidRPr="00F1582A">
        <w:rPr>
          <w:rFonts w:asciiTheme="majorHAnsi" w:hAnsiTheme="majorHAnsi" w:cstheme="majorHAnsi"/>
          <w:i/>
          <w:iCs/>
          <w:kern w:val="28"/>
          <w:sz w:val="27"/>
          <w:szCs w:val="27"/>
          <w:lang w:val="nl-NL"/>
        </w:rPr>
        <w:t>ấu giá tài sản;</w:t>
      </w:r>
    </w:p>
    <w:p w14:paraId="3C68E835" w14:textId="148C5B33" w:rsidR="00521927" w:rsidRPr="00A86546" w:rsidRDefault="00A86546" w:rsidP="00A86546">
      <w:pPr>
        <w:spacing w:line="288" w:lineRule="auto"/>
        <w:ind w:firstLine="426"/>
        <w:jc w:val="both"/>
        <w:rPr>
          <w:rFonts w:ascii="Times New Roman" w:hAnsi="Times New Roman"/>
          <w:i/>
          <w:iCs/>
          <w:sz w:val="27"/>
          <w:szCs w:val="27"/>
        </w:rPr>
      </w:pPr>
      <w:bookmarkStart w:id="1" w:name="_Hlk189552765"/>
      <w:r>
        <w:rPr>
          <w:rFonts w:ascii="Times New Roman" w:hAnsi="Times New Roman"/>
          <w:i/>
          <w:iCs/>
          <w:kern w:val="28"/>
          <w:sz w:val="27"/>
          <w:szCs w:val="27"/>
          <w:lang w:val="nl-NL"/>
        </w:rPr>
        <w:t xml:space="preserve">- </w:t>
      </w:r>
      <w:r w:rsidR="00521927" w:rsidRPr="00A86546">
        <w:rPr>
          <w:rFonts w:ascii="Times New Roman" w:hAnsi="Times New Roman"/>
          <w:i/>
          <w:iCs/>
          <w:kern w:val="28"/>
          <w:sz w:val="27"/>
          <w:szCs w:val="27"/>
          <w:lang w:val="nl-NL"/>
        </w:rPr>
        <w:t xml:space="preserve">Căn cứ </w:t>
      </w:r>
      <w:r w:rsidRPr="00A86546">
        <w:rPr>
          <w:rFonts w:ascii="Times New Roman" w:hAnsi="Times New Roman"/>
          <w:i/>
          <w:iCs/>
          <w:sz w:val="27"/>
          <w:szCs w:val="27"/>
        </w:rPr>
        <w:t>Thông tư số 03/2025/TT-BTC ngày 22/01/2025 của Bộ Tài chính quy định chế độ tài chính trong hoạt động đấu giá tài sản; quy định việc thu, chi, quản lý và sử dụng tiền bán hồ sơ mời tham gia đấu giá, tiền đặt trước của người tham gia đấu giá không được nhận lại theo quy định của pháp luật về đấu giá tài sản</w:t>
      </w:r>
      <w:r w:rsidR="00521927" w:rsidRPr="00A86546">
        <w:rPr>
          <w:rFonts w:ascii="Times New Roman" w:hAnsi="Times New Roman"/>
          <w:i/>
          <w:iCs/>
          <w:kern w:val="28"/>
          <w:sz w:val="27"/>
          <w:szCs w:val="27"/>
          <w:lang w:val="nl-NL"/>
        </w:rPr>
        <w:t>;</w:t>
      </w:r>
    </w:p>
    <w:p w14:paraId="1FA11CC3" w14:textId="77777777" w:rsidR="00521927" w:rsidRPr="00C74E01" w:rsidRDefault="00521927" w:rsidP="00A86546">
      <w:pPr>
        <w:pStyle w:val="BodyTextIndent2"/>
        <w:numPr>
          <w:ilvl w:val="0"/>
          <w:numId w:val="6"/>
        </w:numPr>
        <w:tabs>
          <w:tab w:val="left" w:pos="0"/>
          <w:tab w:val="left" w:pos="567"/>
        </w:tabs>
        <w:spacing w:after="0" w:line="288" w:lineRule="auto"/>
        <w:ind w:left="0" w:firstLine="425"/>
        <w:jc w:val="both"/>
        <w:rPr>
          <w:rFonts w:asciiTheme="majorHAnsi" w:eastAsia="Times New Roman" w:hAnsiTheme="majorHAnsi" w:cstheme="majorHAnsi"/>
          <w:i/>
          <w:iCs/>
          <w:kern w:val="28"/>
          <w:sz w:val="27"/>
          <w:szCs w:val="27"/>
          <w:lang w:val="nl-NL"/>
        </w:rPr>
      </w:pPr>
      <w:bookmarkStart w:id="2" w:name="_Hlk189649905"/>
      <w:r w:rsidRPr="00F1582A">
        <w:rPr>
          <w:rFonts w:asciiTheme="majorHAnsi" w:hAnsiTheme="majorHAnsi" w:cstheme="majorHAnsi"/>
          <w:i/>
          <w:iCs/>
          <w:kern w:val="28"/>
          <w:sz w:val="27"/>
          <w:szCs w:val="27"/>
          <w:lang w:val="nl-NL"/>
        </w:rPr>
        <w:t>C</w:t>
      </w:r>
      <w:r w:rsidRPr="00F1582A">
        <w:rPr>
          <w:rFonts w:asciiTheme="majorHAnsi" w:hAnsiTheme="majorHAnsi" w:cstheme="majorHAnsi" w:hint="eastAsia"/>
          <w:i/>
          <w:iCs/>
          <w:kern w:val="28"/>
          <w:sz w:val="27"/>
          <w:szCs w:val="27"/>
          <w:lang w:val="nl-NL"/>
        </w:rPr>
        <w:t>ă</w:t>
      </w:r>
      <w:r w:rsidRPr="00F1582A">
        <w:rPr>
          <w:rFonts w:asciiTheme="majorHAnsi" w:hAnsiTheme="majorHAnsi" w:cstheme="majorHAnsi"/>
          <w:i/>
          <w:iCs/>
          <w:kern w:val="28"/>
          <w:sz w:val="27"/>
          <w:szCs w:val="27"/>
          <w:lang w:val="nl-NL"/>
        </w:rPr>
        <w:t>n cứ Thông t</w:t>
      </w:r>
      <w:r w:rsidRPr="00F1582A">
        <w:rPr>
          <w:rFonts w:asciiTheme="majorHAnsi" w:hAnsiTheme="majorHAnsi" w:cstheme="majorHAnsi" w:hint="eastAsia"/>
          <w:i/>
          <w:iCs/>
          <w:kern w:val="28"/>
          <w:sz w:val="27"/>
          <w:szCs w:val="27"/>
          <w:lang w:val="nl-NL"/>
        </w:rPr>
        <w:t>ư</w:t>
      </w:r>
      <w:r w:rsidRPr="00F1582A">
        <w:rPr>
          <w:rFonts w:asciiTheme="majorHAnsi" w:hAnsiTheme="majorHAnsi" w:cstheme="majorHAnsi"/>
          <w:i/>
          <w:iCs/>
          <w:kern w:val="28"/>
          <w:sz w:val="27"/>
          <w:szCs w:val="27"/>
          <w:lang w:val="nl-NL"/>
        </w:rPr>
        <w:t xml:space="preserve"> số 45/2017/TT-BTC ngày 12/5/2017 của Bộ Tài chính quy </w:t>
      </w:r>
      <w:r w:rsidRPr="00F1582A">
        <w:rPr>
          <w:rFonts w:asciiTheme="majorHAnsi" w:hAnsiTheme="majorHAnsi" w:cstheme="majorHAnsi" w:hint="eastAsia"/>
          <w:i/>
          <w:iCs/>
          <w:kern w:val="28"/>
          <w:sz w:val="27"/>
          <w:szCs w:val="27"/>
          <w:lang w:val="nl-NL"/>
        </w:rPr>
        <w:t>đ</w:t>
      </w:r>
      <w:r w:rsidRPr="00F1582A">
        <w:rPr>
          <w:rFonts w:asciiTheme="majorHAnsi" w:hAnsiTheme="majorHAnsi" w:cstheme="majorHAnsi"/>
          <w:i/>
          <w:iCs/>
          <w:kern w:val="28"/>
          <w:sz w:val="27"/>
          <w:szCs w:val="27"/>
          <w:lang w:val="nl-NL"/>
        </w:rPr>
        <w:t xml:space="preserve">ịnh khung thù lao dịch vụ </w:t>
      </w:r>
      <w:r w:rsidRPr="00F1582A">
        <w:rPr>
          <w:rFonts w:asciiTheme="majorHAnsi" w:hAnsiTheme="majorHAnsi" w:cstheme="majorHAnsi" w:hint="eastAsia"/>
          <w:i/>
          <w:iCs/>
          <w:kern w:val="28"/>
          <w:sz w:val="27"/>
          <w:szCs w:val="27"/>
          <w:lang w:val="nl-NL"/>
        </w:rPr>
        <w:t>đ</w:t>
      </w:r>
      <w:r w:rsidRPr="00F1582A">
        <w:rPr>
          <w:rFonts w:asciiTheme="majorHAnsi" w:hAnsiTheme="majorHAnsi" w:cstheme="majorHAnsi"/>
          <w:i/>
          <w:iCs/>
          <w:kern w:val="28"/>
          <w:sz w:val="27"/>
          <w:szCs w:val="27"/>
          <w:lang w:val="nl-NL"/>
        </w:rPr>
        <w:t xml:space="preserve">ấu </w:t>
      </w:r>
      <w:r>
        <w:rPr>
          <w:rFonts w:asciiTheme="majorHAnsi" w:hAnsiTheme="majorHAnsi" w:cstheme="majorHAnsi"/>
          <w:i/>
          <w:iCs/>
          <w:kern w:val="28"/>
          <w:sz w:val="27"/>
          <w:szCs w:val="27"/>
          <w:lang w:val="nl-NL"/>
        </w:rPr>
        <w:t>giá</w:t>
      </w:r>
      <w:r w:rsidRPr="00F1582A">
        <w:rPr>
          <w:rFonts w:asciiTheme="majorHAnsi" w:hAnsiTheme="majorHAnsi" w:cstheme="majorHAnsi"/>
          <w:i/>
          <w:iCs/>
          <w:kern w:val="28"/>
          <w:sz w:val="27"/>
          <w:szCs w:val="27"/>
          <w:lang w:val="nl-NL"/>
        </w:rPr>
        <w:t xml:space="preserve"> tài sản theo quy </w:t>
      </w:r>
      <w:r w:rsidRPr="00F1582A">
        <w:rPr>
          <w:rFonts w:asciiTheme="majorHAnsi" w:hAnsiTheme="majorHAnsi" w:cstheme="majorHAnsi" w:hint="eastAsia"/>
          <w:i/>
          <w:iCs/>
          <w:kern w:val="28"/>
          <w:sz w:val="27"/>
          <w:szCs w:val="27"/>
          <w:lang w:val="nl-NL"/>
        </w:rPr>
        <w:t>đ</w:t>
      </w:r>
      <w:r w:rsidRPr="00F1582A">
        <w:rPr>
          <w:rFonts w:asciiTheme="majorHAnsi" w:hAnsiTheme="majorHAnsi" w:cstheme="majorHAnsi"/>
          <w:i/>
          <w:iCs/>
          <w:kern w:val="28"/>
          <w:sz w:val="27"/>
          <w:szCs w:val="27"/>
          <w:lang w:val="nl-NL"/>
        </w:rPr>
        <w:t xml:space="preserve">ịnh tại Luật </w:t>
      </w:r>
      <w:r>
        <w:rPr>
          <w:rFonts w:asciiTheme="majorHAnsi" w:hAnsiTheme="majorHAnsi" w:cstheme="majorHAnsi"/>
          <w:i/>
          <w:iCs/>
          <w:kern w:val="28"/>
          <w:sz w:val="27"/>
          <w:szCs w:val="27"/>
          <w:lang w:val="nl-NL"/>
        </w:rPr>
        <w:t>Đ</w:t>
      </w:r>
      <w:r w:rsidRPr="00F1582A">
        <w:rPr>
          <w:rFonts w:asciiTheme="majorHAnsi" w:hAnsiTheme="majorHAnsi" w:cstheme="majorHAnsi"/>
          <w:i/>
          <w:iCs/>
          <w:kern w:val="28"/>
          <w:sz w:val="27"/>
          <w:szCs w:val="27"/>
          <w:lang w:val="nl-NL"/>
        </w:rPr>
        <w:t>ấu giá tài sả</w:t>
      </w:r>
      <w:r>
        <w:rPr>
          <w:rFonts w:asciiTheme="majorHAnsi" w:hAnsiTheme="majorHAnsi" w:cstheme="majorHAnsi"/>
          <w:i/>
          <w:iCs/>
          <w:kern w:val="28"/>
          <w:sz w:val="27"/>
          <w:szCs w:val="27"/>
          <w:lang w:val="nl-NL"/>
        </w:rPr>
        <w:t>n;</w:t>
      </w:r>
    </w:p>
    <w:bookmarkEnd w:id="2"/>
    <w:p w14:paraId="27689F17" w14:textId="02D920B6" w:rsidR="00EE61C2" w:rsidRDefault="00521927" w:rsidP="00A86546">
      <w:pPr>
        <w:pStyle w:val="BodyTextIndent2"/>
        <w:numPr>
          <w:ilvl w:val="0"/>
          <w:numId w:val="6"/>
        </w:numPr>
        <w:tabs>
          <w:tab w:val="left" w:pos="567"/>
          <w:tab w:val="left" w:pos="720"/>
        </w:tabs>
        <w:spacing w:after="0" w:line="288" w:lineRule="auto"/>
        <w:ind w:left="0" w:firstLine="425"/>
        <w:jc w:val="both"/>
        <w:rPr>
          <w:rFonts w:asciiTheme="majorHAnsi" w:hAnsiTheme="majorHAnsi" w:cstheme="majorHAnsi"/>
          <w:i/>
          <w:iCs/>
          <w:sz w:val="27"/>
          <w:szCs w:val="27"/>
          <w:lang w:val="nl-NL"/>
        </w:rPr>
      </w:pPr>
      <w:r w:rsidRPr="00E862E3">
        <w:rPr>
          <w:rFonts w:asciiTheme="majorHAnsi" w:hAnsiTheme="majorHAnsi" w:cstheme="majorHAnsi"/>
          <w:i/>
          <w:iCs/>
          <w:kern w:val="28"/>
          <w:sz w:val="27"/>
          <w:szCs w:val="27"/>
          <w:lang w:val="nl-NL"/>
        </w:rPr>
        <w:t>C</w:t>
      </w:r>
      <w:r w:rsidRPr="00E862E3">
        <w:rPr>
          <w:rFonts w:asciiTheme="majorHAnsi" w:hAnsiTheme="majorHAnsi" w:cstheme="majorHAnsi" w:hint="eastAsia"/>
          <w:i/>
          <w:iCs/>
          <w:kern w:val="28"/>
          <w:sz w:val="27"/>
          <w:szCs w:val="27"/>
          <w:lang w:val="nl-NL"/>
        </w:rPr>
        <w:t>ă</w:t>
      </w:r>
      <w:r w:rsidRPr="00E862E3">
        <w:rPr>
          <w:rFonts w:asciiTheme="majorHAnsi" w:hAnsiTheme="majorHAnsi" w:cstheme="majorHAnsi"/>
          <w:i/>
          <w:iCs/>
          <w:kern w:val="28"/>
          <w:sz w:val="27"/>
          <w:szCs w:val="27"/>
          <w:lang w:val="nl-NL"/>
        </w:rPr>
        <w:t>n cứ Thông t</w:t>
      </w:r>
      <w:r w:rsidRPr="00E862E3">
        <w:rPr>
          <w:rFonts w:asciiTheme="majorHAnsi" w:hAnsiTheme="majorHAnsi" w:cstheme="majorHAnsi" w:hint="eastAsia"/>
          <w:i/>
          <w:iCs/>
          <w:kern w:val="28"/>
          <w:sz w:val="27"/>
          <w:szCs w:val="27"/>
          <w:lang w:val="nl-NL"/>
        </w:rPr>
        <w:t>ư</w:t>
      </w:r>
      <w:r w:rsidRPr="00E862E3">
        <w:rPr>
          <w:rFonts w:asciiTheme="majorHAnsi" w:hAnsiTheme="majorHAnsi" w:cstheme="majorHAnsi"/>
          <w:i/>
          <w:iCs/>
          <w:kern w:val="28"/>
          <w:sz w:val="27"/>
          <w:szCs w:val="27"/>
          <w:lang w:val="nl-NL"/>
        </w:rPr>
        <w:t xml:space="preserve"> số 108/2020/TT-BTC sửa </w:t>
      </w:r>
      <w:r w:rsidRPr="00E862E3">
        <w:rPr>
          <w:rFonts w:asciiTheme="majorHAnsi" w:hAnsiTheme="majorHAnsi" w:cstheme="majorHAnsi" w:hint="eastAsia"/>
          <w:i/>
          <w:iCs/>
          <w:kern w:val="28"/>
          <w:sz w:val="27"/>
          <w:szCs w:val="27"/>
          <w:lang w:val="nl-NL"/>
        </w:rPr>
        <w:t>đ</w:t>
      </w:r>
      <w:r w:rsidRPr="00E862E3">
        <w:rPr>
          <w:rFonts w:asciiTheme="majorHAnsi" w:hAnsiTheme="majorHAnsi" w:cstheme="majorHAnsi"/>
          <w:i/>
          <w:iCs/>
          <w:kern w:val="28"/>
          <w:sz w:val="27"/>
          <w:szCs w:val="27"/>
          <w:lang w:val="nl-NL"/>
        </w:rPr>
        <w:t xml:space="preserve">ổi, bổ sung một số </w:t>
      </w:r>
      <w:r w:rsidRPr="00E862E3">
        <w:rPr>
          <w:rFonts w:asciiTheme="majorHAnsi" w:hAnsiTheme="majorHAnsi" w:cstheme="majorHAnsi" w:hint="eastAsia"/>
          <w:i/>
          <w:iCs/>
          <w:kern w:val="28"/>
          <w:sz w:val="27"/>
          <w:szCs w:val="27"/>
          <w:lang w:val="nl-NL"/>
        </w:rPr>
        <w:t>đ</w:t>
      </w:r>
      <w:r w:rsidRPr="00E862E3">
        <w:rPr>
          <w:rFonts w:asciiTheme="majorHAnsi" w:hAnsiTheme="majorHAnsi" w:cstheme="majorHAnsi"/>
          <w:i/>
          <w:iCs/>
          <w:kern w:val="28"/>
          <w:sz w:val="27"/>
          <w:szCs w:val="27"/>
          <w:lang w:val="nl-NL"/>
        </w:rPr>
        <w:t>iều của Thông t</w:t>
      </w:r>
      <w:r w:rsidRPr="00E862E3">
        <w:rPr>
          <w:rFonts w:asciiTheme="majorHAnsi" w:hAnsiTheme="majorHAnsi" w:cstheme="majorHAnsi" w:hint="eastAsia"/>
          <w:i/>
          <w:iCs/>
          <w:kern w:val="28"/>
          <w:sz w:val="27"/>
          <w:szCs w:val="27"/>
          <w:lang w:val="nl-NL"/>
        </w:rPr>
        <w:t>ư</w:t>
      </w:r>
      <w:r w:rsidRPr="00E862E3">
        <w:rPr>
          <w:rFonts w:asciiTheme="majorHAnsi" w:hAnsiTheme="majorHAnsi" w:cstheme="majorHAnsi"/>
          <w:i/>
          <w:iCs/>
          <w:kern w:val="28"/>
          <w:sz w:val="27"/>
          <w:szCs w:val="27"/>
          <w:lang w:val="nl-NL"/>
        </w:rPr>
        <w:t xml:space="preserve"> số 45/2017/TT-BTC  ngày 12/5/2017 của Bộ tr</w:t>
      </w:r>
      <w:r w:rsidRPr="00E862E3">
        <w:rPr>
          <w:rFonts w:asciiTheme="majorHAnsi" w:hAnsiTheme="majorHAnsi" w:cstheme="majorHAnsi" w:hint="eastAsia"/>
          <w:i/>
          <w:iCs/>
          <w:kern w:val="28"/>
          <w:sz w:val="27"/>
          <w:szCs w:val="27"/>
          <w:lang w:val="nl-NL"/>
        </w:rPr>
        <w:t>ư</w:t>
      </w:r>
      <w:r w:rsidRPr="00E862E3">
        <w:rPr>
          <w:rFonts w:asciiTheme="majorHAnsi" w:hAnsiTheme="majorHAnsi" w:cstheme="majorHAnsi"/>
          <w:i/>
          <w:iCs/>
          <w:kern w:val="28"/>
          <w:sz w:val="27"/>
          <w:szCs w:val="27"/>
          <w:lang w:val="nl-NL"/>
        </w:rPr>
        <w:t xml:space="preserve">ởng Bộ Tài chính quy </w:t>
      </w:r>
      <w:r w:rsidRPr="00E862E3">
        <w:rPr>
          <w:rFonts w:asciiTheme="majorHAnsi" w:hAnsiTheme="majorHAnsi" w:cstheme="majorHAnsi" w:hint="eastAsia"/>
          <w:i/>
          <w:iCs/>
          <w:kern w:val="28"/>
          <w:sz w:val="27"/>
          <w:szCs w:val="27"/>
          <w:lang w:val="nl-NL"/>
        </w:rPr>
        <w:t>đ</w:t>
      </w:r>
      <w:r w:rsidRPr="00E862E3">
        <w:rPr>
          <w:rFonts w:asciiTheme="majorHAnsi" w:hAnsiTheme="majorHAnsi" w:cstheme="majorHAnsi"/>
          <w:i/>
          <w:iCs/>
          <w:kern w:val="28"/>
          <w:sz w:val="27"/>
          <w:szCs w:val="27"/>
          <w:lang w:val="nl-NL"/>
        </w:rPr>
        <w:t xml:space="preserve">ịnh khung thù lao dịch vụ </w:t>
      </w:r>
      <w:r w:rsidRPr="00E862E3">
        <w:rPr>
          <w:rFonts w:asciiTheme="majorHAnsi" w:hAnsiTheme="majorHAnsi" w:cstheme="majorHAnsi" w:hint="eastAsia"/>
          <w:i/>
          <w:iCs/>
          <w:kern w:val="28"/>
          <w:sz w:val="27"/>
          <w:szCs w:val="27"/>
          <w:lang w:val="nl-NL"/>
        </w:rPr>
        <w:t>đ</w:t>
      </w:r>
      <w:r w:rsidRPr="00E862E3">
        <w:rPr>
          <w:rFonts w:asciiTheme="majorHAnsi" w:hAnsiTheme="majorHAnsi" w:cstheme="majorHAnsi"/>
          <w:i/>
          <w:iCs/>
          <w:kern w:val="28"/>
          <w:sz w:val="27"/>
          <w:szCs w:val="27"/>
          <w:lang w:val="nl-NL"/>
        </w:rPr>
        <w:t xml:space="preserve">ấu giá tài sản theo quy </w:t>
      </w:r>
      <w:r w:rsidRPr="00E862E3">
        <w:rPr>
          <w:rFonts w:asciiTheme="majorHAnsi" w:hAnsiTheme="majorHAnsi" w:cstheme="majorHAnsi" w:hint="eastAsia"/>
          <w:i/>
          <w:iCs/>
          <w:kern w:val="28"/>
          <w:sz w:val="27"/>
          <w:szCs w:val="27"/>
          <w:lang w:val="nl-NL"/>
        </w:rPr>
        <w:t>đ</w:t>
      </w:r>
      <w:r w:rsidRPr="00E862E3">
        <w:rPr>
          <w:rFonts w:asciiTheme="majorHAnsi" w:hAnsiTheme="majorHAnsi" w:cstheme="majorHAnsi"/>
          <w:i/>
          <w:iCs/>
          <w:kern w:val="28"/>
          <w:sz w:val="27"/>
          <w:szCs w:val="27"/>
          <w:lang w:val="nl-NL"/>
        </w:rPr>
        <w:t xml:space="preserve">ịnh tại Luật </w:t>
      </w:r>
      <w:r w:rsidRPr="00E862E3">
        <w:rPr>
          <w:rFonts w:asciiTheme="majorHAnsi" w:hAnsiTheme="majorHAnsi" w:cstheme="majorHAnsi" w:hint="eastAsia"/>
          <w:i/>
          <w:iCs/>
          <w:kern w:val="28"/>
          <w:sz w:val="27"/>
          <w:szCs w:val="27"/>
          <w:lang w:val="nl-NL"/>
        </w:rPr>
        <w:t>Đ</w:t>
      </w:r>
      <w:r w:rsidRPr="00E862E3">
        <w:rPr>
          <w:rFonts w:asciiTheme="majorHAnsi" w:hAnsiTheme="majorHAnsi" w:cstheme="majorHAnsi"/>
          <w:i/>
          <w:iCs/>
          <w:kern w:val="28"/>
          <w:sz w:val="27"/>
          <w:szCs w:val="27"/>
          <w:lang w:val="nl-NL"/>
        </w:rPr>
        <w:t>ấu giá tài sản</w:t>
      </w:r>
      <w:bookmarkEnd w:id="1"/>
      <w:r w:rsidR="00246FD8">
        <w:rPr>
          <w:rFonts w:asciiTheme="majorHAnsi" w:hAnsiTheme="majorHAnsi" w:cstheme="majorHAnsi"/>
          <w:i/>
          <w:iCs/>
          <w:sz w:val="27"/>
          <w:szCs w:val="27"/>
          <w:lang w:val="nl-NL"/>
        </w:rPr>
        <w:t>;</w:t>
      </w:r>
    </w:p>
    <w:p w14:paraId="18B07236" w14:textId="6853E44B" w:rsidR="00122C63" w:rsidRPr="00122C63" w:rsidRDefault="00122C63" w:rsidP="00122C63">
      <w:pPr>
        <w:spacing w:line="276" w:lineRule="auto"/>
        <w:ind w:firstLine="426"/>
        <w:jc w:val="both"/>
        <w:rPr>
          <w:rFonts w:ascii="Times New Roman" w:hAnsi="Times New Roman"/>
          <w:i/>
          <w:iCs/>
          <w:sz w:val="27"/>
          <w:szCs w:val="27"/>
        </w:rPr>
      </w:pPr>
      <w:bookmarkStart w:id="3" w:name="_Hlk154494690"/>
      <w:r>
        <w:rPr>
          <w:rFonts w:ascii="Times New Roman" w:hAnsi="Times New Roman"/>
          <w:i/>
          <w:iCs/>
          <w:sz w:val="27"/>
          <w:szCs w:val="27"/>
        </w:rPr>
        <w:t xml:space="preserve">- </w:t>
      </w:r>
      <w:r w:rsidRPr="00122C63">
        <w:rPr>
          <w:rFonts w:ascii="Times New Roman" w:hAnsi="Times New Roman"/>
          <w:i/>
          <w:iCs/>
          <w:sz w:val="27"/>
          <w:szCs w:val="27"/>
        </w:rPr>
        <w:t xml:space="preserve">Căn cứ Công văn số 3878/UBND-NN ngày 05/8/2024 của Ủy ban nhân dân tỉnh về việc đấu giá quyền sử dụng đất để giao đất có thu tiền sử dụng đất đối với 03 thửa đất trên địa bàn huyện Tiểu Cần; </w:t>
      </w:r>
    </w:p>
    <w:p w14:paraId="3FA9C667" w14:textId="7C55522F" w:rsidR="00122C63" w:rsidRPr="00122C63" w:rsidRDefault="00122C63" w:rsidP="00122C63">
      <w:pPr>
        <w:spacing w:line="276" w:lineRule="auto"/>
        <w:ind w:firstLine="426"/>
        <w:jc w:val="both"/>
        <w:rPr>
          <w:rFonts w:ascii="Times New Roman" w:hAnsi="Times New Roman"/>
          <w:i/>
          <w:iCs/>
          <w:sz w:val="27"/>
          <w:szCs w:val="27"/>
        </w:rPr>
      </w:pPr>
      <w:r>
        <w:rPr>
          <w:rFonts w:ascii="Times New Roman" w:hAnsi="Times New Roman"/>
          <w:i/>
          <w:iCs/>
          <w:sz w:val="27"/>
          <w:szCs w:val="27"/>
        </w:rPr>
        <w:t xml:space="preserve">- </w:t>
      </w:r>
      <w:r w:rsidRPr="00122C63">
        <w:rPr>
          <w:rFonts w:ascii="Times New Roman" w:hAnsi="Times New Roman"/>
          <w:i/>
          <w:iCs/>
          <w:sz w:val="27"/>
          <w:szCs w:val="27"/>
        </w:rPr>
        <w:t xml:space="preserve">Căn cứ Công văn số 3353/UBND-NN ngày 30/9/2024 của Ủy ban nhân dân huyện về việc giao nhiệm vụ tổ chức bán đấu giá quyền sử dụng đất đối với 03 thửa đất trên địa bàn huyện Tiểu Cần; </w:t>
      </w:r>
    </w:p>
    <w:p w14:paraId="36349F10" w14:textId="53EB5124" w:rsidR="00122C63" w:rsidRPr="00122C63" w:rsidRDefault="00122C63" w:rsidP="00122C63">
      <w:pPr>
        <w:spacing w:line="276" w:lineRule="auto"/>
        <w:ind w:firstLine="426"/>
        <w:jc w:val="both"/>
        <w:rPr>
          <w:rFonts w:ascii="Times New Roman" w:hAnsi="Times New Roman"/>
          <w:i/>
          <w:iCs/>
          <w:sz w:val="27"/>
          <w:szCs w:val="27"/>
        </w:rPr>
      </w:pPr>
      <w:r>
        <w:rPr>
          <w:rFonts w:ascii="Times New Roman" w:hAnsi="Times New Roman"/>
          <w:i/>
          <w:iCs/>
          <w:sz w:val="27"/>
          <w:szCs w:val="27"/>
        </w:rPr>
        <w:t xml:space="preserve">- </w:t>
      </w:r>
      <w:r w:rsidRPr="00122C63">
        <w:rPr>
          <w:rFonts w:ascii="Times New Roman" w:hAnsi="Times New Roman"/>
          <w:i/>
          <w:iCs/>
          <w:sz w:val="27"/>
          <w:szCs w:val="27"/>
        </w:rPr>
        <w:t>Căn cứ Quyết định số 3731/QĐ-UBND ngày 11/11/2024 của Ủy ban nhân dân huyện về việc phê duyệt phương án b</w:t>
      </w:r>
      <w:r>
        <w:rPr>
          <w:rFonts w:ascii="Times New Roman" w:hAnsi="Times New Roman"/>
          <w:i/>
          <w:iCs/>
          <w:sz w:val="27"/>
          <w:szCs w:val="27"/>
        </w:rPr>
        <w:t>á</w:t>
      </w:r>
      <w:r w:rsidRPr="00122C63">
        <w:rPr>
          <w:rFonts w:ascii="Times New Roman" w:hAnsi="Times New Roman"/>
          <w:i/>
          <w:iCs/>
          <w:sz w:val="27"/>
          <w:szCs w:val="27"/>
        </w:rPr>
        <w:t xml:space="preserve">n đấu giá quyền sử dụng đất đối với 03 thửa đất trên địa bàn huyện Tiểu Cần; </w:t>
      </w:r>
    </w:p>
    <w:p w14:paraId="1C2D5C5E" w14:textId="3E9FCF17" w:rsidR="000D58E9" w:rsidRDefault="00122C63" w:rsidP="00122C63">
      <w:pPr>
        <w:spacing w:line="276" w:lineRule="auto"/>
        <w:ind w:firstLine="426"/>
        <w:jc w:val="both"/>
        <w:rPr>
          <w:rFonts w:ascii="Times New Roman" w:hAnsi="Times New Roman"/>
          <w:i/>
          <w:iCs/>
          <w:sz w:val="27"/>
          <w:szCs w:val="27"/>
        </w:rPr>
      </w:pPr>
      <w:r>
        <w:rPr>
          <w:rFonts w:ascii="Times New Roman" w:hAnsi="Times New Roman"/>
          <w:i/>
          <w:iCs/>
          <w:sz w:val="27"/>
          <w:szCs w:val="27"/>
        </w:rPr>
        <w:lastRenderedPageBreak/>
        <w:t xml:space="preserve">- </w:t>
      </w:r>
      <w:r w:rsidRPr="00122C63">
        <w:rPr>
          <w:rFonts w:ascii="Times New Roman" w:hAnsi="Times New Roman"/>
          <w:i/>
          <w:iCs/>
          <w:sz w:val="27"/>
          <w:szCs w:val="27"/>
        </w:rPr>
        <w:t>Căn cứ Quyết định số 4347/QĐ-UBND ngày 30/12/2024 của Ủy ban nhân dân huyện về việc phê duyệt giá đất cụ thể làm cơ sở xác định giá đất</w:t>
      </w:r>
      <w:r>
        <w:rPr>
          <w:rFonts w:ascii="Times New Roman" w:hAnsi="Times New Roman"/>
          <w:i/>
          <w:iCs/>
          <w:sz w:val="27"/>
          <w:szCs w:val="27"/>
        </w:rPr>
        <w:t xml:space="preserve"> </w:t>
      </w:r>
      <w:r w:rsidRPr="00122C63">
        <w:rPr>
          <w:rFonts w:ascii="Times New Roman" w:hAnsi="Times New Roman"/>
          <w:i/>
          <w:iCs/>
          <w:sz w:val="27"/>
          <w:szCs w:val="27"/>
        </w:rPr>
        <w:t>đấu giá quyền sử dụng đất đối với 03 thửa đất trên địa bàn huyện Tiểu Cần</w:t>
      </w:r>
      <w:r w:rsidR="000D58E9" w:rsidRPr="00122C63">
        <w:rPr>
          <w:rFonts w:ascii="Times New Roman" w:hAnsi="Times New Roman"/>
          <w:i/>
          <w:iCs/>
          <w:sz w:val="27"/>
          <w:szCs w:val="27"/>
        </w:rPr>
        <w:t>;</w:t>
      </w:r>
      <w:bookmarkEnd w:id="3"/>
    </w:p>
    <w:p w14:paraId="13D8777B" w14:textId="1B9656B7" w:rsidR="00D17037" w:rsidRPr="00D17037" w:rsidRDefault="00D17037" w:rsidP="00122C63">
      <w:pPr>
        <w:spacing w:line="276" w:lineRule="auto"/>
        <w:ind w:firstLine="426"/>
        <w:jc w:val="both"/>
        <w:rPr>
          <w:rFonts w:ascii="Times New Roman" w:hAnsi="Times New Roman"/>
          <w:i/>
          <w:iCs/>
          <w:sz w:val="27"/>
          <w:szCs w:val="27"/>
        </w:rPr>
      </w:pPr>
      <w:r w:rsidRPr="00D17037">
        <w:rPr>
          <w:rFonts w:ascii="Times New Roman" w:hAnsi="Times New Roman"/>
          <w:i/>
          <w:iCs/>
          <w:sz w:val="27"/>
          <w:szCs w:val="27"/>
          <w:lang w:val="it-IT"/>
        </w:rPr>
        <w:t xml:space="preserve">- </w:t>
      </w:r>
      <w:r w:rsidRPr="00D17037">
        <w:rPr>
          <w:rFonts w:ascii="Times New Roman" w:hAnsi="Times New Roman"/>
          <w:i/>
          <w:iCs/>
          <w:sz w:val="27"/>
          <w:szCs w:val="27"/>
          <w:lang w:val="it-IT"/>
        </w:rPr>
        <w:t>Căn cứ Thông báo của Phòng Tài chính - Kế hoạch huyện Tiểu Cần về việc thông báo kết quả lựa chọn tổ chức hành nghề đấu giá tài sản đấu giá quyền sử dụng 3 thửa đất trên địa bàn huyện Tiểu Cần, tỉnh Trà vinh</w:t>
      </w:r>
      <w:r w:rsidRPr="00D17037">
        <w:rPr>
          <w:rFonts w:ascii="Times New Roman" w:hAnsi="Times New Roman"/>
          <w:i/>
          <w:iCs/>
          <w:spacing w:val="-4"/>
          <w:sz w:val="27"/>
          <w:szCs w:val="27"/>
        </w:rPr>
        <w:t>;</w:t>
      </w:r>
    </w:p>
    <w:p w14:paraId="133D4F2E" w14:textId="352E77E5" w:rsidR="000D58E9" w:rsidRPr="000D58E9" w:rsidRDefault="00122C63" w:rsidP="00122C63">
      <w:pPr>
        <w:pStyle w:val="BodyTextIndent2"/>
        <w:tabs>
          <w:tab w:val="left" w:pos="720"/>
          <w:tab w:val="left" w:pos="993"/>
        </w:tabs>
        <w:spacing w:after="0" w:line="288" w:lineRule="auto"/>
        <w:ind w:left="0" w:firstLine="425"/>
        <w:jc w:val="both"/>
        <w:rPr>
          <w:rFonts w:asciiTheme="majorHAnsi" w:hAnsiTheme="majorHAnsi" w:cstheme="majorHAnsi"/>
          <w:i/>
          <w:iCs/>
          <w:sz w:val="27"/>
          <w:szCs w:val="27"/>
          <w:lang w:val="nl-NL"/>
        </w:rPr>
      </w:pPr>
      <w:r>
        <w:rPr>
          <w:rFonts w:ascii="Times New Roman" w:hAnsi="Times New Roman"/>
          <w:i/>
          <w:sz w:val="27"/>
          <w:szCs w:val="27"/>
          <w:shd w:val="clear" w:color="auto" w:fill="FFFFFF"/>
          <w:lang w:val="sv-SE"/>
        </w:rPr>
        <w:t>-</w:t>
      </w:r>
      <w:r>
        <w:rPr>
          <w:rFonts w:ascii="Times New Roman" w:hAnsi="Times New Roman"/>
          <w:i/>
          <w:sz w:val="27"/>
          <w:szCs w:val="27"/>
          <w:shd w:val="clear" w:color="auto" w:fill="FFFFFF"/>
          <w:lang w:val="sv-SE"/>
        </w:rPr>
        <w:t xml:space="preserve"> </w:t>
      </w:r>
      <w:r w:rsidRPr="00237A2C">
        <w:rPr>
          <w:rFonts w:ascii="Times New Roman" w:hAnsi="Times New Roman"/>
          <w:i/>
          <w:sz w:val="27"/>
          <w:szCs w:val="27"/>
          <w:shd w:val="clear" w:color="auto" w:fill="FFFFFF"/>
          <w:lang w:val="sv-SE"/>
        </w:rPr>
        <w:t xml:space="preserve">Căn cứ Hợp đồng ủy quyền ngày </w:t>
      </w:r>
      <w:r>
        <w:rPr>
          <w:rFonts w:ascii="Times New Roman" w:hAnsi="Times New Roman"/>
          <w:i/>
          <w:sz w:val="27"/>
          <w:szCs w:val="27"/>
          <w:shd w:val="clear" w:color="auto" w:fill="FFFFFF"/>
          <w:lang w:val="sv-SE"/>
        </w:rPr>
        <w:t>10/03</w:t>
      </w:r>
      <w:r w:rsidRPr="00237A2C">
        <w:rPr>
          <w:rFonts w:ascii="Times New Roman" w:hAnsi="Times New Roman"/>
          <w:i/>
          <w:sz w:val="27"/>
          <w:szCs w:val="27"/>
          <w:shd w:val="clear" w:color="auto" w:fill="FFFFFF"/>
          <w:lang w:val="sv-SE"/>
        </w:rPr>
        <w:t xml:space="preserve">/2024 của Công ty đấu giá hợp danh Nhất An Phú ủy quyền cho Công ty đấu giá hợp danh Nhất An Phú – CN </w:t>
      </w:r>
      <w:r w:rsidRPr="00237A2C">
        <w:rPr>
          <w:rFonts w:ascii="Times New Roman" w:hAnsi="Times New Roman"/>
          <w:i/>
          <w:sz w:val="27"/>
          <w:szCs w:val="27"/>
          <w:shd w:val="clear" w:color="auto" w:fill="FFFFFF"/>
          <w:lang w:val="vi-VN"/>
        </w:rPr>
        <w:t>TP Hồ Chí Minh</w:t>
      </w:r>
      <w:r w:rsidRPr="00237A2C">
        <w:rPr>
          <w:rFonts w:ascii="Times New Roman" w:hAnsi="Times New Roman"/>
          <w:i/>
          <w:sz w:val="27"/>
          <w:szCs w:val="27"/>
          <w:shd w:val="clear" w:color="auto" w:fill="FFFFFF"/>
          <w:lang w:val="sv-SE"/>
        </w:rPr>
        <w:t>;</w:t>
      </w:r>
    </w:p>
    <w:p w14:paraId="321340B3" w14:textId="37B342F4" w:rsidR="00EE61C2" w:rsidRPr="000D58E9" w:rsidRDefault="000D58E9" w:rsidP="00A86546">
      <w:pPr>
        <w:pStyle w:val="BodyTextIndent2"/>
        <w:numPr>
          <w:ilvl w:val="0"/>
          <w:numId w:val="6"/>
        </w:numPr>
        <w:tabs>
          <w:tab w:val="left" w:pos="567"/>
          <w:tab w:val="left" w:pos="720"/>
        </w:tabs>
        <w:spacing w:after="0" w:line="288" w:lineRule="auto"/>
        <w:ind w:left="0" w:firstLine="425"/>
        <w:jc w:val="both"/>
        <w:rPr>
          <w:rFonts w:asciiTheme="majorHAnsi" w:hAnsiTheme="majorHAnsi" w:cstheme="majorHAnsi"/>
          <w:i/>
          <w:iCs/>
          <w:sz w:val="27"/>
          <w:szCs w:val="27"/>
          <w:lang w:val="nl-NL"/>
        </w:rPr>
      </w:pPr>
      <w:r w:rsidRPr="000D58E9">
        <w:rPr>
          <w:rFonts w:asciiTheme="majorHAnsi" w:hAnsiTheme="majorHAnsi" w:cstheme="majorHAnsi"/>
          <w:i/>
          <w:iCs/>
          <w:sz w:val="27"/>
          <w:szCs w:val="27"/>
          <w:lang w:val="nl-NL"/>
        </w:rPr>
        <w:t xml:space="preserve">Căn cứ Quyết định phân công, giao nhiệm vụ của Công ty đấu giá hợp danh Nhất An Phú cho Chi nhánh </w:t>
      </w:r>
      <w:r w:rsidR="00122C63">
        <w:rPr>
          <w:rFonts w:asciiTheme="majorHAnsi" w:hAnsiTheme="majorHAnsi" w:cstheme="majorHAnsi"/>
          <w:i/>
          <w:iCs/>
          <w:sz w:val="27"/>
          <w:szCs w:val="27"/>
          <w:lang w:val="nl-NL"/>
        </w:rPr>
        <w:t>Tp Hồ Chí Minh</w:t>
      </w:r>
      <w:r w:rsidRPr="000D58E9">
        <w:rPr>
          <w:rFonts w:asciiTheme="majorHAnsi" w:hAnsiTheme="majorHAnsi" w:cstheme="majorHAnsi"/>
          <w:i/>
          <w:iCs/>
          <w:sz w:val="27"/>
          <w:szCs w:val="27"/>
          <w:lang w:val="nl-NL"/>
        </w:rPr>
        <w:t xml:space="preserve"> thực hiện việc tổ chức đấu giá </w:t>
      </w:r>
      <w:r w:rsidR="00122C63" w:rsidRPr="00122C63">
        <w:rPr>
          <w:rFonts w:ascii="Times New Roman" w:hAnsi="Times New Roman" w:cs="Times New Roman"/>
          <w:i/>
          <w:iCs/>
          <w:sz w:val="27"/>
          <w:szCs w:val="27"/>
        </w:rPr>
        <w:t>quyền sử dụng đất đối với 03 thửa đất trên địa bàn huyện Tiểu Cần</w:t>
      </w:r>
      <w:r w:rsidR="00122C63">
        <w:rPr>
          <w:rFonts w:ascii="Times New Roman" w:hAnsi="Times New Roman" w:cs="Times New Roman"/>
          <w:i/>
          <w:iCs/>
          <w:sz w:val="27"/>
          <w:szCs w:val="27"/>
        </w:rPr>
        <w:t>, tỉnh Trà Vinh</w:t>
      </w:r>
      <w:r w:rsidRPr="000D58E9">
        <w:rPr>
          <w:rFonts w:asciiTheme="majorHAnsi" w:hAnsiTheme="majorHAnsi" w:cstheme="majorHAnsi"/>
          <w:i/>
          <w:iCs/>
          <w:sz w:val="27"/>
          <w:szCs w:val="27"/>
          <w:lang w:val="nl-NL"/>
        </w:rPr>
        <w:t>;</w:t>
      </w:r>
    </w:p>
    <w:p w14:paraId="27A5D437" w14:textId="39C38C7B" w:rsidR="00EE61C2" w:rsidRPr="00292E86" w:rsidRDefault="00246FD8" w:rsidP="00A86546">
      <w:pPr>
        <w:tabs>
          <w:tab w:val="left" w:pos="567"/>
        </w:tabs>
        <w:spacing w:line="288" w:lineRule="auto"/>
        <w:jc w:val="both"/>
        <w:rPr>
          <w:rFonts w:asciiTheme="majorHAnsi" w:hAnsiTheme="majorHAnsi" w:cstheme="majorHAnsi"/>
          <w:bCs/>
          <w:i/>
          <w:iCs/>
          <w:spacing w:val="-6"/>
          <w:sz w:val="27"/>
          <w:szCs w:val="27"/>
          <w:lang w:val="vi-VN"/>
        </w:rPr>
      </w:pPr>
      <w:r>
        <w:rPr>
          <w:rFonts w:asciiTheme="majorHAnsi" w:hAnsiTheme="majorHAnsi" w:cstheme="majorHAnsi"/>
          <w:bCs/>
          <w:i/>
          <w:iCs/>
          <w:spacing w:val="-6"/>
          <w:sz w:val="27"/>
          <w:szCs w:val="27"/>
          <w:lang w:val="vi-VN"/>
        </w:rPr>
        <w:tab/>
      </w:r>
      <w:r>
        <w:rPr>
          <w:rFonts w:asciiTheme="majorHAnsi" w:hAnsiTheme="majorHAnsi" w:cstheme="majorHAnsi"/>
          <w:b/>
          <w:bCs/>
          <w:i/>
          <w:iCs/>
          <w:spacing w:val="-6"/>
          <w:sz w:val="27"/>
          <w:szCs w:val="27"/>
          <w:lang w:val="vi-VN"/>
        </w:rPr>
        <w:t>-</w:t>
      </w:r>
      <w:r>
        <w:rPr>
          <w:rFonts w:asciiTheme="majorHAnsi" w:hAnsiTheme="majorHAnsi" w:cstheme="majorHAnsi"/>
          <w:bCs/>
          <w:i/>
          <w:iCs/>
          <w:spacing w:val="-6"/>
          <w:sz w:val="27"/>
          <w:szCs w:val="27"/>
          <w:lang w:val="vi-VN"/>
        </w:rPr>
        <w:t xml:space="preserve"> Căn cứ Hợp đồng dịch vụ đấu giá tài sản số</w:t>
      </w:r>
      <w:r w:rsidR="00122C63">
        <w:rPr>
          <w:rFonts w:asciiTheme="majorHAnsi" w:hAnsiTheme="majorHAnsi" w:cstheme="majorHAnsi"/>
          <w:bCs/>
          <w:i/>
          <w:iCs/>
          <w:spacing w:val="-6"/>
          <w:sz w:val="27"/>
          <w:szCs w:val="27"/>
        </w:rPr>
        <w:t xml:space="preserve"> 06</w:t>
      </w:r>
      <w:r w:rsidR="00292E86">
        <w:rPr>
          <w:rFonts w:asciiTheme="majorHAnsi" w:hAnsiTheme="majorHAnsi" w:cstheme="majorHAnsi"/>
          <w:bCs/>
          <w:i/>
          <w:iCs/>
          <w:spacing w:val="-6"/>
          <w:sz w:val="27"/>
          <w:szCs w:val="27"/>
        </w:rPr>
        <w:t>/</w:t>
      </w:r>
      <w:r w:rsidR="00521927">
        <w:rPr>
          <w:rFonts w:asciiTheme="majorHAnsi" w:hAnsiTheme="majorHAnsi" w:cstheme="majorHAnsi"/>
          <w:bCs/>
          <w:i/>
          <w:iCs/>
          <w:spacing w:val="-6"/>
          <w:sz w:val="27"/>
          <w:szCs w:val="27"/>
        </w:rPr>
        <w:t>2025</w:t>
      </w:r>
      <w:r>
        <w:rPr>
          <w:rFonts w:asciiTheme="majorHAnsi" w:hAnsiTheme="majorHAnsi" w:cstheme="majorHAnsi"/>
          <w:bCs/>
          <w:i/>
          <w:iCs/>
          <w:spacing w:val="-6"/>
          <w:sz w:val="27"/>
          <w:szCs w:val="27"/>
          <w:lang w:val="vi-VN"/>
        </w:rPr>
        <w:t>/HĐ-ĐGNAP-CNT</w:t>
      </w:r>
      <w:r w:rsidR="00122C63">
        <w:rPr>
          <w:rFonts w:asciiTheme="majorHAnsi" w:hAnsiTheme="majorHAnsi" w:cstheme="majorHAnsi"/>
          <w:bCs/>
          <w:i/>
          <w:iCs/>
          <w:spacing w:val="-6"/>
          <w:sz w:val="27"/>
          <w:szCs w:val="27"/>
        </w:rPr>
        <w:t>PHCM</w:t>
      </w:r>
      <w:r>
        <w:rPr>
          <w:rFonts w:asciiTheme="majorHAnsi" w:hAnsiTheme="majorHAnsi" w:cstheme="majorHAnsi"/>
          <w:bCs/>
          <w:i/>
          <w:iCs/>
          <w:spacing w:val="-6"/>
          <w:sz w:val="27"/>
          <w:szCs w:val="27"/>
          <w:lang w:val="vi-VN"/>
        </w:rPr>
        <w:t xml:space="preserve"> ngày </w:t>
      </w:r>
      <w:r w:rsidR="00122C63">
        <w:rPr>
          <w:rFonts w:asciiTheme="majorHAnsi" w:hAnsiTheme="majorHAnsi" w:cstheme="majorHAnsi"/>
          <w:bCs/>
          <w:i/>
          <w:iCs/>
          <w:spacing w:val="-6"/>
          <w:sz w:val="27"/>
          <w:szCs w:val="27"/>
        </w:rPr>
        <w:t>10</w:t>
      </w:r>
      <w:r w:rsidR="00521927">
        <w:rPr>
          <w:rFonts w:asciiTheme="majorHAnsi" w:hAnsiTheme="majorHAnsi" w:cstheme="majorHAnsi"/>
          <w:bCs/>
          <w:i/>
          <w:iCs/>
          <w:spacing w:val="-6"/>
          <w:sz w:val="27"/>
          <w:szCs w:val="27"/>
        </w:rPr>
        <w:t>/02</w:t>
      </w:r>
      <w:r w:rsidR="00292E86">
        <w:rPr>
          <w:rFonts w:asciiTheme="majorHAnsi" w:hAnsiTheme="majorHAnsi" w:cstheme="majorHAnsi"/>
          <w:bCs/>
          <w:i/>
          <w:iCs/>
          <w:spacing w:val="-6"/>
          <w:sz w:val="27"/>
          <w:szCs w:val="27"/>
        </w:rPr>
        <w:t>/202</w:t>
      </w:r>
      <w:r w:rsidR="00521927">
        <w:rPr>
          <w:rFonts w:asciiTheme="majorHAnsi" w:hAnsiTheme="majorHAnsi" w:cstheme="majorHAnsi"/>
          <w:bCs/>
          <w:i/>
          <w:iCs/>
          <w:spacing w:val="-6"/>
          <w:sz w:val="27"/>
          <w:szCs w:val="27"/>
        </w:rPr>
        <w:t>5</w:t>
      </w:r>
      <w:r>
        <w:rPr>
          <w:rFonts w:asciiTheme="majorHAnsi" w:hAnsiTheme="majorHAnsi" w:cstheme="majorHAnsi"/>
          <w:bCs/>
          <w:i/>
          <w:iCs/>
          <w:spacing w:val="-6"/>
          <w:sz w:val="27"/>
          <w:szCs w:val="27"/>
          <w:lang w:val="vi-VN"/>
        </w:rPr>
        <w:t xml:space="preserve"> </w:t>
      </w:r>
      <w:r>
        <w:rPr>
          <w:rFonts w:asciiTheme="majorHAnsi" w:hAnsiTheme="majorHAnsi" w:cstheme="majorHAnsi"/>
          <w:bCs/>
          <w:i/>
          <w:iCs/>
          <w:spacing w:val="-6"/>
          <w:sz w:val="27"/>
          <w:szCs w:val="27"/>
        </w:rPr>
        <w:t>giữa</w:t>
      </w:r>
      <w:r>
        <w:rPr>
          <w:rFonts w:asciiTheme="majorHAnsi" w:hAnsiTheme="majorHAnsi" w:cstheme="majorHAnsi"/>
          <w:bCs/>
          <w:i/>
          <w:iCs/>
          <w:spacing w:val="-6"/>
          <w:sz w:val="27"/>
          <w:szCs w:val="27"/>
          <w:lang w:val="vi-VN"/>
        </w:rPr>
        <w:t xml:space="preserve"> Công ty đấu </w:t>
      </w:r>
      <w:r w:rsidRPr="00122C63">
        <w:rPr>
          <w:rFonts w:ascii="Times New Roman" w:hAnsi="Times New Roman"/>
          <w:bCs/>
          <w:i/>
          <w:iCs/>
          <w:spacing w:val="-6"/>
          <w:sz w:val="27"/>
          <w:szCs w:val="27"/>
          <w:lang w:val="vi-VN"/>
        </w:rPr>
        <w:t xml:space="preserve">giá hợp danh Nhất An Phú – </w:t>
      </w:r>
      <w:r w:rsidR="00122C63" w:rsidRPr="00122C63">
        <w:rPr>
          <w:rFonts w:ascii="Times New Roman" w:hAnsi="Times New Roman"/>
          <w:bCs/>
          <w:i/>
          <w:iCs/>
          <w:spacing w:val="-6"/>
          <w:sz w:val="27"/>
          <w:szCs w:val="27"/>
        </w:rPr>
        <w:t>CN TP Hồ Chí Minh</w:t>
      </w:r>
      <w:r w:rsidR="00712704" w:rsidRPr="00122C63">
        <w:rPr>
          <w:rFonts w:ascii="Times New Roman" w:hAnsi="Times New Roman"/>
          <w:bCs/>
          <w:i/>
          <w:iCs/>
          <w:spacing w:val="-6"/>
          <w:sz w:val="27"/>
          <w:szCs w:val="27"/>
        </w:rPr>
        <w:t xml:space="preserve"> và </w:t>
      </w:r>
      <w:r w:rsidR="00122C63" w:rsidRPr="00122C63">
        <w:rPr>
          <w:rFonts w:ascii="Times New Roman" w:hAnsi="Times New Roman"/>
          <w:bCs/>
          <w:i/>
          <w:iCs/>
          <w:sz w:val="27"/>
          <w:szCs w:val="27"/>
        </w:rPr>
        <w:t>Phòng Tài chính – Kế hoạch huyện Tiểu Cần</w:t>
      </w:r>
      <w:r w:rsidRPr="00122C63">
        <w:rPr>
          <w:rFonts w:ascii="Times New Roman" w:hAnsi="Times New Roman"/>
          <w:bCs/>
          <w:i/>
          <w:iCs/>
          <w:spacing w:val="-6"/>
          <w:sz w:val="27"/>
          <w:szCs w:val="27"/>
          <w:lang w:val="vi-VN"/>
        </w:rPr>
        <w:t xml:space="preserve"> về việc đấu giá </w:t>
      </w:r>
      <w:r w:rsidR="00122C63" w:rsidRPr="00122C63">
        <w:rPr>
          <w:rFonts w:ascii="Times New Roman" w:hAnsi="Times New Roman"/>
          <w:i/>
          <w:iCs/>
          <w:sz w:val="27"/>
          <w:szCs w:val="27"/>
        </w:rPr>
        <w:t>quyền sử dụng đất đối với 03 thửa đất trên địa bàn huyện Tiểu Cần, tỉnh Trà Vinh</w:t>
      </w:r>
      <w:r w:rsidRPr="00122C63">
        <w:rPr>
          <w:rFonts w:ascii="Times New Roman" w:hAnsi="Times New Roman"/>
          <w:bCs/>
          <w:i/>
          <w:iCs/>
          <w:spacing w:val="-6"/>
          <w:sz w:val="27"/>
          <w:szCs w:val="27"/>
          <w:lang w:val="vi-VN"/>
        </w:rPr>
        <w:t>;</w:t>
      </w:r>
    </w:p>
    <w:p w14:paraId="1FCB1CDF" w14:textId="7F2444A5" w:rsidR="00EE61C2" w:rsidRDefault="00246FD8" w:rsidP="00A86546">
      <w:pPr>
        <w:pStyle w:val="BodyTextIndent2"/>
        <w:numPr>
          <w:ilvl w:val="0"/>
          <w:numId w:val="6"/>
        </w:numPr>
        <w:tabs>
          <w:tab w:val="left" w:pos="567"/>
          <w:tab w:val="left" w:pos="720"/>
        </w:tabs>
        <w:spacing w:after="0" w:line="288" w:lineRule="auto"/>
        <w:ind w:left="0" w:firstLine="425"/>
        <w:jc w:val="both"/>
        <w:rPr>
          <w:rFonts w:asciiTheme="majorHAnsi" w:hAnsiTheme="majorHAnsi" w:cstheme="majorHAnsi"/>
          <w:i/>
          <w:iCs/>
          <w:sz w:val="27"/>
          <w:szCs w:val="27"/>
          <w:lang w:val="nl-NL"/>
        </w:rPr>
      </w:pPr>
      <w:r>
        <w:rPr>
          <w:rFonts w:asciiTheme="majorHAnsi" w:hAnsiTheme="majorHAnsi" w:cstheme="majorHAnsi"/>
          <w:i/>
          <w:iCs/>
          <w:sz w:val="27"/>
          <w:szCs w:val="27"/>
          <w:lang w:val="nl-NL"/>
        </w:rPr>
        <w:t>Căn cứ các văn bản quy phạm pháp luật khác.</w:t>
      </w:r>
    </w:p>
    <w:p w14:paraId="4E1F5726" w14:textId="77777777" w:rsidR="00EE61C2" w:rsidRDefault="00EE61C2">
      <w:pPr>
        <w:pStyle w:val="BodyTextIndent2"/>
        <w:tabs>
          <w:tab w:val="left" w:pos="567"/>
          <w:tab w:val="left" w:pos="720"/>
        </w:tabs>
        <w:spacing w:after="0" w:line="240" w:lineRule="auto"/>
        <w:ind w:left="425"/>
        <w:jc w:val="both"/>
        <w:rPr>
          <w:rFonts w:asciiTheme="majorHAnsi" w:hAnsiTheme="majorHAnsi" w:cstheme="majorHAnsi"/>
          <w:i/>
          <w:iCs/>
          <w:sz w:val="2"/>
          <w:szCs w:val="27"/>
          <w:lang w:val="nl-NL"/>
        </w:rPr>
      </w:pPr>
    </w:p>
    <w:p w14:paraId="235F393A" w14:textId="77777777" w:rsidR="00EE61C2" w:rsidRPr="00521927" w:rsidRDefault="00246FD8" w:rsidP="00A86546">
      <w:pPr>
        <w:spacing w:line="288" w:lineRule="auto"/>
        <w:jc w:val="center"/>
        <w:rPr>
          <w:rFonts w:asciiTheme="majorHAnsi" w:hAnsiTheme="majorHAnsi" w:cstheme="majorHAnsi"/>
          <w:b/>
          <w:bCs/>
          <w:lang w:val="vi-VN"/>
        </w:rPr>
      </w:pPr>
      <w:r w:rsidRPr="00521927">
        <w:rPr>
          <w:rFonts w:asciiTheme="majorHAnsi" w:hAnsiTheme="majorHAnsi" w:cstheme="majorHAnsi"/>
          <w:b/>
          <w:lang w:val="vi-VN"/>
        </w:rPr>
        <w:t>QUYẾT</w:t>
      </w:r>
      <w:r w:rsidRPr="00521927">
        <w:rPr>
          <w:rFonts w:asciiTheme="majorHAnsi" w:hAnsiTheme="majorHAnsi" w:cstheme="majorHAnsi"/>
          <w:b/>
          <w:lang w:val="nl-NL"/>
        </w:rPr>
        <w:t xml:space="preserve"> </w:t>
      </w:r>
      <w:r w:rsidRPr="00521927">
        <w:rPr>
          <w:rFonts w:asciiTheme="majorHAnsi" w:hAnsiTheme="majorHAnsi" w:cstheme="majorHAnsi"/>
          <w:b/>
          <w:lang w:val="vi-VN"/>
        </w:rPr>
        <w:t xml:space="preserve"> ĐỊNH</w:t>
      </w:r>
    </w:p>
    <w:p w14:paraId="1723398B" w14:textId="0169F896" w:rsidR="00EE61C2" w:rsidRPr="00122C63" w:rsidRDefault="00246FD8" w:rsidP="00A86546">
      <w:pPr>
        <w:widowControl w:val="0"/>
        <w:autoSpaceDE w:val="0"/>
        <w:autoSpaceDN w:val="0"/>
        <w:spacing w:line="288" w:lineRule="auto"/>
        <w:ind w:firstLine="720"/>
        <w:jc w:val="both"/>
        <w:rPr>
          <w:rFonts w:asciiTheme="majorHAnsi" w:hAnsiTheme="majorHAnsi" w:cstheme="majorHAnsi"/>
          <w:spacing w:val="-8"/>
          <w:sz w:val="27"/>
          <w:szCs w:val="27"/>
          <w:lang w:val="vi-VN"/>
        </w:rPr>
      </w:pPr>
      <w:r>
        <w:rPr>
          <w:rFonts w:asciiTheme="majorHAnsi" w:hAnsiTheme="majorHAnsi" w:cstheme="majorHAnsi"/>
          <w:b/>
          <w:sz w:val="27"/>
          <w:szCs w:val="27"/>
          <w:lang w:val="vi-VN"/>
        </w:rPr>
        <w:t xml:space="preserve">Điều 1. </w:t>
      </w:r>
      <w:r>
        <w:rPr>
          <w:rFonts w:asciiTheme="majorHAnsi" w:hAnsiTheme="majorHAnsi" w:cstheme="majorHAnsi"/>
          <w:spacing w:val="-8"/>
          <w:sz w:val="27"/>
          <w:szCs w:val="27"/>
          <w:lang w:val="vi-VN"/>
        </w:rPr>
        <w:t xml:space="preserve">Ban hành kèm theo Quyết định này là Quy chế </w:t>
      </w:r>
      <w:r>
        <w:rPr>
          <w:rFonts w:asciiTheme="majorHAnsi" w:hAnsiTheme="majorHAnsi" w:cstheme="majorHAnsi"/>
          <w:spacing w:val="-8"/>
          <w:sz w:val="27"/>
          <w:szCs w:val="27"/>
          <w:lang w:val="nl-NL"/>
        </w:rPr>
        <w:t>Cuộc đ</w:t>
      </w:r>
      <w:r>
        <w:rPr>
          <w:rFonts w:asciiTheme="majorHAnsi" w:hAnsiTheme="majorHAnsi" w:cstheme="majorHAnsi"/>
          <w:sz w:val="27"/>
          <w:szCs w:val="27"/>
          <w:lang w:val="vi-VN"/>
        </w:rPr>
        <w:t xml:space="preserve">ấu giá </w:t>
      </w:r>
      <w:r w:rsidR="00122C63" w:rsidRPr="00122C63">
        <w:rPr>
          <w:rFonts w:asciiTheme="majorHAnsi" w:hAnsiTheme="majorHAnsi" w:cstheme="majorHAnsi"/>
          <w:sz w:val="27"/>
          <w:szCs w:val="27"/>
        </w:rPr>
        <w:t>Q</w:t>
      </w:r>
      <w:r w:rsidR="00122C63" w:rsidRPr="00122C63">
        <w:rPr>
          <w:rFonts w:ascii="Times New Roman" w:hAnsi="Times New Roman"/>
          <w:sz w:val="27"/>
          <w:szCs w:val="27"/>
        </w:rPr>
        <w:t>uyền sử dụng đất đối với 03 thửa đất trên địa bàn huyện Tiểu Cần, tỉnh Trà Vinh</w:t>
      </w:r>
      <w:r w:rsidRPr="00122C63">
        <w:rPr>
          <w:rFonts w:asciiTheme="majorHAnsi" w:hAnsiTheme="majorHAnsi" w:cstheme="majorHAnsi"/>
          <w:spacing w:val="-8"/>
          <w:sz w:val="27"/>
          <w:szCs w:val="27"/>
          <w:lang w:val="vi-VN"/>
        </w:rPr>
        <w:t>.</w:t>
      </w:r>
    </w:p>
    <w:p w14:paraId="3D634A4F" w14:textId="454D108F" w:rsidR="00EE61C2" w:rsidRDefault="00246FD8" w:rsidP="00A86546">
      <w:pPr>
        <w:spacing w:line="288" w:lineRule="auto"/>
        <w:ind w:firstLine="720"/>
        <w:jc w:val="both"/>
        <w:rPr>
          <w:rFonts w:asciiTheme="majorHAnsi" w:hAnsiTheme="majorHAnsi" w:cstheme="majorHAnsi"/>
          <w:sz w:val="27"/>
          <w:szCs w:val="27"/>
          <w:lang w:val="pt-BR"/>
        </w:rPr>
      </w:pPr>
      <w:r>
        <w:rPr>
          <w:rFonts w:asciiTheme="majorHAnsi" w:hAnsiTheme="majorHAnsi" w:cstheme="majorHAnsi"/>
          <w:b/>
          <w:bCs/>
          <w:sz w:val="27"/>
          <w:szCs w:val="27"/>
          <w:lang w:val="vi-VN"/>
        </w:rPr>
        <w:t xml:space="preserve">Điều 2. </w:t>
      </w:r>
      <w:r>
        <w:rPr>
          <w:rFonts w:asciiTheme="majorHAnsi" w:hAnsiTheme="majorHAnsi" w:cstheme="majorHAnsi"/>
          <w:sz w:val="27"/>
          <w:szCs w:val="27"/>
          <w:lang w:val="vi-VN"/>
        </w:rPr>
        <w:t>Quyết định này có hiệu lực từ ngày ký.</w:t>
      </w:r>
      <w:r>
        <w:rPr>
          <w:rFonts w:asciiTheme="majorHAnsi" w:hAnsiTheme="majorHAnsi" w:cstheme="majorHAnsi"/>
          <w:sz w:val="27"/>
          <w:szCs w:val="27"/>
          <w:lang w:val="pt-BR"/>
        </w:rPr>
        <w:t xml:space="preserve"> Công ty đấu giá hợp danh Nhất An Phú – </w:t>
      </w:r>
      <w:r w:rsidR="00122C63" w:rsidRPr="00122C63">
        <w:rPr>
          <w:rFonts w:ascii="Times New Roman" w:hAnsi="Times New Roman"/>
          <w:bCs/>
          <w:spacing w:val="-6"/>
          <w:sz w:val="27"/>
          <w:szCs w:val="27"/>
        </w:rPr>
        <w:t>CN TP Hồ Chí Minh</w:t>
      </w:r>
      <w:r>
        <w:rPr>
          <w:rFonts w:asciiTheme="majorHAnsi" w:hAnsiTheme="majorHAnsi" w:cstheme="majorHAnsi"/>
          <w:sz w:val="27"/>
          <w:szCs w:val="27"/>
          <w:lang w:val="pt-BR"/>
        </w:rPr>
        <w:t xml:space="preserve">, </w:t>
      </w:r>
      <w:r w:rsidR="00122C63" w:rsidRPr="00122C63">
        <w:rPr>
          <w:rFonts w:ascii="Times New Roman" w:hAnsi="Times New Roman"/>
          <w:bCs/>
          <w:sz w:val="27"/>
          <w:szCs w:val="27"/>
        </w:rPr>
        <w:t>Phòng Tài chính – Kế hoạch huyện Tiểu Cần</w:t>
      </w:r>
      <w:r>
        <w:rPr>
          <w:rFonts w:asciiTheme="majorHAnsi" w:hAnsiTheme="majorHAnsi" w:cstheme="majorHAnsi"/>
          <w:sz w:val="27"/>
          <w:szCs w:val="27"/>
          <w:lang w:val="pt-BR"/>
        </w:rPr>
        <w:t xml:space="preserve">, </w:t>
      </w:r>
      <w:r w:rsidR="00204E27">
        <w:rPr>
          <w:rFonts w:asciiTheme="majorHAnsi" w:hAnsiTheme="majorHAnsi" w:cstheme="majorHAnsi"/>
          <w:sz w:val="27"/>
          <w:szCs w:val="27"/>
          <w:lang w:val="pt-BR"/>
        </w:rPr>
        <w:t>UBND</w:t>
      </w:r>
      <w:r w:rsidR="00712704">
        <w:rPr>
          <w:rFonts w:asciiTheme="majorHAnsi" w:hAnsiTheme="majorHAnsi" w:cstheme="majorHAnsi"/>
          <w:sz w:val="27"/>
          <w:szCs w:val="27"/>
          <w:lang w:val="pt-BR"/>
        </w:rPr>
        <w:t xml:space="preserve"> </w:t>
      </w:r>
      <w:r w:rsidR="00122C63">
        <w:rPr>
          <w:rFonts w:asciiTheme="majorHAnsi" w:hAnsiTheme="majorHAnsi" w:cstheme="majorHAnsi"/>
          <w:sz w:val="27"/>
          <w:szCs w:val="27"/>
          <w:lang w:val="pt-BR"/>
        </w:rPr>
        <w:t>xã Hiếu Tử, xã Tân Hùng, xã Hùng Hòa</w:t>
      </w:r>
      <w:r>
        <w:rPr>
          <w:rFonts w:asciiTheme="majorHAnsi" w:hAnsiTheme="majorHAnsi" w:cstheme="majorHAnsi"/>
          <w:sz w:val="27"/>
          <w:szCs w:val="27"/>
          <w:lang w:val="pt-BR"/>
        </w:rPr>
        <w:t>, các cơ quan, đơn vị liên quan và các</w:t>
      </w:r>
      <w:r w:rsidR="00A86546">
        <w:rPr>
          <w:rFonts w:asciiTheme="majorHAnsi" w:hAnsiTheme="majorHAnsi" w:cstheme="majorHAnsi"/>
          <w:sz w:val="27"/>
          <w:szCs w:val="27"/>
          <w:lang w:val="pt-BR"/>
        </w:rPr>
        <w:t xml:space="preserve"> </w:t>
      </w:r>
      <w:r>
        <w:rPr>
          <w:rFonts w:asciiTheme="majorHAnsi" w:hAnsiTheme="majorHAnsi" w:cstheme="majorHAnsi"/>
          <w:sz w:val="27"/>
          <w:szCs w:val="27"/>
          <w:lang w:val="pt-BR"/>
        </w:rPr>
        <w:t>cá nhân tham gia đấu giá chịu trách nhiệm thực hiện nghiêm túc Quy chế này./.</w:t>
      </w:r>
    </w:p>
    <w:p w14:paraId="2526971C" w14:textId="77777777" w:rsidR="00EE61C2" w:rsidRDefault="00EE61C2">
      <w:pPr>
        <w:spacing w:line="300" w:lineRule="auto"/>
        <w:jc w:val="both"/>
        <w:rPr>
          <w:rFonts w:asciiTheme="majorHAnsi" w:hAnsiTheme="majorHAnsi" w:cstheme="majorHAnsi"/>
          <w:sz w:val="6"/>
          <w:szCs w:val="6"/>
          <w:lang w:val="vi-VN"/>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804"/>
      </w:tblGrid>
      <w:tr w:rsidR="00EE61C2" w14:paraId="3C533938" w14:textId="77777777">
        <w:tc>
          <w:tcPr>
            <w:tcW w:w="2977" w:type="dxa"/>
          </w:tcPr>
          <w:p w14:paraId="490AB88E" w14:textId="77777777" w:rsidR="00EE61C2" w:rsidRDefault="00246FD8">
            <w:pPr>
              <w:spacing w:line="276" w:lineRule="auto"/>
              <w:jc w:val="both"/>
              <w:rPr>
                <w:rFonts w:asciiTheme="majorHAnsi" w:hAnsiTheme="majorHAnsi" w:cstheme="majorHAnsi"/>
                <w:b/>
                <w:i/>
                <w:sz w:val="24"/>
                <w:szCs w:val="24"/>
                <w:lang w:val="vi-VN"/>
              </w:rPr>
            </w:pPr>
            <w:r>
              <w:rPr>
                <w:rFonts w:asciiTheme="majorHAnsi" w:hAnsiTheme="majorHAnsi" w:cstheme="majorHAnsi"/>
                <w:b/>
                <w:i/>
                <w:sz w:val="24"/>
                <w:szCs w:val="24"/>
                <w:u w:val="single"/>
                <w:lang w:val="vi-VN"/>
              </w:rPr>
              <w:t>Nơi nhận</w:t>
            </w:r>
            <w:r>
              <w:rPr>
                <w:rFonts w:asciiTheme="majorHAnsi" w:hAnsiTheme="majorHAnsi" w:cstheme="majorHAnsi"/>
                <w:b/>
                <w:i/>
                <w:sz w:val="24"/>
                <w:szCs w:val="24"/>
                <w:lang w:val="vi-VN"/>
              </w:rPr>
              <w:t>:</w:t>
            </w:r>
          </w:p>
          <w:p w14:paraId="3B5704AA" w14:textId="77777777" w:rsidR="00EE61C2" w:rsidRDefault="00246FD8">
            <w:pPr>
              <w:pStyle w:val="ListParagraph"/>
              <w:numPr>
                <w:ilvl w:val="0"/>
                <w:numId w:val="1"/>
              </w:numPr>
              <w:tabs>
                <w:tab w:val="left" w:pos="459"/>
              </w:tabs>
              <w:ind w:left="0" w:firstLine="318"/>
              <w:jc w:val="both"/>
              <w:rPr>
                <w:rFonts w:asciiTheme="majorHAnsi" w:hAnsiTheme="majorHAnsi" w:cstheme="majorHAnsi"/>
                <w:sz w:val="24"/>
                <w:szCs w:val="24"/>
                <w:lang w:val="vi-VN"/>
              </w:rPr>
            </w:pPr>
            <w:r>
              <w:rPr>
                <w:rFonts w:asciiTheme="majorHAnsi" w:hAnsiTheme="majorHAnsi" w:cstheme="majorHAnsi"/>
                <w:sz w:val="24"/>
                <w:szCs w:val="24"/>
                <w:lang w:val="vi-VN"/>
              </w:rPr>
              <w:t>Như Điều 2</w:t>
            </w:r>
            <w:r>
              <w:rPr>
                <w:rFonts w:asciiTheme="majorHAnsi" w:hAnsiTheme="majorHAnsi" w:cstheme="majorHAnsi"/>
                <w:sz w:val="24"/>
                <w:szCs w:val="24"/>
              </w:rPr>
              <w:t>;</w:t>
            </w:r>
          </w:p>
          <w:p w14:paraId="145AC8E0" w14:textId="77777777" w:rsidR="00EE61C2" w:rsidRDefault="00246FD8">
            <w:pPr>
              <w:pStyle w:val="ListParagraph"/>
              <w:numPr>
                <w:ilvl w:val="0"/>
                <w:numId w:val="1"/>
              </w:numPr>
              <w:tabs>
                <w:tab w:val="left" w:pos="459"/>
              </w:tabs>
              <w:ind w:left="0" w:firstLine="318"/>
              <w:jc w:val="both"/>
              <w:rPr>
                <w:rFonts w:asciiTheme="majorHAnsi" w:hAnsiTheme="majorHAnsi" w:cstheme="majorHAnsi"/>
                <w:lang w:val="vi-VN"/>
              </w:rPr>
            </w:pPr>
            <w:r>
              <w:rPr>
                <w:rFonts w:asciiTheme="majorHAnsi" w:hAnsiTheme="majorHAnsi" w:cstheme="majorHAnsi"/>
                <w:sz w:val="24"/>
                <w:szCs w:val="24"/>
                <w:lang w:val="vi-VN"/>
              </w:rPr>
              <w:t>Lưu VT</w:t>
            </w:r>
            <w:r>
              <w:rPr>
                <w:rFonts w:asciiTheme="majorHAnsi" w:hAnsiTheme="majorHAnsi" w:cstheme="majorHAnsi"/>
                <w:i/>
                <w:sz w:val="24"/>
                <w:szCs w:val="24"/>
              </w:rPr>
              <w:t>.</w:t>
            </w:r>
          </w:p>
        </w:tc>
        <w:tc>
          <w:tcPr>
            <w:tcW w:w="6804" w:type="dxa"/>
          </w:tcPr>
          <w:p w14:paraId="79D8E80D" w14:textId="77777777" w:rsidR="00EE61C2" w:rsidRDefault="00EE61C2">
            <w:pPr>
              <w:spacing w:line="300" w:lineRule="auto"/>
              <w:jc w:val="center"/>
              <w:rPr>
                <w:rFonts w:asciiTheme="majorHAnsi" w:hAnsiTheme="majorHAnsi" w:cstheme="majorHAnsi"/>
                <w:b/>
                <w:sz w:val="2"/>
                <w:szCs w:val="27"/>
                <w:lang w:val="vi-VN"/>
              </w:rPr>
            </w:pPr>
          </w:p>
          <w:p w14:paraId="114B4126" w14:textId="77777777" w:rsidR="00EE61C2" w:rsidRDefault="00246FD8">
            <w:pPr>
              <w:spacing w:line="276" w:lineRule="auto"/>
              <w:jc w:val="center"/>
              <w:rPr>
                <w:rFonts w:asciiTheme="majorHAnsi" w:hAnsiTheme="majorHAnsi" w:cstheme="majorHAnsi"/>
                <w:b/>
                <w:sz w:val="27"/>
                <w:szCs w:val="27"/>
                <w:lang w:val="vi-VN"/>
              </w:rPr>
            </w:pPr>
            <w:r>
              <w:rPr>
                <w:rFonts w:asciiTheme="majorHAnsi" w:hAnsiTheme="majorHAnsi" w:cstheme="majorHAnsi"/>
                <w:b/>
                <w:sz w:val="27"/>
                <w:szCs w:val="27"/>
                <w:lang w:val="vi-VN"/>
              </w:rPr>
              <w:t xml:space="preserve">CÔNG TY ĐẤU GIÁ HỢP DANH </w:t>
            </w:r>
          </w:p>
          <w:p w14:paraId="0F0EFD30" w14:textId="1B5C2C9F" w:rsidR="00EE61C2" w:rsidRDefault="00246FD8">
            <w:pPr>
              <w:spacing w:line="276" w:lineRule="auto"/>
              <w:jc w:val="center"/>
              <w:rPr>
                <w:rFonts w:asciiTheme="majorHAnsi" w:hAnsiTheme="majorHAnsi" w:cstheme="majorHAnsi"/>
                <w:b/>
                <w:sz w:val="27"/>
                <w:szCs w:val="27"/>
              </w:rPr>
            </w:pPr>
            <w:r>
              <w:rPr>
                <w:rFonts w:asciiTheme="majorHAnsi" w:hAnsiTheme="majorHAnsi" w:cstheme="majorHAnsi"/>
                <w:b/>
                <w:sz w:val="27"/>
                <w:szCs w:val="27"/>
              </w:rPr>
              <w:t xml:space="preserve">NHẤT AN PHÚ </w:t>
            </w:r>
            <w:r w:rsidR="00122C63">
              <w:rPr>
                <w:rFonts w:asciiTheme="majorHAnsi" w:hAnsiTheme="majorHAnsi" w:cstheme="majorHAnsi"/>
                <w:b/>
                <w:sz w:val="27"/>
                <w:szCs w:val="27"/>
              </w:rPr>
              <w:t>–</w:t>
            </w:r>
            <w:r>
              <w:rPr>
                <w:rFonts w:asciiTheme="majorHAnsi" w:hAnsiTheme="majorHAnsi" w:cstheme="majorHAnsi"/>
                <w:b/>
                <w:sz w:val="27"/>
                <w:szCs w:val="27"/>
              </w:rPr>
              <w:t xml:space="preserve"> </w:t>
            </w:r>
            <w:r w:rsidR="00122C63">
              <w:rPr>
                <w:rFonts w:asciiTheme="majorHAnsi" w:hAnsiTheme="majorHAnsi" w:cstheme="majorHAnsi"/>
                <w:b/>
                <w:sz w:val="27"/>
                <w:szCs w:val="27"/>
              </w:rPr>
              <w:t>CN TP HỒ CHÍ MINH</w:t>
            </w:r>
          </w:p>
          <w:p w14:paraId="4D13DE9F" w14:textId="77777777" w:rsidR="00EE61C2" w:rsidRDefault="00EE61C2">
            <w:pPr>
              <w:spacing w:line="276" w:lineRule="auto"/>
              <w:rPr>
                <w:rFonts w:asciiTheme="majorHAnsi" w:hAnsiTheme="majorHAnsi" w:cstheme="majorHAnsi"/>
                <w:b/>
                <w:lang w:val="vi-VN"/>
              </w:rPr>
            </w:pPr>
          </w:p>
          <w:p w14:paraId="0E505ED8" w14:textId="77777777" w:rsidR="00EE61C2" w:rsidRDefault="00EE61C2">
            <w:pPr>
              <w:spacing w:line="300" w:lineRule="auto"/>
              <w:jc w:val="center"/>
              <w:rPr>
                <w:rFonts w:asciiTheme="majorHAnsi" w:hAnsiTheme="majorHAnsi" w:cstheme="majorHAnsi"/>
                <w:b/>
                <w:lang w:val="vi-VN"/>
              </w:rPr>
            </w:pPr>
          </w:p>
        </w:tc>
      </w:tr>
    </w:tbl>
    <w:p w14:paraId="5FC6EE63" w14:textId="77777777" w:rsidR="00EE61C2" w:rsidRDefault="00EE61C2">
      <w:pPr>
        <w:spacing w:line="300" w:lineRule="auto"/>
        <w:rPr>
          <w:rFonts w:asciiTheme="majorHAnsi" w:hAnsiTheme="majorHAnsi" w:cstheme="majorHAnsi"/>
          <w:lang w:val="vi-VN"/>
        </w:rPr>
      </w:pPr>
    </w:p>
    <w:sectPr w:rsidR="00EE61C2">
      <w:footerReference w:type="even" r:id="rId8"/>
      <w:footerReference w:type="default" r:id="rId9"/>
      <w:pgSz w:w="11907" w:h="16840" w:code="9"/>
      <w:pgMar w:top="737" w:right="709" w:bottom="737" w:left="1469"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EF4DF" w14:textId="77777777" w:rsidR="00B26445" w:rsidRDefault="00B26445">
      <w:r>
        <w:separator/>
      </w:r>
    </w:p>
  </w:endnote>
  <w:endnote w:type="continuationSeparator" w:id="0">
    <w:p w14:paraId="2954C1B5" w14:textId="77777777" w:rsidR="00B26445" w:rsidRDefault="00B2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1064" w14:textId="77777777" w:rsidR="00EE61C2" w:rsidRDefault="00246F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67814D" w14:textId="77777777" w:rsidR="00EE61C2" w:rsidRDefault="00EE6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4194" w14:textId="74CF83E5" w:rsidR="00EE61C2" w:rsidRPr="00122C63" w:rsidRDefault="00246FD8">
    <w:pPr>
      <w:spacing w:after="120" w:line="276" w:lineRule="auto"/>
      <w:contextualSpacing/>
      <w:rPr>
        <w:rFonts w:ascii="Times New Roman" w:eastAsia="Calibri" w:hAnsi="Times New Roman"/>
        <w:b/>
        <w:sz w:val="22"/>
        <w:szCs w:val="22"/>
      </w:rPr>
    </w:pPr>
    <w:bookmarkStart w:id="4" w:name="_Hlk33709016"/>
    <w:r>
      <w:rPr>
        <w:rFonts w:ascii="Times New Roman" w:eastAsia="Arial" w:hAnsi="Times New Roman"/>
        <w:b/>
        <w:noProof/>
        <w:color w:val="000000"/>
        <w:sz w:val="22"/>
        <w:szCs w:val="22"/>
      </w:rPr>
      <mc:AlternateContent>
        <mc:Choice Requires="wps">
          <w:drawing>
            <wp:anchor distT="0" distB="0" distL="114300" distR="114300" simplePos="0" relativeHeight="251656192" behindDoc="0" locked="0" layoutInCell="1" allowOverlap="1" wp14:anchorId="12430E3A" wp14:editId="3185705B">
              <wp:simplePos x="0" y="0"/>
              <wp:positionH relativeFrom="column">
                <wp:posOffset>-36830</wp:posOffset>
              </wp:positionH>
              <wp:positionV relativeFrom="paragraph">
                <wp:posOffset>-18415</wp:posOffset>
              </wp:positionV>
              <wp:extent cx="5796915" cy="6350"/>
              <wp:effectExtent l="10795" t="13970" r="12065" b="177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6915" cy="63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AD46BE" id="_x0000_t32" coordsize="21600,21600" o:spt="32" o:oned="t" path="m,l21600,21600e" filled="f">
              <v:path arrowok="t" fillok="f" o:connecttype="none"/>
              <o:lock v:ext="edit" shapetype="t"/>
            </v:shapetype>
            <v:shape id="Straight Arrow Connector 11" o:spid="_x0000_s1026" type="#_x0000_t32" style="position:absolute;margin-left:-2.9pt;margin-top:-1.45pt;width:456.45pt;height:.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" strokeweight="1.5pt"/>
          </w:pict>
        </mc:Fallback>
      </mc:AlternateContent>
    </w:r>
    <w:r>
      <w:rPr>
        <w:rFonts w:ascii="Times New Roman" w:eastAsia="Arial" w:hAnsi="Times New Roman"/>
        <w:b/>
        <w:color w:val="000000"/>
        <w:sz w:val="22"/>
        <w:szCs w:val="22"/>
      </w:rPr>
      <w:t xml:space="preserve">                    </w:t>
    </w:r>
    <w:r w:rsidRPr="00122C63">
      <w:rPr>
        <w:rFonts w:ascii="Times New Roman" w:eastAsia="Arial" w:hAnsi="Times New Roman"/>
        <w:b/>
        <w:color w:val="000000"/>
        <w:sz w:val="22"/>
        <w:szCs w:val="22"/>
        <w:lang w:val="vi-VN"/>
      </w:rPr>
      <w:t>CÔNG TY ĐẤU GIÁ HỢP DANH NHẤT AN PHÚ</w:t>
    </w:r>
    <w:r w:rsidRPr="00122C63">
      <w:rPr>
        <w:rFonts w:ascii="Times New Roman" w:eastAsia="Arial" w:hAnsi="Times New Roman"/>
        <w:b/>
        <w:color w:val="000000"/>
        <w:sz w:val="22"/>
        <w:szCs w:val="22"/>
      </w:rPr>
      <w:t xml:space="preserve"> </w:t>
    </w:r>
    <w:r w:rsidR="00122C63" w:rsidRPr="00122C63">
      <w:rPr>
        <w:rFonts w:ascii="Times New Roman" w:eastAsia="Arial" w:hAnsi="Times New Roman"/>
        <w:b/>
        <w:color w:val="000000"/>
        <w:sz w:val="22"/>
        <w:szCs w:val="22"/>
      </w:rPr>
      <w:t>–</w:t>
    </w:r>
    <w:r w:rsidRPr="00122C63">
      <w:rPr>
        <w:rFonts w:ascii="Times New Roman" w:eastAsia="Arial" w:hAnsi="Times New Roman"/>
        <w:b/>
        <w:color w:val="000000"/>
        <w:sz w:val="22"/>
        <w:szCs w:val="22"/>
      </w:rPr>
      <w:t xml:space="preserve"> </w:t>
    </w:r>
    <w:r w:rsidR="00122C63" w:rsidRPr="00122C63">
      <w:rPr>
        <w:rFonts w:ascii="Times New Roman" w:eastAsia="Calibri" w:hAnsi="Times New Roman"/>
        <w:b/>
        <w:sz w:val="22"/>
        <w:szCs w:val="22"/>
      </w:rPr>
      <w:t>CN TP Hồ Chí Minh</w:t>
    </w:r>
  </w:p>
  <w:p w14:paraId="4CD1AE6B" w14:textId="615DD876" w:rsidR="00EE61C2" w:rsidRPr="00122C63" w:rsidRDefault="00246FD8">
    <w:pPr>
      <w:numPr>
        <w:ilvl w:val="0"/>
        <w:numId w:val="2"/>
      </w:numPr>
      <w:tabs>
        <w:tab w:val="left" w:pos="90"/>
        <w:tab w:val="left" w:pos="720"/>
        <w:tab w:val="center" w:pos="4320"/>
        <w:tab w:val="right" w:pos="8640"/>
      </w:tabs>
      <w:spacing w:before="60" w:after="60" w:line="312" w:lineRule="auto"/>
      <w:contextualSpacing/>
      <w:jc w:val="both"/>
      <w:rPr>
        <w:rFonts w:ascii="Times New Roman" w:eastAsia="Arial" w:hAnsi="Times New Roman"/>
        <w:color w:val="000000"/>
        <w:sz w:val="22"/>
        <w:szCs w:val="22"/>
        <w:lang w:val="vi-VN"/>
      </w:rPr>
    </w:pPr>
    <w:r w:rsidRPr="00122C63">
      <w:rPr>
        <w:rFonts w:ascii="Times New Roman" w:eastAsia="Arial" w:hAnsi="Times New Roman"/>
        <w:color w:val="000000"/>
        <w:sz w:val="22"/>
        <w:szCs w:val="22"/>
        <w:lang w:val="vi-VN"/>
      </w:rPr>
      <w:t>Add:</w:t>
    </w:r>
    <w:r w:rsidRPr="00122C63">
      <w:rPr>
        <w:rFonts w:ascii="Times New Roman" w:hAnsi="Times New Roman"/>
        <w:bCs/>
        <w:sz w:val="22"/>
        <w:szCs w:val="22"/>
        <w:lang w:val="it-IT" w:eastAsia="vi-VN"/>
      </w:rPr>
      <w:t xml:space="preserve"> </w:t>
    </w:r>
    <w:r w:rsidR="00122C63" w:rsidRPr="00122C63">
      <w:rPr>
        <w:rFonts w:ascii="Times New Roman" w:hAnsi="Times New Roman"/>
        <w:color w:val="000000" w:themeColor="text1"/>
        <w:spacing w:val="-6"/>
        <w:sz w:val="22"/>
        <w:szCs w:val="22"/>
        <w:lang w:val="pt-BR" w:eastAsia="vi-VN"/>
      </w:rPr>
      <w:t>Lầu 4, 238-240-242 Nguyễn Oanh, phường 17, quận Gò Vấp, TP Hồ Chí Minh</w:t>
    </w:r>
    <w:r w:rsidRPr="00122C63">
      <w:rPr>
        <w:rFonts w:ascii="Times New Roman" w:eastAsia="Arial" w:hAnsi="Times New Roman"/>
        <w:color w:val="000000"/>
        <w:sz w:val="22"/>
        <w:szCs w:val="22"/>
      </w:rPr>
      <w:t>.</w:t>
    </w:r>
  </w:p>
  <w:p w14:paraId="231D2F0A" w14:textId="2A7D4873" w:rsidR="00EE61C2" w:rsidRPr="00122C63" w:rsidRDefault="00246FD8">
    <w:pPr>
      <w:numPr>
        <w:ilvl w:val="0"/>
        <w:numId w:val="2"/>
      </w:numPr>
      <w:tabs>
        <w:tab w:val="left" w:pos="90"/>
        <w:tab w:val="left" w:pos="720"/>
        <w:tab w:val="center" w:pos="4320"/>
        <w:tab w:val="right" w:pos="8640"/>
      </w:tabs>
      <w:spacing w:before="60" w:after="60" w:line="312" w:lineRule="auto"/>
      <w:contextualSpacing/>
      <w:jc w:val="both"/>
      <w:rPr>
        <w:rFonts w:ascii="Times New Roman" w:eastAsia="Calibri" w:hAnsi="Times New Roman"/>
        <w:color w:val="000000"/>
        <w:sz w:val="22"/>
        <w:szCs w:val="22"/>
      </w:rPr>
    </w:pPr>
    <w:r w:rsidRPr="00122C63">
      <w:rPr>
        <w:rFonts w:ascii="Times New Roman" w:eastAsia="Calibri" w:hAnsi="Times New Roman"/>
        <w:color w:val="000000"/>
        <w:sz w:val="22"/>
        <w:szCs w:val="22"/>
      </w:rPr>
      <w:t xml:space="preserve">Tel:    </w:t>
    </w:r>
    <w:r w:rsidR="00122C63" w:rsidRPr="00122C63">
      <w:rPr>
        <w:rFonts w:ascii="Times New Roman" w:hAnsi="Times New Roman"/>
        <w:sz w:val="22"/>
        <w:szCs w:val="22"/>
        <w:lang w:val="pt-BR"/>
      </w:rPr>
      <w:t>0335.802.345</w:t>
    </w:r>
  </w:p>
  <w:p w14:paraId="3EAC9531" w14:textId="2D1AD3E0" w:rsidR="00EE61C2" w:rsidRDefault="00246FD8" w:rsidP="00122C63">
    <w:pPr>
      <w:numPr>
        <w:ilvl w:val="0"/>
        <w:numId w:val="2"/>
      </w:numPr>
      <w:tabs>
        <w:tab w:val="left" w:pos="90"/>
        <w:tab w:val="left" w:pos="720"/>
        <w:tab w:val="center" w:pos="4320"/>
        <w:tab w:val="right" w:pos="8640"/>
      </w:tabs>
      <w:spacing w:before="60" w:after="60" w:line="312" w:lineRule="auto"/>
      <w:contextualSpacing/>
      <w:jc w:val="both"/>
      <w:rPr>
        <w:rFonts w:ascii="Times New Roman" w:hAnsi="Times New Roman"/>
        <w:sz w:val="22"/>
        <w:szCs w:val="22"/>
      </w:rPr>
    </w:pPr>
    <w:r w:rsidRPr="00122C63">
      <w:rPr>
        <w:rFonts w:ascii="Times New Roman" w:eastAsia="Arial" w:hAnsi="Times New Roman"/>
        <w:color w:val="000000"/>
        <w:sz w:val="22"/>
        <w:szCs w:val="22"/>
        <w:lang w:val="vi-VN"/>
      </w:rPr>
      <w:t xml:space="preserve">Website: </w:t>
    </w:r>
    <w:hyperlink r:id="rId1" w:history="1">
      <w:r w:rsidRPr="00122C63">
        <w:rPr>
          <w:rFonts w:ascii="Times New Roman" w:eastAsia="Arial" w:hAnsi="Times New Roman"/>
          <w:color w:val="0563C1"/>
          <w:sz w:val="22"/>
          <w:szCs w:val="22"/>
          <w:u w:val="single"/>
          <w:lang w:val="vi-VN"/>
        </w:rPr>
        <w:t>http://daugiaanphu.com.vn/</w:t>
      </w:r>
    </w:hyperlink>
    <w:r w:rsidRPr="00122C63">
      <w:rPr>
        <w:rFonts w:ascii="Times New Roman" w:eastAsia="Arial" w:hAnsi="Times New Roman"/>
        <w:color w:val="000000"/>
        <w:sz w:val="22"/>
        <w:szCs w:val="22"/>
        <w:lang w:val="vi-VN"/>
      </w:rPr>
      <w:t xml:space="preserve"> </w:t>
    </w:r>
    <w:bookmarkEnd w:id="4"/>
    <w:r w:rsidRPr="00122C63">
      <w:rPr>
        <w:rFonts w:ascii="Times New Roman" w:hAnsi="Times New Roman"/>
        <w:color w:val="5B9BD5"/>
        <w:sz w:val="22"/>
        <w:szCs w:val="22"/>
      </w:rPr>
      <w:tab/>
    </w:r>
    <w:r>
      <w:rPr>
        <w:rFonts w:ascii="Times New Roman" w:hAnsi="Times New Roman"/>
        <w:color w:val="5B9BD5"/>
        <w:sz w:val="22"/>
        <w:szCs w:val="22"/>
      </w:rPr>
      <w:tab/>
    </w:r>
    <w:r>
      <w:rPr>
        <w:rFonts w:ascii="Times New Roman" w:hAnsi="Times New Roman"/>
        <w:sz w:val="22"/>
        <w:szCs w:val="22"/>
      </w:rPr>
      <w:fldChar w:fldCharType="begin"/>
    </w:r>
    <w:r>
      <w:rPr>
        <w:rFonts w:ascii="Times New Roman" w:hAnsi="Times New Roman"/>
        <w:sz w:val="22"/>
        <w:szCs w:val="22"/>
      </w:rPr>
      <w:instrText xml:space="preserve"> PAGE  \* Arabic </w:instrText>
    </w:r>
    <w:r>
      <w:rPr>
        <w:rFonts w:ascii="Times New Roman" w:hAnsi="Times New Roman"/>
        <w:sz w:val="22"/>
        <w:szCs w:val="22"/>
      </w:rPr>
      <w:fldChar w:fldCharType="separate"/>
    </w:r>
    <w:r>
      <w:rPr>
        <w:rFonts w:ascii="Times New Roman" w:hAnsi="Times New Roman"/>
        <w:noProof/>
        <w:sz w:val="22"/>
        <w:szCs w:val="22"/>
      </w:rPr>
      <w:t>2</w:t>
    </w:r>
    <w:r>
      <w:rPr>
        <w:rFonts w:ascii="Times New Roman" w:hAnsi="Times New Roman"/>
        <w:sz w:val="22"/>
        <w:szCs w:val="22"/>
      </w:rPr>
      <w:fldChar w:fldCharType="end"/>
    </w:r>
  </w:p>
  <w:p w14:paraId="7DE44393" w14:textId="77777777" w:rsidR="00EE61C2" w:rsidRDefault="00EE6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A9986" w14:textId="77777777" w:rsidR="00B26445" w:rsidRDefault="00B26445">
      <w:r>
        <w:separator/>
      </w:r>
    </w:p>
  </w:footnote>
  <w:footnote w:type="continuationSeparator" w:id="0">
    <w:p w14:paraId="56CEA81E" w14:textId="77777777" w:rsidR="00B26445" w:rsidRDefault="00B26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4461"/>
    <w:multiLevelType w:val="hybridMultilevel"/>
    <w:tmpl w:val="E2F43B82"/>
    <w:lvl w:ilvl="0" w:tplc="FD7E5660">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15:restartNumberingAfterBreak="0">
    <w:nsid w:val="24534F9E"/>
    <w:multiLevelType w:val="hybridMultilevel"/>
    <w:tmpl w:val="667AC402"/>
    <w:lvl w:ilvl="0" w:tplc="2534A5A2">
      <w:numFmt w:val="bullet"/>
      <w:lvlText w:val="-"/>
      <w:lvlJc w:val="left"/>
      <w:pPr>
        <w:ind w:left="1287" w:hanging="360"/>
      </w:pPr>
      <w:rPr>
        <w:rFonts w:ascii="Calibri" w:eastAsia="Calibri" w:hAnsi="Calibri" w:hint="default"/>
        <w:b/>
        <w:color w:val="000000" w:themeColor="text1"/>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413A2009"/>
    <w:multiLevelType w:val="hybridMultilevel"/>
    <w:tmpl w:val="A9826F9C"/>
    <w:lvl w:ilvl="0" w:tplc="549E9088">
      <w:numFmt w:val="bullet"/>
      <w:lvlText w:val="-"/>
      <w:lvlJc w:val="left"/>
      <w:pPr>
        <w:ind w:left="1080" w:hanging="360"/>
      </w:pPr>
      <w:rPr>
        <w:rFonts w:ascii="Times New Roman" w:eastAsia="Times New Roman" w:hAnsi="Times New Roman" w:cs="Times New Roman"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7A2814"/>
    <w:multiLevelType w:val="hybridMultilevel"/>
    <w:tmpl w:val="F404C37A"/>
    <w:lvl w:ilvl="0" w:tplc="FD7E5660">
      <w:numFmt w:val="bullet"/>
      <w:lvlText w:val="-"/>
      <w:lvlJc w:val="left"/>
      <w:pPr>
        <w:ind w:left="900" w:hanging="360"/>
      </w:pPr>
      <w:rPr>
        <w:rFonts w:ascii="Times New Roman" w:eastAsia="Times New Roman" w:hAnsi="Times New Roman" w:cs="Times New Roman" w:hint="default"/>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4" w15:restartNumberingAfterBreak="0">
    <w:nsid w:val="517F305C"/>
    <w:multiLevelType w:val="multilevel"/>
    <w:tmpl w:val="517F305C"/>
    <w:lvl w:ilvl="0">
      <w:numFmt w:val="bullet"/>
      <w:lvlText w:val="-"/>
      <w:lvlJc w:val="left"/>
      <w:pPr>
        <w:ind w:left="930" w:hanging="360"/>
      </w:pPr>
      <w:rPr>
        <w:rFonts w:ascii="Times New Roman" w:eastAsia="Calibri" w:hAnsi="Times New Roman" w:cs="Times New Roman" w:hint="default"/>
        <w:b w:val="0"/>
        <w:i w:val="0"/>
        <w:color w:val="000000"/>
        <w:sz w:val="27"/>
        <w:szCs w:val="27"/>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5" w15:restartNumberingAfterBreak="0">
    <w:nsid w:val="54586F65"/>
    <w:multiLevelType w:val="hybridMultilevel"/>
    <w:tmpl w:val="3502D456"/>
    <w:lvl w:ilvl="0" w:tplc="9C32C84C">
      <w:start w:val="1"/>
      <w:numFmt w:val="bullet"/>
      <w:lvlText w:val="-"/>
      <w:lvlJc w:val="left"/>
      <w:pPr>
        <w:ind w:left="2913"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D6C7C"/>
    <w:multiLevelType w:val="hybridMultilevel"/>
    <w:tmpl w:val="A896F5F2"/>
    <w:lvl w:ilvl="0" w:tplc="F70ACD4C">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F8908AB"/>
    <w:multiLevelType w:val="hybridMultilevel"/>
    <w:tmpl w:val="6BD0A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0"/>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1C2"/>
    <w:rsid w:val="000A3020"/>
    <w:rsid w:val="000D58E9"/>
    <w:rsid w:val="00122C63"/>
    <w:rsid w:val="00204E27"/>
    <w:rsid w:val="00246FD8"/>
    <w:rsid w:val="00292E86"/>
    <w:rsid w:val="002B3DAD"/>
    <w:rsid w:val="003D155A"/>
    <w:rsid w:val="003D6BCD"/>
    <w:rsid w:val="00521927"/>
    <w:rsid w:val="00712704"/>
    <w:rsid w:val="00742ABA"/>
    <w:rsid w:val="007548AB"/>
    <w:rsid w:val="009551E0"/>
    <w:rsid w:val="009A51AE"/>
    <w:rsid w:val="00A86546"/>
    <w:rsid w:val="00A90367"/>
    <w:rsid w:val="00A91EFB"/>
    <w:rsid w:val="00AA336A"/>
    <w:rsid w:val="00B26445"/>
    <w:rsid w:val="00BA1CF0"/>
    <w:rsid w:val="00C54BBD"/>
    <w:rsid w:val="00D021FD"/>
    <w:rsid w:val="00D17037"/>
    <w:rsid w:val="00EA3973"/>
    <w:rsid w:val="00EB7D3E"/>
    <w:rsid w:val="00EE61C2"/>
    <w:rsid w:val="00EE6974"/>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6DFAA"/>
  <w15:docId w15:val="{56E57191-6A64-49F0-9972-30185302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VnTime" w:eastAsia="Times New Roman" w:hAnsi=".VnTime"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VnTime" w:eastAsia="Times New Roman" w:hAnsi=".VnTime" w:cs="Times New Roman"/>
      <w:sz w:val="28"/>
      <w:szCs w:val="28"/>
      <w:lang w:val="en-US"/>
    </w:rPr>
  </w:style>
  <w:style w:type="character" w:styleId="PageNumber">
    <w:name w:val="page number"/>
    <w:basedOn w:val="DefaultParagraphFont"/>
    <w:rPr>
      <w:sz w:val="22"/>
      <w:szCs w:val="22"/>
      <w:lang w:val="en-US" w:eastAsia="en-US" w:bidi="ar-SA"/>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uiPriority w:val="99"/>
    <w:unhideWhenUsed/>
    <w:rPr>
      <w:color w:val="0563C1"/>
      <w:u w:val="single"/>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VnTime" w:eastAsia="Times New Roman" w:hAnsi=".VnTime" w:cs="Times New Roman"/>
      <w:sz w:val="28"/>
      <w:szCs w:val="28"/>
      <w:lang w:val="en-U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en-US"/>
    </w:rPr>
  </w:style>
  <w:style w:type="paragraph" w:styleId="BodyText">
    <w:name w:val="Body Text"/>
    <w:basedOn w:val="Normal"/>
    <w:link w:val="BodyTextChar"/>
    <w:pPr>
      <w:jc w:val="center"/>
    </w:pPr>
    <w:rPr>
      <w:kern w:val="28"/>
      <w:szCs w:val="20"/>
      <w:lang w:val="en-GB"/>
    </w:rPr>
  </w:style>
  <w:style w:type="character" w:customStyle="1" w:styleId="BodyTextChar">
    <w:name w:val="Body Text Char"/>
    <w:basedOn w:val="DefaultParagraphFont"/>
    <w:link w:val="BodyText"/>
    <w:rPr>
      <w:rFonts w:ascii=".VnTime" w:eastAsia="Times New Roman" w:hAnsi=".VnTime" w:cs="Times New Roman"/>
      <w:kern w:val="28"/>
      <w:sz w:val="28"/>
      <w:szCs w:val="20"/>
      <w:lang w:val="en-GB"/>
    </w:rPr>
  </w:style>
  <w:style w:type="paragraph" w:styleId="BodyTextIndent2">
    <w:name w:val="Body Text Indent 2"/>
    <w:basedOn w:val="Normal"/>
    <w:link w:val="BodyTextIndent2Char"/>
    <w:uiPriority w:val="99"/>
    <w:unhideWhenUse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qFormat/>
    <w:rPr>
      <w:lang w:val="en-US"/>
    </w:rPr>
  </w:style>
  <w:style w:type="paragraph" w:styleId="NormalWeb">
    <w:name w:val="Normal (Web)"/>
    <w:basedOn w:val="Normal"/>
    <w:unhideWhenUsed/>
    <w:pPr>
      <w:spacing w:before="100" w:beforeAutospacing="1" w:after="100" w:afterAutospacing="1"/>
    </w:pPr>
    <w:rPr>
      <w:rFonts w:ascii="Times New Roman" w:eastAsia="SimSun" w:hAnsi="Times New Roman"/>
      <w:sz w:val="24"/>
      <w:szCs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VnTime" w:eastAsia="Times New Roman" w:hAnsi=".VnTime"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daugiaanphu.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D3D79-5BAC-456A-9067-CDF469E8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580</Words>
  <Characters>3309</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Administrator</cp:lastModifiedBy>
  <cp:revision>219</cp:revision>
  <cp:lastPrinted>2025-02-07T09:51:00Z</cp:lastPrinted>
  <dcterms:created xsi:type="dcterms:W3CDTF">2021-11-10T08:22:00Z</dcterms:created>
  <dcterms:modified xsi:type="dcterms:W3CDTF">2025-02-11T03:44:00Z</dcterms:modified>
</cp:coreProperties>
</file>