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2"/>
        <w:gridCol w:w="6156"/>
      </w:tblGrid>
      <w:tr w:rsidR="00966B88" w:rsidRPr="00821DF8" w14:paraId="21CDECB6" w14:textId="77777777">
        <w:tc>
          <w:tcPr>
            <w:tcW w:w="1686" w:type="pct"/>
          </w:tcPr>
          <w:p w14:paraId="4391F3A3" w14:textId="77777777" w:rsidR="00966B88" w:rsidRPr="00821DF8" w:rsidRDefault="00AE7C64" w:rsidP="0042288A">
            <w:pPr>
              <w:pStyle w:val="NoSpacing"/>
              <w:spacing w:line="288" w:lineRule="auto"/>
              <w:jc w:val="center"/>
              <w:rPr>
                <w:rFonts w:cs="Times New Roman"/>
                <w:b/>
                <w:bCs/>
                <w:sz w:val="24"/>
                <w:szCs w:val="24"/>
              </w:rPr>
            </w:pPr>
            <w:r w:rsidRPr="00821DF8">
              <w:rPr>
                <w:rFonts w:cs="Times New Roman"/>
                <w:b/>
                <w:bCs/>
                <w:sz w:val="24"/>
                <w:szCs w:val="24"/>
              </w:rPr>
              <w:t>CÔNG TY ĐẤU GIÁ</w:t>
            </w:r>
          </w:p>
          <w:p w14:paraId="513C91CD" w14:textId="77777777" w:rsidR="00966B88" w:rsidRPr="00821DF8" w:rsidRDefault="00AE7C64" w:rsidP="0042288A">
            <w:pPr>
              <w:spacing w:after="0" w:line="288" w:lineRule="auto"/>
              <w:jc w:val="center"/>
              <w:rPr>
                <w:rFonts w:cs="Times New Roman"/>
                <w:b/>
                <w:sz w:val="24"/>
                <w:szCs w:val="24"/>
              </w:rPr>
            </w:pPr>
            <w:r w:rsidRPr="00821DF8">
              <w:rPr>
                <w:rFonts w:cs="Times New Roman"/>
                <w:b/>
                <w:noProof/>
                <w:sz w:val="24"/>
                <w:szCs w:val="24"/>
                <w:lang w:val="vi-VN" w:eastAsia="vi-VN"/>
              </w:rPr>
              <mc:AlternateContent>
                <mc:Choice Requires="wps">
                  <w:drawing>
                    <wp:anchor distT="0" distB="0" distL="114300" distR="114300" simplePos="0" relativeHeight="251657216" behindDoc="0" locked="0" layoutInCell="1" allowOverlap="1" wp14:anchorId="32FF3BB9" wp14:editId="04A2FC48">
                      <wp:simplePos x="0" y="0"/>
                      <wp:positionH relativeFrom="column">
                        <wp:posOffset>552450</wp:posOffset>
                      </wp:positionH>
                      <wp:positionV relativeFrom="paragraph">
                        <wp:posOffset>251460</wp:posOffset>
                      </wp:positionV>
                      <wp:extent cx="733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733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B444D"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3.5pt,19.8pt" to="101.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" strokecolor="black [3213]"/>
                  </w:pict>
                </mc:Fallback>
              </mc:AlternateContent>
            </w:r>
            <w:r w:rsidRPr="00821DF8">
              <w:rPr>
                <w:rFonts w:cs="Times New Roman"/>
                <w:b/>
                <w:sz w:val="24"/>
                <w:szCs w:val="24"/>
              </w:rPr>
              <w:t>HỢP DANH SAO VIỆT</w:t>
            </w:r>
          </w:p>
          <w:p w14:paraId="1BB23A4B" w14:textId="77777777" w:rsidR="00966B88" w:rsidRPr="00821DF8" w:rsidRDefault="00966B88" w:rsidP="0042288A">
            <w:pPr>
              <w:spacing w:after="0" w:line="288" w:lineRule="auto"/>
              <w:jc w:val="center"/>
              <w:rPr>
                <w:rFonts w:cs="Times New Roman"/>
                <w:b/>
                <w:sz w:val="24"/>
                <w:szCs w:val="24"/>
              </w:rPr>
            </w:pPr>
          </w:p>
          <w:p w14:paraId="1F731A67" w14:textId="43040B5F" w:rsidR="00966B88" w:rsidRPr="00821DF8" w:rsidRDefault="00AE7C64" w:rsidP="0042288A">
            <w:pPr>
              <w:spacing w:after="0" w:line="288" w:lineRule="auto"/>
              <w:jc w:val="center"/>
              <w:rPr>
                <w:rFonts w:cs="Times New Roman"/>
                <w:sz w:val="24"/>
                <w:szCs w:val="24"/>
              </w:rPr>
            </w:pPr>
            <w:r w:rsidRPr="00821DF8">
              <w:rPr>
                <w:rFonts w:cs="Times New Roman"/>
                <w:sz w:val="24"/>
                <w:szCs w:val="24"/>
              </w:rPr>
              <w:t xml:space="preserve">Số: </w:t>
            </w:r>
            <w:r w:rsidR="00087C95">
              <w:rPr>
                <w:rFonts w:cs="Times New Roman"/>
                <w:sz w:val="24"/>
                <w:szCs w:val="24"/>
              </w:rPr>
              <w:t>0611.4/2024</w:t>
            </w:r>
            <w:r w:rsidRPr="00821DF8">
              <w:rPr>
                <w:rFonts w:cs="Times New Roman"/>
                <w:sz w:val="24"/>
                <w:szCs w:val="24"/>
              </w:rPr>
              <w:t>/TBĐG-SV</w:t>
            </w:r>
          </w:p>
        </w:tc>
        <w:tc>
          <w:tcPr>
            <w:tcW w:w="3314" w:type="pct"/>
          </w:tcPr>
          <w:p w14:paraId="1DC89C04" w14:textId="77777777" w:rsidR="00966B88" w:rsidRPr="00821DF8" w:rsidRDefault="00AE7C64" w:rsidP="0042288A">
            <w:pPr>
              <w:spacing w:after="0" w:line="288" w:lineRule="auto"/>
              <w:jc w:val="center"/>
              <w:rPr>
                <w:rFonts w:cs="Times New Roman"/>
                <w:b/>
                <w:sz w:val="24"/>
                <w:szCs w:val="24"/>
              </w:rPr>
            </w:pPr>
            <w:r w:rsidRPr="00821DF8">
              <w:rPr>
                <w:rFonts w:cs="Times New Roman"/>
                <w:b/>
                <w:sz w:val="24"/>
                <w:szCs w:val="24"/>
              </w:rPr>
              <w:t>CỘNG HÒA XÃ HỘI CHỦ NGHĨA VIỆT NAM</w:t>
            </w:r>
          </w:p>
          <w:p w14:paraId="3415FA94" w14:textId="77777777" w:rsidR="00966B88" w:rsidRPr="00821DF8" w:rsidRDefault="00AE7C64" w:rsidP="0042288A">
            <w:pPr>
              <w:spacing w:after="0" w:line="288" w:lineRule="auto"/>
              <w:jc w:val="center"/>
              <w:rPr>
                <w:rFonts w:cs="Times New Roman"/>
                <w:b/>
                <w:sz w:val="24"/>
                <w:szCs w:val="24"/>
              </w:rPr>
            </w:pPr>
            <w:r w:rsidRPr="00821DF8">
              <w:rPr>
                <w:rFonts w:cs="Times New Roman"/>
                <w:b/>
                <w:sz w:val="24"/>
                <w:szCs w:val="24"/>
              </w:rPr>
              <w:t>Độc lập – Tự do – Hạnh phúc</w:t>
            </w:r>
          </w:p>
          <w:p w14:paraId="4A3AD14A" w14:textId="77777777" w:rsidR="00966B88" w:rsidRPr="00821DF8" w:rsidRDefault="00AE7C64" w:rsidP="0042288A">
            <w:pPr>
              <w:spacing w:after="0" w:line="288" w:lineRule="auto"/>
              <w:jc w:val="center"/>
              <w:rPr>
                <w:rFonts w:cs="Times New Roman"/>
                <w:b/>
                <w:sz w:val="24"/>
                <w:szCs w:val="24"/>
              </w:rPr>
            </w:pPr>
            <w:r w:rsidRPr="00821DF8">
              <w:rPr>
                <w:rFonts w:cs="Times New Roman"/>
                <w:b/>
                <w:noProof/>
                <w:sz w:val="24"/>
                <w:szCs w:val="24"/>
                <w:lang w:val="vi-VN" w:eastAsia="vi-VN"/>
              </w:rPr>
              <mc:AlternateContent>
                <mc:Choice Requires="wps">
                  <w:drawing>
                    <wp:anchor distT="0" distB="0" distL="114300" distR="114300" simplePos="0" relativeHeight="251660288" behindDoc="0" locked="0" layoutInCell="1" allowOverlap="1" wp14:anchorId="7BB501FC" wp14:editId="466E6A8B">
                      <wp:simplePos x="0" y="0"/>
                      <wp:positionH relativeFrom="column">
                        <wp:posOffset>950595</wp:posOffset>
                      </wp:positionH>
                      <wp:positionV relativeFrom="paragraph">
                        <wp:posOffset>22860</wp:posOffset>
                      </wp:positionV>
                      <wp:extent cx="18478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847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E54C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4.85pt,1.8pt" to="220.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" strokecolor="black [3213]"/>
                  </w:pict>
                </mc:Fallback>
              </mc:AlternateContent>
            </w:r>
          </w:p>
          <w:p w14:paraId="4D7BCF56" w14:textId="6A8C3E7C" w:rsidR="00966B88" w:rsidRPr="00821DF8" w:rsidRDefault="00AE7C64" w:rsidP="0042288A">
            <w:pPr>
              <w:spacing w:after="0" w:line="288" w:lineRule="auto"/>
              <w:jc w:val="right"/>
              <w:rPr>
                <w:rFonts w:cs="Times New Roman"/>
                <w:i/>
                <w:sz w:val="24"/>
                <w:szCs w:val="24"/>
              </w:rPr>
            </w:pPr>
            <w:r w:rsidRPr="00821DF8">
              <w:rPr>
                <w:rFonts w:cs="Times New Roman"/>
                <w:i/>
                <w:sz w:val="24"/>
                <w:szCs w:val="24"/>
              </w:rPr>
              <w:t xml:space="preserve">Hà Nội, ngày </w:t>
            </w:r>
            <w:r w:rsidR="00087C95">
              <w:rPr>
                <w:rFonts w:cs="Times New Roman"/>
                <w:i/>
                <w:sz w:val="24"/>
                <w:szCs w:val="24"/>
              </w:rPr>
              <w:t>14</w:t>
            </w:r>
            <w:r w:rsidRPr="00821DF8">
              <w:rPr>
                <w:rFonts w:cs="Times New Roman"/>
                <w:i/>
                <w:sz w:val="24"/>
                <w:szCs w:val="24"/>
              </w:rPr>
              <w:t xml:space="preserve"> tháng </w:t>
            </w:r>
            <w:r w:rsidR="0001214B" w:rsidRPr="00821DF8">
              <w:rPr>
                <w:rFonts w:cs="Times New Roman"/>
                <w:i/>
                <w:sz w:val="24"/>
                <w:szCs w:val="24"/>
              </w:rPr>
              <w:t>02</w:t>
            </w:r>
            <w:r w:rsidRPr="00821DF8">
              <w:rPr>
                <w:rFonts w:cs="Times New Roman"/>
                <w:i/>
                <w:sz w:val="24"/>
                <w:szCs w:val="24"/>
              </w:rPr>
              <w:t xml:space="preserve"> năm </w:t>
            </w:r>
            <w:r w:rsidR="00702FF0" w:rsidRPr="00821DF8">
              <w:rPr>
                <w:rFonts w:cs="Times New Roman"/>
                <w:i/>
                <w:sz w:val="24"/>
                <w:szCs w:val="24"/>
              </w:rPr>
              <w:t>2025</w:t>
            </w:r>
          </w:p>
        </w:tc>
      </w:tr>
    </w:tbl>
    <w:p w14:paraId="73FECD1E" w14:textId="77777777" w:rsidR="00966B88" w:rsidRPr="00821DF8" w:rsidRDefault="00966B88" w:rsidP="0042288A">
      <w:pPr>
        <w:spacing w:after="0" w:line="288" w:lineRule="auto"/>
        <w:jc w:val="center"/>
        <w:rPr>
          <w:rFonts w:cs="Times New Roman"/>
          <w:b/>
          <w:sz w:val="24"/>
          <w:szCs w:val="24"/>
        </w:rPr>
      </w:pPr>
    </w:p>
    <w:p w14:paraId="2BA83AE3" w14:textId="0D4E27CD" w:rsidR="00966B88" w:rsidRPr="00A34210" w:rsidRDefault="00AE7C64" w:rsidP="0042288A">
      <w:pPr>
        <w:spacing w:after="0" w:line="288" w:lineRule="auto"/>
        <w:jc w:val="center"/>
        <w:rPr>
          <w:rFonts w:cs="Times New Roman"/>
          <w:b/>
          <w:sz w:val="26"/>
          <w:szCs w:val="26"/>
        </w:rPr>
      </w:pPr>
      <w:r w:rsidRPr="00A34210">
        <w:rPr>
          <w:rFonts w:cs="Times New Roman"/>
          <w:b/>
          <w:sz w:val="26"/>
          <w:szCs w:val="26"/>
        </w:rPr>
        <w:t xml:space="preserve">THÔNG BÁO ĐẤU GIÁ TÀI SẢN </w:t>
      </w:r>
      <w:r w:rsidR="00087C95">
        <w:rPr>
          <w:rFonts w:cs="Times New Roman"/>
          <w:b/>
          <w:sz w:val="26"/>
          <w:szCs w:val="26"/>
        </w:rPr>
        <w:t>LẦN 5</w:t>
      </w:r>
    </w:p>
    <w:p w14:paraId="291126EB" w14:textId="77777777" w:rsidR="00221D7C" w:rsidRPr="001F690F" w:rsidRDefault="00221D7C" w:rsidP="0042288A">
      <w:pPr>
        <w:widowControl w:val="0"/>
        <w:spacing w:after="0" w:line="288" w:lineRule="auto"/>
        <w:rPr>
          <w:rFonts w:cs="Times New Roman"/>
          <w:b/>
          <w:sz w:val="22"/>
        </w:rPr>
      </w:pPr>
    </w:p>
    <w:p w14:paraId="6FE7E73C" w14:textId="1FF44DB6" w:rsidR="00966B88" w:rsidRPr="00821DF8" w:rsidRDefault="00AE7C64" w:rsidP="0042288A">
      <w:pPr>
        <w:widowControl w:val="0"/>
        <w:spacing w:after="0" w:line="288" w:lineRule="auto"/>
        <w:rPr>
          <w:rFonts w:cs="Times New Roman"/>
          <w:b/>
          <w:sz w:val="24"/>
          <w:szCs w:val="24"/>
        </w:rPr>
      </w:pPr>
      <w:r w:rsidRPr="00821DF8">
        <w:rPr>
          <w:rFonts w:cs="Times New Roman"/>
          <w:b/>
          <w:sz w:val="24"/>
          <w:szCs w:val="24"/>
        </w:rPr>
        <w:t xml:space="preserve">1. Tổ chức </w:t>
      </w:r>
      <w:r w:rsidR="009F39E5" w:rsidRPr="00821DF8">
        <w:rPr>
          <w:rFonts w:cs="Times New Roman"/>
          <w:b/>
          <w:sz w:val="24"/>
          <w:szCs w:val="24"/>
        </w:rPr>
        <w:t xml:space="preserve">hành nghề </w:t>
      </w:r>
      <w:r w:rsidRPr="00821DF8">
        <w:rPr>
          <w:rFonts w:cs="Times New Roman"/>
          <w:b/>
          <w:sz w:val="24"/>
          <w:szCs w:val="24"/>
        </w:rPr>
        <w:t xml:space="preserve">đấu giá tài sản: Công ty đấu giá hợp danh Sao Việt </w:t>
      </w:r>
    </w:p>
    <w:p w14:paraId="2E9EE1A8" w14:textId="77777777" w:rsidR="00966B88" w:rsidRPr="00821DF8" w:rsidRDefault="00AE7C64" w:rsidP="0042288A">
      <w:pPr>
        <w:widowControl w:val="0"/>
        <w:spacing w:after="0" w:line="288" w:lineRule="auto"/>
        <w:rPr>
          <w:rFonts w:cs="Times New Roman"/>
          <w:sz w:val="24"/>
          <w:szCs w:val="24"/>
        </w:rPr>
      </w:pPr>
      <w:r w:rsidRPr="00821DF8">
        <w:rPr>
          <w:rFonts w:cs="Times New Roman"/>
          <w:sz w:val="24"/>
          <w:szCs w:val="24"/>
        </w:rPr>
        <w:t xml:space="preserve">Địa chỉ: Tầng 1 nhà chữ U, Số 6 Nguyễn Công Trứ, phường Phạm Đình Hổ, quận Hai Bà Trưng, thành phố Hà Nội. </w:t>
      </w:r>
    </w:p>
    <w:p w14:paraId="5E1FE255" w14:textId="257A2B7B" w:rsidR="00592BDA" w:rsidRPr="00511A46" w:rsidRDefault="00AE7C64" w:rsidP="0042288A">
      <w:pPr>
        <w:widowControl w:val="0"/>
        <w:spacing w:after="0" w:line="288" w:lineRule="auto"/>
        <w:rPr>
          <w:rFonts w:cs="Times New Roman"/>
          <w:b/>
          <w:sz w:val="24"/>
          <w:szCs w:val="24"/>
        </w:rPr>
      </w:pPr>
      <w:r w:rsidRPr="00821DF8">
        <w:rPr>
          <w:rFonts w:cs="Times New Roman"/>
          <w:b/>
          <w:sz w:val="24"/>
          <w:szCs w:val="24"/>
        </w:rPr>
        <w:t xml:space="preserve">2. </w:t>
      </w:r>
      <w:r w:rsidR="00592BDA">
        <w:rPr>
          <w:rFonts w:cs="Times New Roman"/>
          <w:b/>
          <w:sz w:val="24"/>
          <w:szCs w:val="24"/>
        </w:rPr>
        <w:t>Người có</w:t>
      </w:r>
      <w:r w:rsidR="00592BDA" w:rsidRPr="00511A46">
        <w:rPr>
          <w:rFonts w:cs="Times New Roman"/>
          <w:b/>
          <w:sz w:val="24"/>
          <w:szCs w:val="24"/>
        </w:rPr>
        <w:t xml:space="preserve"> khoản</w:t>
      </w:r>
      <w:r w:rsidR="00592BDA" w:rsidRPr="00511A46">
        <w:rPr>
          <w:rFonts w:cs="Times New Roman"/>
          <w:b/>
          <w:sz w:val="24"/>
          <w:szCs w:val="24"/>
          <w:lang w:val="vi-VN"/>
        </w:rPr>
        <w:t xml:space="preserve"> nợ </w:t>
      </w:r>
      <w:r w:rsidR="00592BDA" w:rsidRPr="00511A46">
        <w:rPr>
          <w:rFonts w:cs="Times New Roman"/>
          <w:b/>
          <w:sz w:val="24"/>
          <w:szCs w:val="24"/>
        </w:rPr>
        <w:t>đấu giá:</w:t>
      </w:r>
    </w:p>
    <w:p w14:paraId="4218B495" w14:textId="77777777" w:rsidR="00875CDD" w:rsidRPr="00875CDD" w:rsidRDefault="00592BDA" w:rsidP="0042288A">
      <w:pPr>
        <w:widowControl w:val="0"/>
        <w:tabs>
          <w:tab w:val="left" w:pos="900"/>
          <w:tab w:val="left" w:pos="990"/>
        </w:tabs>
        <w:spacing w:after="0" w:line="288" w:lineRule="auto"/>
        <w:ind w:right="-43"/>
        <w:rPr>
          <w:rFonts w:cs="Times New Roman"/>
          <w:b/>
          <w:bCs/>
          <w:iCs/>
          <w:sz w:val="24"/>
          <w:szCs w:val="24"/>
        </w:rPr>
      </w:pPr>
      <w:r w:rsidRPr="00511A46">
        <w:rPr>
          <w:rFonts w:cs="Times New Roman"/>
          <w:b/>
          <w:sz w:val="24"/>
          <w:szCs w:val="24"/>
        </w:rPr>
        <w:t>2.1. Người có khoản</w:t>
      </w:r>
      <w:r w:rsidRPr="00511A46">
        <w:rPr>
          <w:rFonts w:cs="Times New Roman"/>
          <w:b/>
          <w:sz w:val="24"/>
          <w:szCs w:val="24"/>
          <w:lang w:val="vi-VN"/>
        </w:rPr>
        <w:t xml:space="preserve"> nợ </w:t>
      </w:r>
      <w:r w:rsidRPr="00511A46">
        <w:rPr>
          <w:rFonts w:cs="Times New Roman"/>
          <w:b/>
          <w:sz w:val="24"/>
          <w:szCs w:val="24"/>
        </w:rPr>
        <w:t>đấu giá:</w:t>
      </w:r>
      <w:r w:rsidRPr="00511A46">
        <w:rPr>
          <w:rFonts w:cs="Times New Roman"/>
          <w:i/>
          <w:sz w:val="24"/>
          <w:szCs w:val="24"/>
        </w:rPr>
        <w:t xml:space="preserve"> </w:t>
      </w:r>
      <w:r w:rsidR="00875CDD" w:rsidRPr="00875CDD">
        <w:rPr>
          <w:rFonts w:cs="Times New Roman"/>
          <w:b/>
          <w:bCs/>
          <w:iCs/>
          <w:sz w:val="24"/>
          <w:szCs w:val="24"/>
        </w:rPr>
        <w:t>Công ty TNHH MTV Quản lý nợ và khai thác tài sản Ngân hàng Nông nghiệp và Phát triển nông thôn Việt Nam (Agribank AMC LTD)</w:t>
      </w:r>
    </w:p>
    <w:p w14:paraId="0C18C01A" w14:textId="4250E92C" w:rsidR="00875CDD" w:rsidRPr="00875CDD" w:rsidRDefault="00875CDD" w:rsidP="0042288A">
      <w:pPr>
        <w:widowControl w:val="0"/>
        <w:tabs>
          <w:tab w:val="left" w:pos="900"/>
          <w:tab w:val="left" w:pos="990"/>
        </w:tabs>
        <w:spacing w:after="0" w:line="288" w:lineRule="auto"/>
        <w:ind w:right="-43"/>
        <w:rPr>
          <w:rFonts w:cs="Times New Roman"/>
          <w:b/>
          <w:iCs/>
          <w:sz w:val="24"/>
          <w:szCs w:val="24"/>
        </w:rPr>
      </w:pPr>
      <w:r w:rsidRPr="00875CDD">
        <w:rPr>
          <w:rFonts w:cs="Times New Roman"/>
          <w:bCs/>
          <w:iCs/>
          <w:sz w:val="24"/>
          <w:szCs w:val="24"/>
        </w:rPr>
        <w:t xml:space="preserve">Địa chỉ: </w:t>
      </w:r>
      <w:r w:rsidRPr="00875CDD">
        <w:rPr>
          <w:rFonts w:cs="Times New Roman"/>
          <w:iCs/>
          <w:sz w:val="24"/>
          <w:szCs w:val="24"/>
          <w:lang w:val="x-none"/>
        </w:rPr>
        <w:t>Tầng 8, tầng 9, số nhà 135 đường Lạc Long Quân, phường Nghĩa Đô, quận Cầu Giấy, thành phố Hà Nội</w:t>
      </w:r>
      <w:r w:rsidRPr="00875CDD">
        <w:rPr>
          <w:rFonts w:cs="Times New Roman"/>
          <w:iCs/>
          <w:sz w:val="24"/>
          <w:szCs w:val="24"/>
        </w:rPr>
        <w:t>.</w:t>
      </w:r>
    </w:p>
    <w:p w14:paraId="083ABAFD" w14:textId="10476155" w:rsidR="00592BDA" w:rsidRPr="00875CDD" w:rsidRDefault="00875CDD" w:rsidP="0042288A">
      <w:pPr>
        <w:widowControl w:val="0"/>
        <w:spacing w:after="0" w:line="288" w:lineRule="auto"/>
        <w:rPr>
          <w:rFonts w:cs="Times New Roman"/>
          <w:b/>
          <w:sz w:val="24"/>
          <w:szCs w:val="24"/>
        </w:rPr>
      </w:pPr>
      <w:r w:rsidRPr="007C79D2">
        <w:rPr>
          <w:rFonts w:cs="Times New Roman"/>
          <w:b/>
          <w:spacing w:val="-2"/>
          <w:sz w:val="24"/>
          <w:szCs w:val="24"/>
        </w:rPr>
        <w:t>Đại diện</w:t>
      </w:r>
      <w:r w:rsidRPr="007C79D2">
        <w:rPr>
          <w:rFonts w:cs="Times New Roman"/>
          <w:i/>
          <w:spacing w:val="-2"/>
          <w:sz w:val="24"/>
          <w:szCs w:val="24"/>
        </w:rPr>
        <w:t xml:space="preserve"> </w:t>
      </w:r>
      <w:r>
        <w:rPr>
          <w:rFonts w:cs="Times New Roman"/>
          <w:b/>
          <w:spacing w:val="-2"/>
          <w:sz w:val="24"/>
          <w:szCs w:val="24"/>
        </w:rPr>
        <w:t xml:space="preserve">theo ủy quyền của </w:t>
      </w:r>
      <w:r w:rsidR="00592BDA" w:rsidRPr="00511A46">
        <w:rPr>
          <w:rFonts w:cs="Times New Roman"/>
          <w:b/>
          <w:sz w:val="24"/>
          <w:szCs w:val="24"/>
        </w:rPr>
        <w:t>Ngân hàng Nông nghiệp và Phát triển nông thôn Việt Nam Chi nhánh Láng Hạ (</w:t>
      </w:r>
      <w:r w:rsidR="00592BDA" w:rsidRPr="00511A46">
        <w:rPr>
          <w:rFonts w:cs="Times New Roman"/>
          <w:b/>
          <w:bCs/>
          <w:sz w:val="24"/>
          <w:szCs w:val="24"/>
          <w:lang w:val="nl-NL"/>
        </w:rPr>
        <w:t>Agribank Chi nhánh Láng Hạ)</w:t>
      </w:r>
      <w:r w:rsidR="00592BDA" w:rsidRPr="00511A46">
        <w:rPr>
          <w:rFonts w:cs="Times New Roman"/>
          <w:bCs/>
          <w:sz w:val="24"/>
          <w:szCs w:val="24"/>
          <w:lang w:val="nl-NL"/>
        </w:rPr>
        <w:t xml:space="preserve"> </w:t>
      </w:r>
      <w:r w:rsidR="00592BDA" w:rsidRPr="00511A46">
        <w:rPr>
          <w:rFonts w:cs="Times New Roman"/>
          <w:b/>
          <w:sz w:val="24"/>
          <w:szCs w:val="24"/>
        </w:rPr>
        <w:t xml:space="preserve">- </w:t>
      </w:r>
      <w:r w:rsidR="00592BDA" w:rsidRPr="00511A46">
        <w:rPr>
          <w:rFonts w:cs="Times New Roman"/>
          <w:sz w:val="24"/>
          <w:szCs w:val="24"/>
        </w:rPr>
        <w:t xml:space="preserve">Địa chỉ: </w:t>
      </w:r>
      <w:r w:rsidR="00592BDA" w:rsidRPr="00511A46">
        <w:rPr>
          <w:rFonts w:cs="Times New Roman"/>
          <w:sz w:val="24"/>
          <w:szCs w:val="24"/>
          <w:shd w:val="clear" w:color="auto" w:fill="FFFFFF"/>
        </w:rPr>
        <w:t>Số 24 Láng Hạ, phường Láng Hạ, quận Đống Đa, thành phố Hà Nội.</w:t>
      </w:r>
    </w:p>
    <w:p w14:paraId="64E15AF9" w14:textId="77777777" w:rsidR="00592BDA" w:rsidRPr="00511A46" w:rsidRDefault="00592BDA" w:rsidP="0042288A">
      <w:pPr>
        <w:widowControl w:val="0"/>
        <w:spacing w:after="0" w:line="288" w:lineRule="auto"/>
        <w:rPr>
          <w:rFonts w:cs="Times New Roman"/>
          <w:sz w:val="24"/>
          <w:szCs w:val="24"/>
          <w:lang w:val="nl-NL"/>
        </w:rPr>
      </w:pPr>
      <w:r w:rsidRPr="00511A46">
        <w:rPr>
          <w:rFonts w:cs="Times New Roman"/>
          <w:sz w:val="24"/>
          <w:szCs w:val="24"/>
        </w:rPr>
        <w:t xml:space="preserve">Theo </w:t>
      </w:r>
      <w:r w:rsidRPr="00511A46">
        <w:rPr>
          <w:rFonts w:cs="Times New Roman"/>
          <w:sz w:val="24"/>
          <w:szCs w:val="24"/>
          <w:lang w:val="nl-NL"/>
        </w:rPr>
        <w:t>Hợp đồng dịch vụ số 03/2024/HĐDV/AMC-CNLH và Văn bản ủy quyền số 03/UQ.CNLH- AMC ký ngày 29/10/2024 giữa Agribank Chi nhánh Láng Hạ và Agribank AMC LTD.</w:t>
      </w:r>
    </w:p>
    <w:p w14:paraId="1B5F7E9F" w14:textId="5CE1BE74" w:rsidR="00966B88" w:rsidRPr="00821DF8" w:rsidRDefault="00AE7C64" w:rsidP="0042288A">
      <w:pPr>
        <w:widowControl w:val="0"/>
        <w:spacing w:after="0" w:line="288" w:lineRule="auto"/>
        <w:rPr>
          <w:rFonts w:cs="Times New Roman"/>
          <w:b/>
          <w:sz w:val="24"/>
          <w:szCs w:val="24"/>
        </w:rPr>
      </w:pPr>
      <w:r w:rsidRPr="00821DF8">
        <w:rPr>
          <w:rFonts w:cs="Times New Roman"/>
          <w:b/>
          <w:sz w:val="24"/>
          <w:szCs w:val="24"/>
        </w:rPr>
        <w:t xml:space="preserve">3. Thông tin về </w:t>
      </w:r>
      <w:r w:rsidR="00543DB0">
        <w:rPr>
          <w:rFonts w:cs="Times New Roman"/>
          <w:b/>
          <w:sz w:val="24"/>
          <w:szCs w:val="24"/>
        </w:rPr>
        <w:t>khoản nợ</w:t>
      </w:r>
      <w:r w:rsidRPr="00821DF8">
        <w:rPr>
          <w:rFonts w:cs="Times New Roman"/>
          <w:b/>
          <w:sz w:val="24"/>
          <w:szCs w:val="24"/>
        </w:rPr>
        <w:t xml:space="preserve"> đấu giá, giá khởi điểm, bước giá, tiền đặt trước:</w:t>
      </w:r>
    </w:p>
    <w:p w14:paraId="1342A652" w14:textId="77777777" w:rsidR="00543DB0" w:rsidRPr="00511A46" w:rsidRDefault="00543DB0" w:rsidP="0042288A">
      <w:pPr>
        <w:widowControl w:val="0"/>
        <w:spacing w:after="0" w:line="288" w:lineRule="auto"/>
        <w:rPr>
          <w:rFonts w:eastAsia="Times New Roman" w:cs="Times New Roman"/>
          <w:bCs/>
          <w:sz w:val="24"/>
          <w:szCs w:val="24"/>
          <w:lang w:val="vi-VN"/>
        </w:rPr>
      </w:pPr>
      <w:r>
        <w:rPr>
          <w:rFonts w:cs="Times New Roman"/>
          <w:b/>
          <w:i/>
          <w:spacing w:val="-2"/>
          <w:sz w:val="24"/>
          <w:szCs w:val="24"/>
        </w:rPr>
        <w:t xml:space="preserve"> </w:t>
      </w:r>
      <w:r w:rsidRPr="00511A46">
        <w:rPr>
          <w:rFonts w:eastAsia="Times New Roman" w:cs="Times New Roman"/>
          <w:b/>
          <w:i/>
          <w:sz w:val="24"/>
          <w:szCs w:val="24"/>
          <w:lang w:val="nl-NL"/>
        </w:rPr>
        <w:t>- Khoản nợ đấu giá</w:t>
      </w:r>
      <w:r w:rsidRPr="00511A46">
        <w:rPr>
          <w:rFonts w:eastAsia="Times New Roman" w:cs="Times New Roman"/>
          <w:b/>
          <w:i/>
          <w:sz w:val="24"/>
          <w:szCs w:val="24"/>
          <w:lang w:val="vi-VN"/>
        </w:rPr>
        <w:t>:</w:t>
      </w:r>
      <w:r w:rsidRPr="00511A46">
        <w:rPr>
          <w:rFonts w:eastAsia="Times New Roman" w:cs="Times New Roman"/>
          <w:b/>
          <w:i/>
          <w:sz w:val="24"/>
          <w:szCs w:val="24"/>
          <w:lang w:val="nl-NL"/>
        </w:rPr>
        <w:t xml:space="preserve"> </w:t>
      </w:r>
      <w:r w:rsidRPr="00511A46">
        <w:rPr>
          <w:rFonts w:eastAsia="Times New Roman" w:cs="Times New Roman"/>
          <w:bCs/>
          <w:sz w:val="24"/>
          <w:szCs w:val="24"/>
          <w:lang w:val="vi-VN"/>
        </w:rPr>
        <w:t xml:space="preserve">Toàn bộ khoản nợ của Công ty CP Công nghiệp Giấy Miền Bắc tại Agribank Chi nhánh Láng Hạ theo </w:t>
      </w:r>
      <w:r w:rsidRPr="003B7027">
        <w:rPr>
          <w:rFonts w:eastAsia="Times New Roman" w:cs="Times New Roman"/>
          <w:bCs/>
          <w:sz w:val="24"/>
          <w:szCs w:val="24"/>
          <w:lang w:val="nl-NL"/>
        </w:rPr>
        <w:t>Hợp đồng tín dụng số: 1400-LAV-201100151 ngày 28/01/2011 và các phụ lục hợp đồng kèm theo được</w:t>
      </w:r>
      <w:r w:rsidRPr="00511A46">
        <w:rPr>
          <w:rFonts w:eastAsia="Times New Roman" w:cs="Times New Roman"/>
          <w:bCs/>
          <w:sz w:val="24"/>
          <w:szCs w:val="24"/>
          <w:lang w:val="vi-VN"/>
        </w:rPr>
        <w:t xml:space="preserve"> ký giữa</w:t>
      </w:r>
      <w:r w:rsidRPr="003B7027">
        <w:rPr>
          <w:rFonts w:eastAsia="Times New Roman" w:cs="Times New Roman"/>
          <w:bCs/>
          <w:sz w:val="24"/>
          <w:szCs w:val="24"/>
          <w:lang w:val="nl-NL"/>
        </w:rPr>
        <w:t xml:space="preserve"> Bên cho vay là</w:t>
      </w:r>
      <w:r w:rsidRPr="00511A46">
        <w:rPr>
          <w:rFonts w:eastAsia="Times New Roman" w:cs="Times New Roman"/>
          <w:bCs/>
          <w:sz w:val="24"/>
          <w:szCs w:val="24"/>
          <w:lang w:val="vi-VN"/>
        </w:rPr>
        <w:t xml:space="preserve"> Ngân hàng Nông nghiệp và Phát triển Nông thôn Việt Nam - Chi nhánh Láng Hạ và bên vay vốn là Công ty CP Công nghiệp Giấy Miền Bắc.</w:t>
      </w:r>
    </w:p>
    <w:p w14:paraId="7EF360FE" w14:textId="77777777" w:rsidR="00543DB0" w:rsidRPr="00511A46" w:rsidRDefault="00543DB0" w:rsidP="0042288A">
      <w:pPr>
        <w:widowControl w:val="0"/>
        <w:spacing w:after="0" w:line="288" w:lineRule="auto"/>
        <w:ind w:firstLine="720"/>
        <w:rPr>
          <w:rFonts w:eastAsia="Times New Roman" w:cs="Times New Roman"/>
          <w:bCs/>
          <w:sz w:val="24"/>
          <w:szCs w:val="24"/>
          <w:lang w:val="nl-NL"/>
        </w:rPr>
      </w:pPr>
      <w:r w:rsidRPr="00511A46">
        <w:rPr>
          <w:rFonts w:eastAsia="Times New Roman" w:cs="Times New Roman"/>
          <w:bCs/>
          <w:sz w:val="24"/>
          <w:szCs w:val="24"/>
          <w:lang w:val="nl-NL"/>
        </w:rPr>
        <w:t>* Tổng giá trị khoản nợ tạm tính đến ngày 01/10/2024 là: </w:t>
      </w:r>
      <w:r w:rsidRPr="003B7027">
        <w:rPr>
          <w:rFonts w:eastAsia="Times New Roman" w:cs="Times New Roman"/>
          <w:b/>
          <w:bCs/>
          <w:sz w:val="24"/>
          <w:szCs w:val="24"/>
          <w:lang w:val="vi-VN"/>
        </w:rPr>
        <w:t>65.836.699.050</w:t>
      </w:r>
      <w:r w:rsidRPr="00511A46">
        <w:rPr>
          <w:rFonts w:eastAsia="Times New Roman" w:cs="Times New Roman"/>
          <w:b/>
          <w:bCs/>
          <w:sz w:val="24"/>
          <w:szCs w:val="24"/>
          <w:lang w:val="nl-NL"/>
        </w:rPr>
        <w:t xml:space="preserve"> đồng</w:t>
      </w:r>
      <w:r w:rsidRPr="00511A46">
        <w:rPr>
          <w:rFonts w:eastAsia="Times New Roman" w:cs="Times New Roman"/>
          <w:bCs/>
          <w:sz w:val="24"/>
          <w:szCs w:val="24"/>
          <w:lang w:val="nl-NL"/>
        </w:rPr>
        <w:t> (Bằng chữ: Sáu mươi lăm tỷ tám trăm ba mươi sáu triệu sáu trăm chín mươi chín nghìn không trăm năm mươi đồng), trong đó:</w:t>
      </w:r>
    </w:p>
    <w:p w14:paraId="59DCDBDF" w14:textId="77777777" w:rsidR="00543DB0" w:rsidRPr="00511A46" w:rsidRDefault="00543DB0" w:rsidP="0042288A">
      <w:pPr>
        <w:widowControl w:val="0"/>
        <w:spacing w:after="0" w:line="288" w:lineRule="auto"/>
        <w:rPr>
          <w:rFonts w:eastAsia="Times New Roman" w:cs="Times New Roman"/>
          <w:bCs/>
          <w:sz w:val="24"/>
          <w:szCs w:val="24"/>
          <w:lang w:val="nl-NL"/>
        </w:rPr>
      </w:pPr>
      <w:r w:rsidRPr="00511A46">
        <w:rPr>
          <w:rFonts w:eastAsia="Times New Roman" w:cs="Times New Roman"/>
          <w:bCs/>
          <w:sz w:val="24"/>
          <w:szCs w:val="24"/>
          <w:lang w:val="nl-NL"/>
        </w:rPr>
        <w:t>+ Dư nợ gốc: </w:t>
      </w:r>
      <w:r w:rsidRPr="003B7027">
        <w:rPr>
          <w:rFonts w:eastAsia="Times New Roman" w:cs="Times New Roman"/>
          <w:b/>
          <w:bCs/>
          <w:sz w:val="24"/>
          <w:szCs w:val="24"/>
          <w:lang w:val="nl-NL"/>
        </w:rPr>
        <w:t xml:space="preserve">39.990.000.000 </w:t>
      </w:r>
      <w:r w:rsidRPr="00511A46">
        <w:rPr>
          <w:rFonts w:eastAsia="Times New Roman" w:cs="Times New Roman"/>
          <w:b/>
          <w:bCs/>
          <w:sz w:val="24"/>
          <w:szCs w:val="24"/>
          <w:lang w:val="nl-NL"/>
        </w:rPr>
        <w:t>đồn</w:t>
      </w:r>
      <w:r w:rsidRPr="00511A46">
        <w:rPr>
          <w:rFonts w:eastAsia="Times New Roman" w:cs="Times New Roman"/>
          <w:bCs/>
          <w:sz w:val="24"/>
          <w:szCs w:val="24"/>
          <w:lang w:val="nl-NL"/>
        </w:rPr>
        <w:t>g (Bằng chữ: Ba mươi chín tỷ chín trăm chín mươi triệu đồng).</w:t>
      </w:r>
    </w:p>
    <w:p w14:paraId="08EBCD8F" w14:textId="77777777" w:rsidR="00543DB0" w:rsidRPr="00511A46" w:rsidRDefault="00543DB0" w:rsidP="0042288A">
      <w:pPr>
        <w:widowControl w:val="0"/>
        <w:spacing w:after="0" w:line="288" w:lineRule="auto"/>
        <w:rPr>
          <w:rFonts w:eastAsia="Times New Roman" w:cs="Times New Roman"/>
          <w:bCs/>
          <w:sz w:val="24"/>
          <w:szCs w:val="24"/>
          <w:lang w:val="nl-NL"/>
        </w:rPr>
      </w:pPr>
      <w:r w:rsidRPr="00511A46">
        <w:rPr>
          <w:rFonts w:eastAsia="Times New Roman" w:cs="Times New Roman"/>
          <w:bCs/>
          <w:sz w:val="24"/>
          <w:szCs w:val="24"/>
          <w:lang w:val="nl-NL"/>
        </w:rPr>
        <w:t>+ Dư nợ lãi, lãi quá hạn, lãi chậm trả tạm tính đến ngày 01/10/2024: </w:t>
      </w:r>
      <w:r w:rsidRPr="003B7027">
        <w:rPr>
          <w:rFonts w:eastAsia="Times New Roman" w:cs="Times New Roman"/>
          <w:b/>
          <w:bCs/>
          <w:sz w:val="24"/>
          <w:szCs w:val="24"/>
          <w:lang w:val="nl-NL"/>
        </w:rPr>
        <w:t>25.846.699.050</w:t>
      </w:r>
      <w:r w:rsidRPr="00511A46">
        <w:rPr>
          <w:rFonts w:eastAsia="Times New Roman" w:cs="Times New Roman"/>
          <w:b/>
          <w:bCs/>
          <w:sz w:val="24"/>
          <w:szCs w:val="24"/>
          <w:lang w:val="nl-NL"/>
        </w:rPr>
        <w:t xml:space="preserve"> đồng</w:t>
      </w:r>
      <w:r w:rsidRPr="00511A46">
        <w:rPr>
          <w:rFonts w:eastAsia="Times New Roman" w:cs="Times New Roman"/>
          <w:bCs/>
          <w:sz w:val="24"/>
          <w:szCs w:val="24"/>
          <w:lang w:val="nl-NL"/>
        </w:rPr>
        <w:t>.</w:t>
      </w:r>
    </w:p>
    <w:p w14:paraId="5939AEBB" w14:textId="77777777" w:rsidR="00543DB0" w:rsidRPr="00511A46" w:rsidRDefault="00543DB0" w:rsidP="0042288A">
      <w:pPr>
        <w:widowControl w:val="0"/>
        <w:spacing w:after="0" w:line="288" w:lineRule="auto"/>
        <w:rPr>
          <w:rFonts w:eastAsia="Times New Roman" w:cs="Times New Roman"/>
          <w:bCs/>
          <w:sz w:val="24"/>
          <w:szCs w:val="24"/>
          <w:lang w:val="nl-NL"/>
        </w:rPr>
      </w:pPr>
      <w:r w:rsidRPr="00511A46">
        <w:rPr>
          <w:rFonts w:eastAsia="Times New Roman" w:cs="Times New Roman"/>
          <w:bCs/>
          <w:sz w:val="24"/>
          <w:szCs w:val="24"/>
          <w:u w:val="single"/>
          <w:lang w:val="nl-NL"/>
        </w:rPr>
        <w:t>* Ghi chú</w:t>
      </w:r>
      <w:r w:rsidRPr="00511A46">
        <w:rPr>
          <w:rFonts w:eastAsia="Times New Roman" w:cs="Times New Roman"/>
          <w:bCs/>
          <w:sz w:val="24"/>
          <w:szCs w:val="24"/>
          <w:lang w:val="nl-NL"/>
        </w:rPr>
        <w:t xml:space="preserve">: </w:t>
      </w:r>
    </w:p>
    <w:p w14:paraId="14F1163A" w14:textId="77777777" w:rsidR="00543DB0" w:rsidRPr="00511A46" w:rsidRDefault="00543DB0" w:rsidP="0042288A">
      <w:pPr>
        <w:widowControl w:val="0"/>
        <w:spacing w:after="0" w:line="288" w:lineRule="auto"/>
        <w:rPr>
          <w:rFonts w:eastAsia="Times New Roman" w:cs="Times New Roman"/>
          <w:bCs/>
          <w:sz w:val="24"/>
          <w:szCs w:val="24"/>
          <w:lang w:val="nl-NL"/>
        </w:rPr>
      </w:pPr>
      <w:r w:rsidRPr="00511A46">
        <w:rPr>
          <w:rFonts w:eastAsia="Times New Roman" w:cs="Times New Roman"/>
          <w:bCs/>
          <w:sz w:val="24"/>
          <w:szCs w:val="24"/>
          <w:lang w:val="nl-NL"/>
        </w:rPr>
        <w:t>- Số tiền lãi tiếp tục phát sinh kể từ ngày 02/10/2024 cho đến khi Công ty CP Công nghiệp Giấy Miền Bắc thanh toán hết nợ gốc và lãi tiền vay tại Agribank Chi nhánh Láng Hạ.</w:t>
      </w:r>
    </w:p>
    <w:p w14:paraId="7FEE5DD2" w14:textId="77777777" w:rsidR="00543DB0" w:rsidRPr="00511A46" w:rsidRDefault="00543DB0" w:rsidP="0042288A">
      <w:pPr>
        <w:widowControl w:val="0"/>
        <w:spacing w:after="0" w:line="288" w:lineRule="auto"/>
        <w:rPr>
          <w:rFonts w:eastAsia="Times New Roman" w:cs="Times New Roman"/>
          <w:bCs/>
          <w:sz w:val="24"/>
          <w:szCs w:val="24"/>
          <w:lang w:val="vi-VN"/>
        </w:rPr>
      </w:pPr>
      <w:r w:rsidRPr="00511A46">
        <w:rPr>
          <w:rFonts w:eastAsia="Times New Roman" w:cs="Times New Roman"/>
          <w:bCs/>
          <w:sz w:val="24"/>
          <w:szCs w:val="24"/>
          <w:lang w:val="nl-NL"/>
        </w:rPr>
        <w:t>- Dư nợ gốc có thể thấp hơn so với số dư nợ gốc nêu trên do trong khoảng thời gian đấu giá Công ty CP Công nghiệp Giấy Miền Bắc thực hiện nghĩa vụ trả nợ.</w:t>
      </w:r>
    </w:p>
    <w:p w14:paraId="76924EAD" w14:textId="77777777" w:rsidR="00543DB0" w:rsidRPr="00511A46" w:rsidRDefault="00543DB0" w:rsidP="0042288A">
      <w:pPr>
        <w:widowControl w:val="0"/>
        <w:spacing w:after="0" w:line="288" w:lineRule="auto"/>
        <w:rPr>
          <w:rFonts w:eastAsia="Times New Roman" w:cs="Times New Roman"/>
          <w:b/>
          <w:i/>
          <w:sz w:val="24"/>
          <w:szCs w:val="24"/>
          <w:lang w:val="nl-NL"/>
        </w:rPr>
      </w:pPr>
      <w:r w:rsidRPr="00511A46">
        <w:rPr>
          <w:rFonts w:eastAsia="Times New Roman" w:cs="Times New Roman"/>
          <w:b/>
          <w:i/>
          <w:sz w:val="24"/>
          <w:szCs w:val="24"/>
          <w:lang w:val="nl-NL"/>
        </w:rPr>
        <w:t xml:space="preserve">- Tài sản bảo đảm của khoản nợ: </w:t>
      </w:r>
    </w:p>
    <w:p w14:paraId="65E139C2" w14:textId="77777777" w:rsidR="00543DB0" w:rsidRPr="003B7027" w:rsidRDefault="00543DB0" w:rsidP="0042288A">
      <w:pPr>
        <w:widowControl w:val="0"/>
        <w:spacing w:after="0" w:line="288" w:lineRule="auto"/>
        <w:rPr>
          <w:sz w:val="24"/>
          <w:szCs w:val="24"/>
          <w:lang w:val="nl-NL"/>
        </w:rPr>
      </w:pPr>
      <w:r w:rsidRPr="003B7027">
        <w:rPr>
          <w:sz w:val="24"/>
          <w:szCs w:val="24"/>
          <w:lang w:val="nl-NL"/>
        </w:rPr>
        <w:t xml:space="preserve">+ TSBĐ 1: Quyền sử dụng đất tại thửa đất số 278, tờ bản đồ số 11, địa chỉ xã Đồng Tháp, huyện Đan Phượng, thành phố Hà Nội theo Giấy chứng nhận quyền sử dụng đất số M 310783; Số vào sổ cấp giấy chứng nhận quyền sử dụng đất: 00927.QSDĐ do UBND huyện Đan Phượng cấp ngày 13/03/1998, theo Hợp đồng thế chấp quyền sử dụng đất số công chứng: </w:t>
      </w:r>
      <w:r w:rsidRPr="003B7027">
        <w:rPr>
          <w:sz w:val="24"/>
          <w:szCs w:val="24"/>
          <w:lang w:val="nl-NL"/>
        </w:rPr>
        <w:lastRenderedPageBreak/>
        <w:t>012561/2011, Quyển số: 08 TP/CC- SCC/HĐTC ngày 27/01/2011 được ký giữa Bên thế chấp là Ông Tạ Văn An, Bà Bùi Thị Nguyệt (Ông Nguyễn Tuấn Khanh là đại diện theo ủy quyền) và Bên nhận thế chấp là Agribank Chi nhánh Láng Hạ. TSBĐ đã được đăng ký giao dịch bảo đảm tại Văn phòng Đăng ký đất đai huyện Đan Phượng ngày 28/01/2011.</w:t>
      </w:r>
    </w:p>
    <w:p w14:paraId="0C71AB82" w14:textId="77777777" w:rsidR="00543DB0" w:rsidRPr="003B7027" w:rsidRDefault="00543DB0" w:rsidP="0042288A">
      <w:pPr>
        <w:widowControl w:val="0"/>
        <w:spacing w:after="0" w:line="288" w:lineRule="auto"/>
        <w:rPr>
          <w:rFonts w:eastAsia="Times New Roman" w:cs="Times New Roman"/>
          <w:sz w:val="24"/>
          <w:szCs w:val="24"/>
          <w:lang w:val="nl-NL"/>
        </w:rPr>
      </w:pPr>
      <w:r w:rsidRPr="003B7027">
        <w:rPr>
          <w:rFonts w:eastAsia="Times New Roman" w:cs="Times New Roman"/>
          <w:sz w:val="24"/>
          <w:szCs w:val="24"/>
          <w:lang w:val="nl-NL"/>
        </w:rPr>
        <w:t>+ TSBĐ 2: Quyền sử dụng đất tại thửa đất số 62, tờ bản đồ số 05, địa chỉ xóm Thanh Xuân, thôn Tây Sơn, xã Thọ An, huyện Đan Phượng, thành phố Hà Nội theo Giấy chứng nhận quyền sử dụng đất số AG 621726; Số vào sổ cấp giấy chứng nhận quyền sử dụng đất: H00975 do UBND huyện Đan Phượng cấp ngày 14/03/2007, theo Hợp đồng thế chấp quyền sử dụng đất số công chứng: 012562/2011, Quyển số: 08 TP/CC- SCC/HĐTC ngày 27/01/2011 được ký giữa Bên thế chấp là Ông Nguyễn Khắc Tới và vợ là bà Nguyễn Thị Hường và Bên nhận thế chấp là Agribank Chi nhánh Láng Hạ. TSBĐ đã được đăng ký giao dịch bảo đảm tại Văn phòng Đăng ký đất đai huyện Đan Phượng ngày 28/01/2011.</w:t>
      </w:r>
    </w:p>
    <w:p w14:paraId="7FCD6081" w14:textId="77777777" w:rsidR="00543DB0" w:rsidRPr="003B7027" w:rsidRDefault="00543DB0" w:rsidP="0042288A">
      <w:pPr>
        <w:widowControl w:val="0"/>
        <w:spacing w:after="0" w:line="288" w:lineRule="auto"/>
        <w:rPr>
          <w:rFonts w:eastAsia="Times New Roman" w:cs="Times New Roman"/>
          <w:sz w:val="24"/>
          <w:szCs w:val="24"/>
          <w:lang w:val="nl-NL"/>
        </w:rPr>
      </w:pPr>
      <w:r w:rsidRPr="003B7027">
        <w:rPr>
          <w:rFonts w:eastAsia="Times New Roman" w:cs="Times New Roman"/>
          <w:sz w:val="24"/>
          <w:szCs w:val="24"/>
          <w:lang w:val="nl-NL"/>
        </w:rPr>
        <w:t xml:space="preserve">+ TSBĐ 3: Toàn bộ dây truyền sản xuất gỗ dăm mảnh tại địa chỉ khu Công nghiệp Minh Quân, xã Minh Quân, huyện Trấn Yên, tỉnh Yên Bái theo Hợp đồng thế chấp tài sản hình thành trong tương lai số công chứng: 1198/2012, Quyển số: 11 TP/CC- SCC/HĐTC ngày 02/10/2012 được ký giữa Bên thế chấp là Công ty CP Công nghiệp Giấy Miền Bắc và Bên nhận thế chấp là Agribank Chi nhánh Láng Hạ. </w:t>
      </w:r>
    </w:p>
    <w:p w14:paraId="04FC439B" w14:textId="77777777" w:rsidR="00543DB0" w:rsidRPr="003B7027" w:rsidRDefault="00543DB0" w:rsidP="0042288A">
      <w:pPr>
        <w:widowControl w:val="0"/>
        <w:spacing w:after="0" w:line="288" w:lineRule="auto"/>
        <w:rPr>
          <w:rFonts w:eastAsia="Times New Roman" w:cs="Times New Roman"/>
          <w:iCs/>
          <w:sz w:val="24"/>
          <w:szCs w:val="24"/>
          <w:lang w:val="nl-NL"/>
        </w:rPr>
      </w:pPr>
      <w:r w:rsidRPr="003B7027">
        <w:rPr>
          <w:rFonts w:eastAsia="Times New Roman" w:cs="Times New Roman"/>
          <w:sz w:val="24"/>
          <w:szCs w:val="24"/>
          <w:lang w:val="nl-NL"/>
        </w:rPr>
        <w:t>+ TSBĐ 4: Toàn bộ nhà máy giấy Yên Bái – Giai đoạn 1 (Sản xuất bột giấy công suất 20.000 tấn/năm), tài sản là toàn bộ quyền thụ hưởng của chủ đầu tư từ dự án (quyền thụ hưởng các hợp đồng bảo hiểm, quyền khai thác tài nguyên rừng được thuê), địa chỉ tại Ô 4 và ô 5, khu Công nghiệp Minh Quân, thôn Hòa Quân, huyện Trấn Yên, tỉnh Yên Bái theo Hợp đồng thế chấp tài sản hình thành trong tương lai số 02/2013/HĐTC-GMB ngày 20/11/2013 được ký giữa Bên thế chấp là Công ty CP Công nghiệp Giấy Miền Bắc và Bên nhận thế chấp là Agribank Chi nhánh Láng Hạ. TSBĐ đã được đăng ký giao dịch bảo đảm tại Trung tâm đăng ký giao dịch tài sản tại thành phố Hà Nội ngày 28/11/2013.</w:t>
      </w:r>
    </w:p>
    <w:p w14:paraId="5CBA45D5" w14:textId="77777777" w:rsidR="00543DB0" w:rsidRPr="00511A46" w:rsidRDefault="00543DB0" w:rsidP="0042288A">
      <w:pPr>
        <w:widowControl w:val="0"/>
        <w:spacing w:after="0" w:line="288" w:lineRule="auto"/>
        <w:ind w:firstLine="426"/>
        <w:rPr>
          <w:rFonts w:cs="Times New Roman"/>
          <w:bCs/>
          <w:i/>
          <w:sz w:val="24"/>
          <w:szCs w:val="24"/>
          <w:lang w:val="nl-NL"/>
        </w:rPr>
      </w:pPr>
      <w:r w:rsidRPr="00511A46">
        <w:rPr>
          <w:rFonts w:cs="Times New Roman"/>
          <w:bCs/>
          <w:i/>
          <w:sz w:val="24"/>
          <w:szCs w:val="24"/>
          <w:lang w:val="nl-NL"/>
        </w:rPr>
        <w:t>Hồ sơ pháp lý của khoản nợ: Chi tiết theo hồ sơ, tài liệu do Agribank Chi nhánh Láng Hạ và Agribank AMC cung cấp.</w:t>
      </w:r>
    </w:p>
    <w:p w14:paraId="7115E2E1" w14:textId="2942D48E" w:rsidR="00543DB0" w:rsidRPr="006F0E83" w:rsidRDefault="00543DB0" w:rsidP="0042288A">
      <w:pPr>
        <w:tabs>
          <w:tab w:val="left" w:pos="810"/>
        </w:tabs>
        <w:spacing w:after="0" w:line="288" w:lineRule="auto"/>
        <w:rPr>
          <w:rFonts w:cs="Times New Roman"/>
          <w:bCs/>
          <w:i/>
          <w:iCs/>
          <w:sz w:val="24"/>
          <w:szCs w:val="24"/>
          <w:lang w:val="nl-NL"/>
        </w:rPr>
      </w:pPr>
      <w:r w:rsidRPr="00511A46">
        <w:rPr>
          <w:rFonts w:cs="Times New Roman"/>
          <w:b/>
          <w:i/>
          <w:sz w:val="24"/>
          <w:szCs w:val="24"/>
          <w:lang w:val="nl-NL"/>
        </w:rPr>
        <w:t>- Giá khởi điểm khoản nợ</w:t>
      </w:r>
      <w:r w:rsidRPr="00511A46">
        <w:rPr>
          <w:rFonts w:cs="Times New Roman"/>
          <w:sz w:val="24"/>
          <w:szCs w:val="24"/>
          <w:lang w:val="nl-NL"/>
        </w:rPr>
        <w:t xml:space="preserve">: </w:t>
      </w:r>
      <w:r w:rsidR="00AE16C5" w:rsidRPr="00AE16C5">
        <w:rPr>
          <w:rFonts w:cs="Times New Roman"/>
          <w:b/>
          <w:bCs/>
          <w:iCs/>
          <w:sz w:val="24"/>
          <w:szCs w:val="24"/>
          <w:lang w:val="pt-BR"/>
        </w:rPr>
        <w:t xml:space="preserve">43.191.916.193 đồng </w:t>
      </w:r>
      <w:r w:rsidR="00AE16C5" w:rsidRPr="00AE16C5">
        <w:rPr>
          <w:rFonts w:cs="Times New Roman"/>
          <w:i/>
          <w:sz w:val="24"/>
          <w:szCs w:val="24"/>
          <w:lang w:val="pt-BR"/>
        </w:rPr>
        <w:t>(Bằng chữ: Bốn mươi ba tỷ</w:t>
      </w:r>
      <w:r w:rsidR="00AE16C5" w:rsidRPr="00AE16C5">
        <w:rPr>
          <w:rFonts w:cs="Times New Roman"/>
          <w:i/>
          <w:sz w:val="24"/>
          <w:szCs w:val="24"/>
          <w:lang w:val="pt-BR"/>
        </w:rPr>
        <w:t>,</w:t>
      </w:r>
      <w:r w:rsidR="00AE16C5" w:rsidRPr="00AE16C5">
        <w:rPr>
          <w:rFonts w:cs="Times New Roman"/>
          <w:i/>
          <w:sz w:val="24"/>
          <w:szCs w:val="24"/>
          <w:lang w:val="pt-BR"/>
        </w:rPr>
        <w:t xml:space="preserve"> một trăm chín mươi mốt triệu</w:t>
      </w:r>
      <w:r w:rsidR="00AE16C5" w:rsidRPr="00AE16C5">
        <w:rPr>
          <w:rFonts w:cs="Times New Roman"/>
          <w:i/>
          <w:sz w:val="24"/>
          <w:szCs w:val="24"/>
          <w:lang w:val="pt-BR"/>
        </w:rPr>
        <w:t>,</w:t>
      </w:r>
      <w:r w:rsidR="00AE16C5" w:rsidRPr="00AE16C5">
        <w:rPr>
          <w:rFonts w:cs="Times New Roman"/>
          <w:i/>
          <w:sz w:val="24"/>
          <w:szCs w:val="24"/>
          <w:lang w:val="pt-BR"/>
        </w:rPr>
        <w:t xml:space="preserve"> chín trăm mười sáu nghìn</w:t>
      </w:r>
      <w:r w:rsidR="00AE16C5" w:rsidRPr="00AE16C5">
        <w:rPr>
          <w:rFonts w:cs="Times New Roman"/>
          <w:i/>
          <w:sz w:val="24"/>
          <w:szCs w:val="24"/>
          <w:lang w:val="pt-BR"/>
        </w:rPr>
        <w:t>,</w:t>
      </w:r>
      <w:r w:rsidR="00AE16C5" w:rsidRPr="00AE16C5">
        <w:rPr>
          <w:rFonts w:cs="Times New Roman"/>
          <w:i/>
          <w:sz w:val="24"/>
          <w:szCs w:val="24"/>
          <w:lang w:val="pt-BR"/>
        </w:rPr>
        <w:t xml:space="preserve"> một trăm chín mươi ba đồng)</w:t>
      </w:r>
      <w:r w:rsidR="00AE16C5" w:rsidRPr="00AE16C5">
        <w:rPr>
          <w:rFonts w:cs="Times New Roman"/>
          <w:i/>
          <w:sz w:val="24"/>
          <w:szCs w:val="24"/>
          <w:lang w:val="vi-VN"/>
        </w:rPr>
        <w:t>.</w:t>
      </w:r>
    </w:p>
    <w:p w14:paraId="6FADBE28" w14:textId="77777777" w:rsidR="00543DB0" w:rsidRPr="003B7027" w:rsidRDefault="00543DB0" w:rsidP="0042288A">
      <w:pPr>
        <w:tabs>
          <w:tab w:val="left" w:pos="810"/>
        </w:tabs>
        <w:spacing w:after="0" w:line="288" w:lineRule="auto"/>
        <w:rPr>
          <w:rFonts w:cs="Times New Roman"/>
          <w:bCs/>
          <w:iCs/>
          <w:sz w:val="24"/>
          <w:szCs w:val="24"/>
          <w:lang w:val="nl-NL"/>
        </w:rPr>
      </w:pPr>
      <w:r w:rsidRPr="003B7027">
        <w:rPr>
          <w:rFonts w:cs="Times New Roman"/>
          <w:bCs/>
          <w:iCs/>
          <w:sz w:val="24"/>
          <w:szCs w:val="24"/>
          <w:lang w:val="nl-NL"/>
        </w:rPr>
        <w:t>Giá khởi điểm nêu trên chưa bao gồm các loại thuế, phí, lệ phí, thuế GTGT</w:t>
      </w:r>
      <w:r w:rsidRPr="00511A46">
        <w:rPr>
          <w:rFonts w:cs="Times New Roman"/>
          <w:bCs/>
          <w:iCs/>
          <w:sz w:val="24"/>
          <w:szCs w:val="24"/>
          <w:lang w:val="pt-BR"/>
        </w:rPr>
        <w:t xml:space="preserve"> và các nghĩa vụ tài chính khác.</w:t>
      </w:r>
      <w:r w:rsidRPr="003B7027">
        <w:rPr>
          <w:rFonts w:cs="Times New Roman"/>
          <w:bCs/>
          <w:iCs/>
          <w:sz w:val="24"/>
          <w:szCs w:val="24"/>
          <w:lang w:val="nl-NL"/>
        </w:rPr>
        <w:t xml:space="preserve"> </w:t>
      </w:r>
      <w:r>
        <w:rPr>
          <w:rFonts w:cs="Times New Roman"/>
          <w:bCs/>
          <w:iCs/>
          <w:sz w:val="24"/>
          <w:szCs w:val="24"/>
          <w:lang w:val="nl-NL"/>
        </w:rPr>
        <w:t>T</w:t>
      </w:r>
      <w:r w:rsidRPr="003B7027">
        <w:rPr>
          <w:rFonts w:cs="Times New Roman"/>
          <w:bCs/>
          <w:iCs/>
          <w:sz w:val="24"/>
          <w:szCs w:val="24"/>
          <w:lang w:val="nl-NL"/>
        </w:rPr>
        <w:t>rong trường hợp tài sản đấu giá thuộc diện phải chịu các loại thuế, phí, lệ phí, thuế GTGT</w:t>
      </w:r>
      <w:r w:rsidRPr="00511A46">
        <w:rPr>
          <w:rFonts w:cs="Times New Roman"/>
          <w:bCs/>
          <w:iCs/>
          <w:sz w:val="24"/>
          <w:szCs w:val="24"/>
          <w:lang w:val="pt-BR"/>
        </w:rPr>
        <w:t xml:space="preserve"> và nghĩa vụ tài chính khác thì người mua khoản nợ đấu giá phải nộp</w:t>
      </w:r>
      <w:r w:rsidRPr="003B7027">
        <w:rPr>
          <w:rFonts w:cs="Times New Roman"/>
          <w:bCs/>
          <w:iCs/>
          <w:sz w:val="24"/>
          <w:szCs w:val="24"/>
          <w:lang w:val="nl-NL"/>
        </w:rPr>
        <w:t xml:space="preserve"> theo quy định. </w:t>
      </w:r>
    </w:p>
    <w:p w14:paraId="7764FE70" w14:textId="77777777" w:rsidR="00543DB0" w:rsidRPr="003B7027" w:rsidRDefault="00543DB0" w:rsidP="0042288A">
      <w:pPr>
        <w:tabs>
          <w:tab w:val="left" w:pos="810"/>
        </w:tabs>
        <w:spacing w:after="0" w:line="288" w:lineRule="auto"/>
        <w:rPr>
          <w:rFonts w:cs="Times New Roman"/>
          <w:bCs/>
          <w:sz w:val="24"/>
          <w:szCs w:val="24"/>
          <w:lang w:val="nl-NL"/>
        </w:rPr>
      </w:pPr>
      <w:r w:rsidRPr="00511A46">
        <w:rPr>
          <w:rFonts w:cs="Times New Roman"/>
          <w:b/>
          <w:i/>
          <w:sz w:val="24"/>
          <w:szCs w:val="24"/>
          <w:lang w:val="vi-VN"/>
        </w:rPr>
        <w:t>- Bước giá</w:t>
      </w:r>
      <w:r w:rsidRPr="00511A46">
        <w:rPr>
          <w:rFonts w:cs="Times New Roman"/>
          <w:sz w:val="24"/>
          <w:szCs w:val="24"/>
          <w:lang w:val="vi-VN"/>
        </w:rPr>
        <w:t xml:space="preserve">: </w:t>
      </w:r>
      <w:r w:rsidRPr="003B7027">
        <w:rPr>
          <w:rFonts w:cs="Times New Roman"/>
          <w:b/>
          <w:sz w:val="24"/>
          <w:szCs w:val="24"/>
          <w:lang w:val="nl-NL"/>
        </w:rPr>
        <w:t>10</w:t>
      </w:r>
      <w:r w:rsidRPr="00511A46">
        <w:rPr>
          <w:rFonts w:cs="Times New Roman"/>
          <w:b/>
          <w:sz w:val="24"/>
          <w:szCs w:val="24"/>
          <w:lang w:val="vi-VN"/>
        </w:rPr>
        <w:t>0.000.000 đồng</w:t>
      </w:r>
      <w:r w:rsidRPr="00511A46">
        <w:rPr>
          <w:rFonts w:cs="Times New Roman"/>
          <w:i/>
          <w:sz w:val="24"/>
          <w:szCs w:val="24"/>
          <w:lang w:val="vi-VN"/>
        </w:rPr>
        <w:t xml:space="preserve"> (</w:t>
      </w:r>
      <w:r w:rsidRPr="00511A46">
        <w:rPr>
          <w:rFonts w:cs="Times New Roman"/>
          <w:i/>
          <w:iCs/>
          <w:sz w:val="24"/>
          <w:szCs w:val="24"/>
          <w:lang w:val="vi-VN"/>
        </w:rPr>
        <w:t>Bằng chữ:</w:t>
      </w:r>
      <w:r w:rsidRPr="00511A46">
        <w:rPr>
          <w:rFonts w:cs="Times New Roman"/>
          <w:b/>
          <w:i/>
          <w:iCs/>
          <w:sz w:val="24"/>
          <w:szCs w:val="24"/>
          <w:lang w:val="vi-VN"/>
        </w:rPr>
        <w:t xml:space="preserve"> </w:t>
      </w:r>
      <w:r w:rsidRPr="003B7027">
        <w:rPr>
          <w:rFonts w:cs="Times New Roman"/>
          <w:bCs/>
          <w:i/>
          <w:iCs/>
          <w:sz w:val="24"/>
          <w:szCs w:val="24"/>
          <w:lang w:val="nl-NL"/>
        </w:rPr>
        <w:t>Một trăm</w:t>
      </w:r>
      <w:r w:rsidRPr="00511A46">
        <w:rPr>
          <w:rFonts w:cs="Times New Roman"/>
          <w:bCs/>
          <w:i/>
          <w:iCs/>
          <w:sz w:val="24"/>
          <w:szCs w:val="24"/>
          <w:lang w:val="vi-VN"/>
        </w:rPr>
        <w:t xml:space="preserve"> triệu đồng</w:t>
      </w:r>
      <w:r w:rsidRPr="00511A46">
        <w:rPr>
          <w:rFonts w:cs="Times New Roman"/>
          <w:i/>
          <w:sz w:val="24"/>
          <w:szCs w:val="24"/>
          <w:lang w:val="vi-VN"/>
        </w:rPr>
        <w:t>)</w:t>
      </w:r>
      <w:r w:rsidRPr="003B7027">
        <w:rPr>
          <w:rFonts w:cs="Times New Roman"/>
          <w:i/>
          <w:sz w:val="24"/>
          <w:szCs w:val="24"/>
          <w:lang w:val="nl-NL"/>
        </w:rPr>
        <w:t>.</w:t>
      </w:r>
    </w:p>
    <w:p w14:paraId="75F4D818" w14:textId="38FCB4D4" w:rsidR="00966B88" w:rsidRPr="00543DB0" w:rsidRDefault="00543DB0" w:rsidP="0042288A">
      <w:pPr>
        <w:widowControl w:val="0"/>
        <w:spacing w:after="0" w:line="288" w:lineRule="auto"/>
        <w:rPr>
          <w:rFonts w:cs="Times New Roman"/>
          <w:bCs/>
          <w:i/>
          <w:iCs/>
          <w:spacing w:val="-4"/>
          <w:sz w:val="24"/>
          <w:szCs w:val="24"/>
          <w:lang w:val="nl-NL"/>
        </w:rPr>
      </w:pPr>
      <w:r w:rsidRPr="00511A46">
        <w:rPr>
          <w:rFonts w:cs="Times New Roman"/>
          <w:b/>
          <w:i/>
          <w:spacing w:val="-4"/>
          <w:sz w:val="24"/>
          <w:szCs w:val="24"/>
          <w:lang w:val="vi-VN"/>
        </w:rPr>
        <w:t>- Tiền đặt trước tham gia đấu giá</w:t>
      </w:r>
      <w:r w:rsidRPr="00511A46">
        <w:rPr>
          <w:rFonts w:cs="Times New Roman"/>
          <w:spacing w:val="-4"/>
          <w:sz w:val="24"/>
          <w:szCs w:val="24"/>
          <w:lang w:val="vi-VN"/>
        </w:rPr>
        <w:t xml:space="preserve">: </w:t>
      </w:r>
      <w:r w:rsidR="00873DE9" w:rsidRPr="00873DE9">
        <w:rPr>
          <w:rFonts w:cs="Times New Roman"/>
          <w:b/>
          <w:bCs/>
          <w:iCs/>
          <w:spacing w:val="-4"/>
          <w:sz w:val="24"/>
          <w:szCs w:val="24"/>
        </w:rPr>
        <w:t>4</w:t>
      </w:r>
      <w:r w:rsidR="00873DE9" w:rsidRPr="00873DE9">
        <w:rPr>
          <w:rFonts w:cs="Times New Roman"/>
          <w:b/>
          <w:bCs/>
          <w:iCs/>
          <w:spacing w:val="-4"/>
          <w:sz w:val="24"/>
          <w:szCs w:val="24"/>
          <w:lang w:val="vi-VN"/>
        </w:rPr>
        <w:t>.</w:t>
      </w:r>
      <w:r w:rsidR="00873DE9" w:rsidRPr="00873DE9">
        <w:rPr>
          <w:rFonts w:cs="Times New Roman"/>
          <w:b/>
          <w:bCs/>
          <w:iCs/>
          <w:spacing w:val="-4"/>
          <w:sz w:val="24"/>
          <w:szCs w:val="24"/>
        </w:rPr>
        <w:t>319</w:t>
      </w:r>
      <w:r w:rsidR="00873DE9" w:rsidRPr="00873DE9">
        <w:rPr>
          <w:rFonts w:cs="Times New Roman"/>
          <w:b/>
          <w:bCs/>
          <w:iCs/>
          <w:spacing w:val="-4"/>
          <w:sz w:val="24"/>
          <w:szCs w:val="24"/>
          <w:lang w:val="vi-VN"/>
        </w:rPr>
        <w:t>.</w:t>
      </w:r>
      <w:r w:rsidR="00873DE9" w:rsidRPr="00873DE9">
        <w:rPr>
          <w:rFonts w:cs="Times New Roman"/>
          <w:b/>
          <w:bCs/>
          <w:iCs/>
          <w:spacing w:val="-4"/>
          <w:sz w:val="24"/>
          <w:szCs w:val="24"/>
        </w:rPr>
        <w:t>191</w:t>
      </w:r>
      <w:r w:rsidR="00873DE9" w:rsidRPr="00873DE9">
        <w:rPr>
          <w:rFonts w:cs="Times New Roman"/>
          <w:b/>
          <w:bCs/>
          <w:iCs/>
          <w:spacing w:val="-4"/>
          <w:sz w:val="24"/>
          <w:szCs w:val="24"/>
          <w:lang w:val="vi-VN"/>
        </w:rPr>
        <w:t>.</w:t>
      </w:r>
      <w:r w:rsidR="00873DE9" w:rsidRPr="00873DE9">
        <w:rPr>
          <w:rFonts w:cs="Times New Roman"/>
          <w:b/>
          <w:bCs/>
          <w:iCs/>
          <w:spacing w:val="-4"/>
          <w:sz w:val="24"/>
          <w:szCs w:val="24"/>
        </w:rPr>
        <w:t>619</w:t>
      </w:r>
      <w:r w:rsidR="00873DE9" w:rsidRPr="00873DE9">
        <w:rPr>
          <w:rFonts w:cs="Times New Roman"/>
          <w:b/>
          <w:bCs/>
          <w:iCs/>
          <w:spacing w:val="-4"/>
          <w:sz w:val="24"/>
          <w:szCs w:val="24"/>
          <w:lang w:val="vi-VN"/>
        </w:rPr>
        <w:t xml:space="preserve"> </w:t>
      </w:r>
      <w:r w:rsidRPr="008F660A">
        <w:rPr>
          <w:rFonts w:cs="Times New Roman"/>
          <w:b/>
          <w:bCs/>
          <w:iCs/>
          <w:spacing w:val="-4"/>
          <w:sz w:val="24"/>
          <w:szCs w:val="24"/>
          <w:lang w:val="nl-NL"/>
        </w:rPr>
        <w:t xml:space="preserve">đồng </w:t>
      </w:r>
      <w:r w:rsidRPr="008F660A">
        <w:rPr>
          <w:rFonts w:cs="Times New Roman"/>
          <w:bCs/>
          <w:i/>
          <w:iCs/>
          <w:spacing w:val="-4"/>
          <w:sz w:val="24"/>
          <w:szCs w:val="24"/>
          <w:lang w:val="nl-NL"/>
        </w:rPr>
        <w:t xml:space="preserve">(Bằng chữ: Bốn tỷ, </w:t>
      </w:r>
      <w:r w:rsidR="00873DE9">
        <w:rPr>
          <w:rFonts w:cs="Times New Roman"/>
          <w:bCs/>
          <w:i/>
          <w:iCs/>
          <w:spacing w:val="-4"/>
          <w:sz w:val="24"/>
          <w:szCs w:val="24"/>
          <w:lang w:val="nl-NL"/>
        </w:rPr>
        <w:t>ba trăm mười</w:t>
      </w:r>
      <w:r w:rsidRPr="008F660A">
        <w:rPr>
          <w:rFonts w:cs="Times New Roman"/>
          <w:bCs/>
          <w:i/>
          <w:iCs/>
          <w:spacing w:val="-4"/>
          <w:sz w:val="24"/>
          <w:szCs w:val="24"/>
          <w:lang w:val="nl-NL"/>
        </w:rPr>
        <w:t xml:space="preserve"> chín triệu, một trăm </w:t>
      </w:r>
      <w:r w:rsidR="00873DE9">
        <w:rPr>
          <w:rFonts w:cs="Times New Roman"/>
          <w:bCs/>
          <w:i/>
          <w:iCs/>
          <w:spacing w:val="-4"/>
          <w:sz w:val="24"/>
          <w:szCs w:val="24"/>
          <w:lang w:val="nl-NL"/>
        </w:rPr>
        <w:t>chín mươi mốt</w:t>
      </w:r>
      <w:r w:rsidRPr="008F660A">
        <w:rPr>
          <w:rFonts w:cs="Times New Roman"/>
          <w:bCs/>
          <w:i/>
          <w:iCs/>
          <w:spacing w:val="-4"/>
          <w:sz w:val="24"/>
          <w:szCs w:val="24"/>
          <w:lang w:val="nl-NL"/>
        </w:rPr>
        <w:t xml:space="preserve"> nghìn, </w:t>
      </w:r>
      <w:r w:rsidR="00873DE9">
        <w:rPr>
          <w:rFonts w:cs="Times New Roman"/>
          <w:bCs/>
          <w:i/>
          <w:iCs/>
          <w:spacing w:val="-4"/>
          <w:sz w:val="24"/>
          <w:szCs w:val="24"/>
          <w:lang w:val="nl-NL"/>
        </w:rPr>
        <w:t>sáu trăm mười</w:t>
      </w:r>
      <w:r w:rsidRPr="008F660A">
        <w:rPr>
          <w:rFonts w:cs="Times New Roman"/>
          <w:bCs/>
          <w:i/>
          <w:iCs/>
          <w:spacing w:val="-4"/>
          <w:sz w:val="24"/>
          <w:szCs w:val="24"/>
          <w:lang w:val="nl-NL"/>
        </w:rPr>
        <w:t xml:space="preserve"> chín đồng).</w:t>
      </w:r>
    </w:p>
    <w:p w14:paraId="4D130229" w14:textId="77777777" w:rsidR="00966B88" w:rsidRPr="005777BE" w:rsidRDefault="00AE7C64" w:rsidP="0042288A">
      <w:pPr>
        <w:widowControl w:val="0"/>
        <w:spacing w:after="0" w:line="288" w:lineRule="auto"/>
        <w:rPr>
          <w:rFonts w:cs="Times New Roman"/>
          <w:b/>
          <w:sz w:val="24"/>
          <w:szCs w:val="24"/>
          <w:lang w:val="vi-VN"/>
        </w:rPr>
      </w:pPr>
      <w:r w:rsidRPr="005777BE">
        <w:rPr>
          <w:rFonts w:cs="Times New Roman"/>
          <w:b/>
          <w:sz w:val="24"/>
          <w:szCs w:val="24"/>
          <w:lang w:val="vi-VN"/>
        </w:rPr>
        <w:t xml:space="preserve">4. Thời gian, địa điểm, điều kiện, cách thức đăng ký tham gia đấu giá: </w:t>
      </w:r>
    </w:p>
    <w:p w14:paraId="6D46B908" w14:textId="4BA621D7" w:rsidR="00966B88" w:rsidRPr="005777BE" w:rsidRDefault="00AE7C64" w:rsidP="0042288A">
      <w:pPr>
        <w:widowControl w:val="0"/>
        <w:spacing w:after="0" w:line="288" w:lineRule="auto"/>
        <w:rPr>
          <w:rFonts w:cs="Times New Roman"/>
          <w:spacing w:val="-2"/>
          <w:sz w:val="24"/>
          <w:szCs w:val="24"/>
          <w:lang w:val="vi-VN"/>
        </w:rPr>
      </w:pPr>
      <w:r w:rsidRPr="005777BE">
        <w:rPr>
          <w:rFonts w:cs="Times New Roman"/>
          <w:spacing w:val="-2"/>
          <w:sz w:val="24"/>
          <w:szCs w:val="24"/>
          <w:lang w:val="vi-VN"/>
        </w:rPr>
        <w:t>Người đăng ký tham gia đấu giá không thuộc trường hợp quy định tại khoản 4 Điều 38 Luật đấu giá tài sản</w:t>
      </w:r>
      <w:r w:rsidR="00AD621F" w:rsidRPr="005777BE">
        <w:rPr>
          <w:rFonts w:cs="Times New Roman"/>
          <w:spacing w:val="-2"/>
          <w:sz w:val="24"/>
          <w:szCs w:val="24"/>
          <w:lang w:val="vi-VN"/>
        </w:rPr>
        <w:t xml:space="preserve"> năm 2016, sửa đổi bổ sung năm 2024</w:t>
      </w:r>
      <w:r w:rsidRPr="005777BE">
        <w:rPr>
          <w:rFonts w:cs="Times New Roman"/>
          <w:spacing w:val="-2"/>
          <w:sz w:val="24"/>
          <w:szCs w:val="24"/>
          <w:lang w:val="vi-VN"/>
        </w:rPr>
        <w:t xml:space="preserve"> tiến hành mua hồ sơ, nộp hồ sơ, nộp tiền đặt trước theo quy định:</w:t>
      </w:r>
    </w:p>
    <w:p w14:paraId="4D355573" w14:textId="036B5B95" w:rsidR="00966B88" w:rsidRPr="005777BE" w:rsidRDefault="00AE7C64" w:rsidP="0042288A">
      <w:pPr>
        <w:widowControl w:val="0"/>
        <w:spacing w:after="0" w:line="288" w:lineRule="auto"/>
        <w:rPr>
          <w:rFonts w:cs="Times New Roman"/>
          <w:b/>
          <w:i/>
          <w:sz w:val="24"/>
          <w:szCs w:val="24"/>
          <w:lang w:val="vi-VN"/>
        </w:rPr>
      </w:pPr>
      <w:r w:rsidRPr="005777BE">
        <w:rPr>
          <w:rFonts w:cs="Times New Roman"/>
          <w:b/>
          <w:i/>
          <w:sz w:val="24"/>
          <w:szCs w:val="24"/>
          <w:lang w:val="vi-VN"/>
        </w:rPr>
        <w:t>a) Tiền mua hồ sơ</w:t>
      </w:r>
      <w:r w:rsidR="00244DA9" w:rsidRPr="005777BE">
        <w:rPr>
          <w:rFonts w:cs="Times New Roman"/>
          <w:b/>
          <w:i/>
          <w:sz w:val="24"/>
          <w:szCs w:val="24"/>
          <w:lang w:val="vi-VN"/>
        </w:rPr>
        <w:t xml:space="preserve"> mời</w:t>
      </w:r>
      <w:r w:rsidRPr="005777BE">
        <w:rPr>
          <w:rFonts w:cs="Times New Roman"/>
          <w:b/>
          <w:i/>
          <w:sz w:val="24"/>
          <w:szCs w:val="24"/>
          <w:lang w:val="vi-VN"/>
        </w:rPr>
        <w:t>; Thời gian, địa điểm bán</w:t>
      </w:r>
      <w:r w:rsidR="00281716" w:rsidRPr="005777BE">
        <w:rPr>
          <w:rFonts w:cs="Times New Roman"/>
          <w:b/>
          <w:i/>
          <w:sz w:val="24"/>
          <w:szCs w:val="24"/>
          <w:lang w:val="vi-VN"/>
        </w:rPr>
        <w:t xml:space="preserve"> hồ sơ mời tham gia đấu giá</w:t>
      </w:r>
      <w:r w:rsidRPr="005777BE">
        <w:rPr>
          <w:rFonts w:cs="Times New Roman"/>
          <w:b/>
          <w:i/>
          <w:sz w:val="24"/>
          <w:szCs w:val="24"/>
          <w:lang w:val="vi-VN"/>
        </w:rPr>
        <w:t>, tiếp nhận hồ sơ</w:t>
      </w:r>
      <w:r w:rsidR="00281716" w:rsidRPr="005777BE">
        <w:rPr>
          <w:rFonts w:cs="Times New Roman"/>
          <w:b/>
          <w:i/>
          <w:sz w:val="24"/>
          <w:szCs w:val="24"/>
          <w:lang w:val="vi-VN"/>
        </w:rPr>
        <w:t xml:space="preserve"> tham gia đấu giá</w:t>
      </w:r>
      <w:r w:rsidRPr="005777BE">
        <w:rPr>
          <w:rFonts w:cs="Times New Roman"/>
          <w:b/>
          <w:i/>
          <w:sz w:val="24"/>
          <w:szCs w:val="24"/>
          <w:lang w:val="vi-VN"/>
        </w:rPr>
        <w:t>:</w:t>
      </w:r>
    </w:p>
    <w:p w14:paraId="121C0C33" w14:textId="665B66C1" w:rsidR="00966B88" w:rsidRPr="005777BE" w:rsidRDefault="00AE7C64" w:rsidP="0042288A">
      <w:pPr>
        <w:spacing w:after="0" w:line="288" w:lineRule="auto"/>
        <w:rPr>
          <w:rFonts w:cs="Times New Roman"/>
          <w:i/>
          <w:iCs/>
          <w:sz w:val="24"/>
          <w:szCs w:val="24"/>
          <w:lang w:val="vi-VN"/>
        </w:rPr>
      </w:pPr>
      <w:r w:rsidRPr="005777BE">
        <w:rPr>
          <w:rFonts w:cs="Times New Roman"/>
          <w:sz w:val="24"/>
          <w:szCs w:val="24"/>
          <w:lang w:val="vi-VN"/>
        </w:rPr>
        <w:lastRenderedPageBreak/>
        <w:tab/>
        <w:t xml:space="preserve">- Tiền mua hồ sơ </w:t>
      </w:r>
      <w:r w:rsidR="00281716" w:rsidRPr="005777BE">
        <w:rPr>
          <w:rFonts w:cs="Times New Roman"/>
          <w:sz w:val="24"/>
          <w:szCs w:val="24"/>
          <w:lang w:val="vi-VN"/>
        </w:rPr>
        <w:t xml:space="preserve">mời </w:t>
      </w:r>
      <w:r w:rsidRPr="005777BE">
        <w:rPr>
          <w:rFonts w:cs="Times New Roman"/>
          <w:sz w:val="24"/>
          <w:szCs w:val="24"/>
          <w:lang w:val="vi-VN"/>
        </w:rPr>
        <w:t xml:space="preserve">tham gia đấu giá: </w:t>
      </w:r>
      <w:r w:rsidR="00CD2471" w:rsidRPr="005777BE">
        <w:rPr>
          <w:rFonts w:cs="Times New Roman"/>
          <w:b/>
          <w:spacing w:val="-6"/>
          <w:sz w:val="24"/>
          <w:szCs w:val="24"/>
          <w:lang w:val="vi-VN"/>
        </w:rPr>
        <w:t>1.000.000</w:t>
      </w:r>
      <w:r w:rsidRPr="005777BE">
        <w:rPr>
          <w:rFonts w:cs="Times New Roman"/>
          <w:b/>
          <w:spacing w:val="-6"/>
          <w:sz w:val="24"/>
          <w:szCs w:val="24"/>
          <w:lang w:val="vi-VN"/>
        </w:rPr>
        <w:t xml:space="preserve"> đồng/ 01 hồ sơ</w:t>
      </w:r>
      <w:r w:rsidRPr="005777BE">
        <w:rPr>
          <w:rFonts w:cs="Times New Roman"/>
          <w:spacing w:val="-6"/>
          <w:sz w:val="24"/>
          <w:szCs w:val="24"/>
          <w:lang w:val="vi-VN"/>
        </w:rPr>
        <w:t xml:space="preserve"> </w:t>
      </w:r>
      <w:r w:rsidRPr="005777BE">
        <w:rPr>
          <w:rFonts w:cs="Times New Roman"/>
          <w:i/>
          <w:iCs/>
          <w:spacing w:val="-6"/>
          <w:sz w:val="24"/>
          <w:szCs w:val="24"/>
          <w:lang w:val="vi-VN"/>
        </w:rPr>
        <w:t xml:space="preserve">(Bằng chữ: </w:t>
      </w:r>
      <w:r w:rsidR="00CD2471" w:rsidRPr="005777BE">
        <w:rPr>
          <w:rFonts w:cs="Times New Roman"/>
          <w:i/>
          <w:iCs/>
          <w:spacing w:val="-6"/>
          <w:sz w:val="24"/>
          <w:szCs w:val="24"/>
          <w:lang w:val="vi-VN"/>
        </w:rPr>
        <w:t>Một triệu đồng</w:t>
      </w:r>
      <w:r w:rsidRPr="005777BE">
        <w:rPr>
          <w:rFonts w:cs="Times New Roman"/>
          <w:i/>
          <w:iCs/>
          <w:spacing w:val="-6"/>
          <w:sz w:val="24"/>
          <w:szCs w:val="24"/>
          <w:lang w:val="vi-VN"/>
        </w:rPr>
        <w:t xml:space="preserve"> một hồ sơ).</w:t>
      </w:r>
      <w:bookmarkStart w:id="0" w:name="_GoBack"/>
      <w:bookmarkEnd w:id="0"/>
    </w:p>
    <w:p w14:paraId="590CB7D3" w14:textId="1D7BFBD8" w:rsidR="00966B88" w:rsidRPr="00821DF8" w:rsidRDefault="00AE7C64" w:rsidP="0042288A">
      <w:pPr>
        <w:widowControl w:val="0"/>
        <w:spacing w:after="0" w:line="288" w:lineRule="auto"/>
        <w:ind w:firstLine="709"/>
        <w:rPr>
          <w:rFonts w:cs="Times New Roman"/>
          <w:sz w:val="24"/>
          <w:szCs w:val="24"/>
          <w:lang w:val="vi-VN"/>
        </w:rPr>
      </w:pPr>
      <w:r w:rsidRPr="00821DF8">
        <w:rPr>
          <w:rFonts w:cs="Times New Roman"/>
          <w:sz w:val="24"/>
          <w:szCs w:val="24"/>
          <w:lang w:val="vi-VN"/>
        </w:rPr>
        <w:t>- Thời gian: Trong giờ hành chính</w:t>
      </w:r>
      <w:r w:rsidRPr="005777BE">
        <w:rPr>
          <w:rFonts w:cs="Times New Roman"/>
          <w:sz w:val="24"/>
          <w:szCs w:val="24"/>
          <w:lang w:val="vi-VN"/>
        </w:rPr>
        <w:t>,</w:t>
      </w:r>
      <w:r w:rsidRPr="00821DF8">
        <w:rPr>
          <w:rFonts w:cs="Times New Roman"/>
          <w:sz w:val="24"/>
          <w:szCs w:val="24"/>
          <w:lang w:val="vi-VN"/>
        </w:rPr>
        <w:t xml:space="preserve"> </w:t>
      </w:r>
      <w:r w:rsidR="00751DE5" w:rsidRPr="005777BE">
        <w:rPr>
          <w:rFonts w:cs="Times New Roman"/>
          <w:sz w:val="24"/>
          <w:szCs w:val="24"/>
          <w:lang w:val="vi-VN"/>
        </w:rPr>
        <w:t xml:space="preserve">Bắt đầu </w:t>
      </w:r>
      <w:r w:rsidRPr="00821DF8">
        <w:rPr>
          <w:rFonts w:cs="Times New Roman"/>
          <w:sz w:val="24"/>
          <w:szCs w:val="24"/>
          <w:lang w:val="vi-VN"/>
        </w:rPr>
        <w:t xml:space="preserve">từ </w:t>
      </w:r>
      <w:r w:rsidR="00751DE5" w:rsidRPr="005777BE">
        <w:rPr>
          <w:rFonts w:cs="Times New Roman"/>
          <w:b/>
          <w:bCs/>
          <w:sz w:val="24"/>
          <w:szCs w:val="24"/>
          <w:lang w:val="vi-VN"/>
        </w:rPr>
        <w:t>08h00</w:t>
      </w:r>
      <w:r w:rsidR="00751DE5" w:rsidRPr="005777BE">
        <w:rPr>
          <w:rFonts w:cs="Times New Roman"/>
          <w:sz w:val="24"/>
          <w:szCs w:val="24"/>
          <w:lang w:val="vi-VN"/>
        </w:rPr>
        <w:t xml:space="preserve"> </w:t>
      </w:r>
      <w:r w:rsidRPr="00821DF8">
        <w:rPr>
          <w:rFonts w:cs="Times New Roman"/>
          <w:sz w:val="24"/>
          <w:szCs w:val="24"/>
          <w:lang w:val="vi-VN"/>
        </w:rPr>
        <w:t xml:space="preserve">ngày </w:t>
      </w:r>
      <w:r w:rsidR="004E5AC1">
        <w:rPr>
          <w:rFonts w:cs="Times New Roman"/>
          <w:b/>
          <w:sz w:val="24"/>
          <w:szCs w:val="24"/>
        </w:rPr>
        <w:t>15/02</w:t>
      </w:r>
      <w:r w:rsidRPr="005777BE">
        <w:rPr>
          <w:rFonts w:cs="Times New Roman"/>
          <w:b/>
          <w:sz w:val="24"/>
          <w:szCs w:val="24"/>
          <w:lang w:val="vi-VN"/>
        </w:rPr>
        <w:t>/</w:t>
      </w:r>
      <w:r w:rsidR="00702FF0" w:rsidRPr="00821DF8">
        <w:rPr>
          <w:rFonts w:cs="Times New Roman"/>
          <w:b/>
          <w:sz w:val="24"/>
          <w:szCs w:val="24"/>
          <w:lang w:val="vi-VN"/>
        </w:rPr>
        <w:t>2025</w:t>
      </w:r>
      <w:r w:rsidRPr="00821DF8">
        <w:rPr>
          <w:rFonts w:cs="Times New Roman"/>
          <w:b/>
          <w:sz w:val="24"/>
          <w:szCs w:val="24"/>
          <w:lang w:val="vi-VN"/>
        </w:rPr>
        <w:t xml:space="preserve"> </w:t>
      </w:r>
      <w:r w:rsidRPr="00821DF8">
        <w:rPr>
          <w:rFonts w:cs="Times New Roman"/>
          <w:sz w:val="24"/>
          <w:szCs w:val="24"/>
          <w:lang w:val="vi-VN"/>
        </w:rPr>
        <w:t xml:space="preserve">đến </w:t>
      </w:r>
      <w:r w:rsidR="00751DE5" w:rsidRPr="005777BE">
        <w:rPr>
          <w:rFonts w:cs="Times New Roman"/>
          <w:b/>
          <w:bCs/>
          <w:sz w:val="24"/>
          <w:szCs w:val="24"/>
          <w:lang w:val="vi-VN"/>
        </w:rPr>
        <w:t>17h00</w:t>
      </w:r>
      <w:r w:rsidR="00751DE5" w:rsidRPr="005777BE">
        <w:rPr>
          <w:rFonts w:cs="Times New Roman"/>
          <w:sz w:val="24"/>
          <w:szCs w:val="24"/>
          <w:lang w:val="vi-VN"/>
        </w:rPr>
        <w:t xml:space="preserve"> </w:t>
      </w:r>
      <w:r w:rsidRPr="00821DF8">
        <w:rPr>
          <w:rFonts w:cs="Times New Roman"/>
          <w:sz w:val="24"/>
          <w:szCs w:val="24"/>
          <w:lang w:val="vi-VN"/>
        </w:rPr>
        <w:t>ngày</w:t>
      </w:r>
      <w:r w:rsidRPr="00821DF8">
        <w:rPr>
          <w:rFonts w:cs="Times New Roman"/>
          <w:b/>
          <w:sz w:val="24"/>
          <w:szCs w:val="24"/>
          <w:lang w:val="vi-VN"/>
        </w:rPr>
        <w:t xml:space="preserve"> </w:t>
      </w:r>
      <w:r w:rsidR="004E5AC1">
        <w:rPr>
          <w:rFonts w:cs="Times New Roman"/>
          <w:b/>
          <w:sz w:val="24"/>
          <w:szCs w:val="24"/>
        </w:rPr>
        <w:t>25/02</w:t>
      </w:r>
      <w:r w:rsidR="00281716" w:rsidRPr="005777BE">
        <w:rPr>
          <w:rFonts w:cs="Times New Roman"/>
          <w:b/>
          <w:sz w:val="24"/>
          <w:szCs w:val="24"/>
          <w:lang w:val="vi-VN"/>
        </w:rPr>
        <w:t>/</w:t>
      </w:r>
      <w:r w:rsidR="00702FF0" w:rsidRPr="00821DF8">
        <w:rPr>
          <w:rFonts w:cs="Times New Roman"/>
          <w:b/>
          <w:sz w:val="24"/>
          <w:szCs w:val="24"/>
          <w:lang w:val="vi-VN"/>
        </w:rPr>
        <w:t>2025</w:t>
      </w:r>
      <w:r w:rsidRPr="00821DF8">
        <w:rPr>
          <w:rFonts w:cs="Times New Roman"/>
          <w:b/>
          <w:sz w:val="24"/>
          <w:szCs w:val="24"/>
          <w:lang w:val="vi-VN"/>
        </w:rPr>
        <w:t>.</w:t>
      </w:r>
    </w:p>
    <w:p w14:paraId="57F4F570" w14:textId="43E49135" w:rsidR="00966B88" w:rsidRPr="00706D27" w:rsidRDefault="00AE7C64" w:rsidP="0042288A">
      <w:pPr>
        <w:widowControl w:val="0"/>
        <w:spacing w:after="0" w:line="288" w:lineRule="auto"/>
        <w:rPr>
          <w:rFonts w:cs="Times New Roman"/>
          <w:sz w:val="24"/>
          <w:szCs w:val="24"/>
          <w:lang w:val="vi-VN"/>
        </w:rPr>
      </w:pPr>
      <w:r w:rsidRPr="00821DF8">
        <w:rPr>
          <w:rFonts w:cs="Times New Roman"/>
          <w:sz w:val="24"/>
          <w:szCs w:val="24"/>
          <w:lang w:val="vi-VN"/>
        </w:rPr>
        <w:tab/>
        <w:t>- Địa điểm bán, tiếp nhận hồ sơ</w:t>
      </w:r>
      <w:r w:rsidR="0084654D" w:rsidRPr="0084654D">
        <w:rPr>
          <w:rFonts w:cs="Times New Roman"/>
          <w:sz w:val="24"/>
          <w:szCs w:val="24"/>
          <w:lang w:val="vi-VN"/>
        </w:rPr>
        <w:t>:</w:t>
      </w:r>
      <w:r w:rsidR="00A22FA3">
        <w:rPr>
          <w:rFonts w:cs="Times New Roman"/>
          <w:sz w:val="24"/>
          <w:szCs w:val="24"/>
        </w:rPr>
        <w:t xml:space="preserve"> </w:t>
      </w:r>
      <w:r w:rsidR="0085794F" w:rsidRPr="00706D27">
        <w:rPr>
          <w:rFonts w:cs="Times New Roman"/>
          <w:sz w:val="24"/>
          <w:szCs w:val="24"/>
          <w:lang w:val="vi-VN"/>
        </w:rPr>
        <w:t>S</w:t>
      </w:r>
      <w:r w:rsidRPr="00706D27">
        <w:rPr>
          <w:rFonts w:cs="Times New Roman"/>
          <w:sz w:val="24"/>
          <w:szCs w:val="24"/>
          <w:lang w:val="vi-VN"/>
        </w:rPr>
        <w:t>ố 6 Nguyễn Công Trứ, phường Phạm Đình Hổ, quận Hai Bà Trưng, thành phố Hà Nội</w:t>
      </w:r>
      <w:r w:rsidR="008D776D" w:rsidRPr="00706D27">
        <w:rPr>
          <w:rFonts w:cs="Times New Roman"/>
          <w:sz w:val="24"/>
          <w:szCs w:val="24"/>
          <w:lang w:val="vi-VN"/>
        </w:rPr>
        <w:t xml:space="preserve"> (Phòng 105).</w:t>
      </w:r>
    </w:p>
    <w:p w14:paraId="6B78B715" w14:textId="77777777" w:rsidR="00966B88" w:rsidRPr="00706D27" w:rsidRDefault="00AE7C64" w:rsidP="0042288A">
      <w:pPr>
        <w:widowControl w:val="0"/>
        <w:spacing w:after="0" w:line="288" w:lineRule="auto"/>
        <w:rPr>
          <w:rFonts w:cs="Times New Roman"/>
          <w:b/>
          <w:i/>
          <w:sz w:val="24"/>
          <w:szCs w:val="24"/>
          <w:lang w:val="vi-VN"/>
        </w:rPr>
      </w:pPr>
      <w:r w:rsidRPr="00706D27">
        <w:rPr>
          <w:rFonts w:cs="Times New Roman"/>
          <w:b/>
          <w:i/>
          <w:sz w:val="24"/>
          <w:szCs w:val="24"/>
          <w:lang w:val="vi-VN"/>
        </w:rPr>
        <w:t>b) Thời gian, cách thức nộp tiền đặt trước tham gia đấu giá:</w:t>
      </w:r>
    </w:p>
    <w:p w14:paraId="111481F7" w14:textId="2DCFE3D2" w:rsidR="00966B88" w:rsidRPr="00706D27" w:rsidRDefault="00AE7C64" w:rsidP="0042288A">
      <w:pPr>
        <w:widowControl w:val="0"/>
        <w:spacing w:after="0" w:line="288" w:lineRule="auto"/>
        <w:rPr>
          <w:rFonts w:cs="Times New Roman"/>
          <w:sz w:val="24"/>
          <w:szCs w:val="24"/>
          <w:lang w:val="vi-VN"/>
        </w:rPr>
      </w:pPr>
      <w:r w:rsidRPr="00706D27">
        <w:rPr>
          <w:rFonts w:cs="Times New Roman"/>
          <w:sz w:val="24"/>
          <w:szCs w:val="24"/>
          <w:lang w:val="vi-VN"/>
        </w:rPr>
        <w:tab/>
        <w:t xml:space="preserve">- Thời gian: </w:t>
      </w:r>
      <w:r w:rsidR="000F07C7" w:rsidRPr="00706D27">
        <w:rPr>
          <w:rFonts w:cs="Times New Roman"/>
          <w:sz w:val="24"/>
          <w:szCs w:val="24"/>
          <w:lang w:val="vi-VN"/>
        </w:rPr>
        <w:t>Bắt đầu t</w:t>
      </w:r>
      <w:r w:rsidR="00D77935" w:rsidRPr="00706D27">
        <w:rPr>
          <w:rFonts w:cs="Times New Roman"/>
          <w:sz w:val="24"/>
          <w:szCs w:val="24"/>
          <w:lang w:val="vi-VN"/>
        </w:rPr>
        <w:t>ừ</w:t>
      </w:r>
      <w:r w:rsidR="000F07C7" w:rsidRPr="00706D27">
        <w:rPr>
          <w:rFonts w:cs="Times New Roman"/>
          <w:sz w:val="24"/>
          <w:szCs w:val="24"/>
          <w:lang w:val="vi-VN"/>
        </w:rPr>
        <w:t xml:space="preserve"> </w:t>
      </w:r>
      <w:r w:rsidR="000F07C7" w:rsidRPr="00706D27">
        <w:rPr>
          <w:rFonts w:cs="Times New Roman"/>
          <w:b/>
          <w:bCs/>
          <w:sz w:val="24"/>
          <w:szCs w:val="24"/>
          <w:lang w:val="vi-VN"/>
        </w:rPr>
        <w:t>08h00</w:t>
      </w:r>
      <w:r w:rsidRPr="00706D27">
        <w:rPr>
          <w:rFonts w:cs="Times New Roman"/>
          <w:sz w:val="24"/>
          <w:szCs w:val="24"/>
          <w:lang w:val="vi-VN"/>
        </w:rPr>
        <w:t xml:space="preserve"> ngày </w:t>
      </w:r>
      <w:r w:rsidR="00386D31">
        <w:rPr>
          <w:rFonts w:cs="Times New Roman"/>
          <w:b/>
          <w:sz w:val="24"/>
          <w:szCs w:val="24"/>
        </w:rPr>
        <w:t>15/02</w:t>
      </w:r>
      <w:r w:rsidRPr="00706D27">
        <w:rPr>
          <w:rFonts w:cs="Times New Roman"/>
          <w:b/>
          <w:sz w:val="24"/>
          <w:szCs w:val="24"/>
          <w:lang w:val="vi-VN"/>
        </w:rPr>
        <w:t>/</w:t>
      </w:r>
      <w:r w:rsidR="00702FF0" w:rsidRPr="00706D27">
        <w:rPr>
          <w:rFonts w:cs="Times New Roman"/>
          <w:b/>
          <w:sz w:val="24"/>
          <w:szCs w:val="24"/>
          <w:lang w:val="vi-VN"/>
        </w:rPr>
        <w:t>2025</w:t>
      </w:r>
      <w:r w:rsidRPr="00706D27">
        <w:rPr>
          <w:rFonts w:cs="Times New Roman"/>
          <w:b/>
          <w:sz w:val="24"/>
          <w:szCs w:val="24"/>
          <w:lang w:val="vi-VN"/>
        </w:rPr>
        <w:t xml:space="preserve"> </w:t>
      </w:r>
      <w:r w:rsidRPr="00706D27">
        <w:rPr>
          <w:rFonts w:cs="Times New Roman"/>
          <w:sz w:val="24"/>
          <w:szCs w:val="24"/>
          <w:lang w:val="vi-VN"/>
        </w:rPr>
        <w:t xml:space="preserve">đến </w:t>
      </w:r>
      <w:r w:rsidR="000F07C7" w:rsidRPr="00706D27">
        <w:rPr>
          <w:rFonts w:cs="Times New Roman"/>
          <w:b/>
          <w:bCs/>
          <w:sz w:val="24"/>
          <w:szCs w:val="24"/>
          <w:lang w:val="vi-VN"/>
        </w:rPr>
        <w:t>17h00</w:t>
      </w:r>
      <w:r w:rsidR="000F07C7" w:rsidRPr="00706D27">
        <w:rPr>
          <w:rFonts w:cs="Times New Roman"/>
          <w:sz w:val="24"/>
          <w:szCs w:val="24"/>
          <w:lang w:val="vi-VN"/>
        </w:rPr>
        <w:t xml:space="preserve"> </w:t>
      </w:r>
      <w:r w:rsidRPr="00706D27">
        <w:rPr>
          <w:rFonts w:cs="Times New Roman"/>
          <w:sz w:val="24"/>
          <w:szCs w:val="24"/>
          <w:lang w:val="vi-VN"/>
        </w:rPr>
        <w:t>ngày</w:t>
      </w:r>
      <w:r w:rsidRPr="00706D27">
        <w:rPr>
          <w:rFonts w:cs="Times New Roman"/>
          <w:b/>
          <w:sz w:val="24"/>
          <w:szCs w:val="24"/>
          <w:lang w:val="vi-VN"/>
        </w:rPr>
        <w:t xml:space="preserve"> </w:t>
      </w:r>
      <w:r w:rsidR="00386D31">
        <w:rPr>
          <w:rFonts w:cs="Times New Roman"/>
          <w:b/>
          <w:sz w:val="24"/>
          <w:szCs w:val="24"/>
        </w:rPr>
        <w:t>25/02</w:t>
      </w:r>
      <w:r w:rsidRPr="00706D27">
        <w:rPr>
          <w:rFonts w:cs="Times New Roman"/>
          <w:b/>
          <w:sz w:val="24"/>
          <w:szCs w:val="24"/>
          <w:lang w:val="vi-VN"/>
        </w:rPr>
        <w:t>/</w:t>
      </w:r>
      <w:r w:rsidR="00702FF0" w:rsidRPr="00706D27">
        <w:rPr>
          <w:rFonts w:cs="Times New Roman"/>
          <w:b/>
          <w:sz w:val="24"/>
          <w:szCs w:val="24"/>
          <w:lang w:val="vi-VN"/>
        </w:rPr>
        <w:t>2025</w:t>
      </w:r>
      <w:r w:rsidRPr="00706D27">
        <w:rPr>
          <w:rFonts w:cs="Times New Roman"/>
          <w:b/>
          <w:sz w:val="24"/>
          <w:szCs w:val="24"/>
          <w:lang w:val="vi-VN"/>
        </w:rPr>
        <w:t>.</w:t>
      </w:r>
    </w:p>
    <w:p w14:paraId="42095EF2" w14:textId="77777777" w:rsidR="00125F8F" w:rsidRPr="00125F8F" w:rsidRDefault="00125F8F" w:rsidP="0042288A">
      <w:pPr>
        <w:widowControl w:val="0"/>
        <w:spacing w:after="0" w:line="288" w:lineRule="auto"/>
        <w:ind w:firstLine="720"/>
        <w:rPr>
          <w:rFonts w:cs="Times New Roman"/>
          <w:sz w:val="24"/>
          <w:szCs w:val="24"/>
          <w:lang w:val="vi-VN"/>
        </w:rPr>
      </w:pPr>
      <w:r w:rsidRPr="00125F8F">
        <w:rPr>
          <w:rFonts w:cs="Times New Roman"/>
          <w:sz w:val="24"/>
          <w:szCs w:val="24"/>
          <w:lang w:val="vi-VN"/>
        </w:rPr>
        <w:t>- Cách thức nộp tiền đặt trước: Nộp tiền vào tài khoản nhận tiền đặt trước của Công ty đấu giá hợp danh Sao Việt, thông tin tài khoản đặt trước như sau:</w:t>
      </w:r>
    </w:p>
    <w:p w14:paraId="7C8C34C4" w14:textId="77777777" w:rsidR="00125F8F" w:rsidRPr="00125F8F" w:rsidRDefault="00125F8F" w:rsidP="0042288A">
      <w:pPr>
        <w:widowControl w:val="0"/>
        <w:numPr>
          <w:ilvl w:val="0"/>
          <w:numId w:val="5"/>
        </w:numPr>
        <w:spacing w:after="0" w:line="288" w:lineRule="auto"/>
        <w:rPr>
          <w:rFonts w:cs="Times New Roman"/>
          <w:sz w:val="24"/>
          <w:szCs w:val="24"/>
          <w:lang w:val="vi-VN"/>
        </w:rPr>
      </w:pPr>
      <w:r w:rsidRPr="00125F8F">
        <w:rPr>
          <w:rFonts w:cs="Times New Roman"/>
          <w:sz w:val="24"/>
          <w:szCs w:val="24"/>
          <w:lang w:val="vi-VN"/>
        </w:rPr>
        <w:t xml:space="preserve">Tên tài khoản: </w:t>
      </w:r>
      <w:r w:rsidRPr="00125F8F">
        <w:rPr>
          <w:rFonts w:cs="Times New Roman"/>
          <w:b/>
          <w:sz w:val="24"/>
          <w:szCs w:val="24"/>
          <w:lang w:val="vi-VN"/>
        </w:rPr>
        <w:t xml:space="preserve">CÔNG TY ĐẤU GIÁ HỢP DANH SAO VIỆT  </w:t>
      </w:r>
    </w:p>
    <w:p w14:paraId="29D12EA7" w14:textId="77777777" w:rsidR="00125F8F" w:rsidRPr="00125F8F" w:rsidRDefault="00125F8F" w:rsidP="0042288A">
      <w:pPr>
        <w:widowControl w:val="0"/>
        <w:numPr>
          <w:ilvl w:val="0"/>
          <w:numId w:val="5"/>
        </w:numPr>
        <w:spacing w:after="0" w:line="288" w:lineRule="auto"/>
        <w:rPr>
          <w:rFonts w:cs="Times New Roman"/>
          <w:b/>
          <w:bCs/>
          <w:sz w:val="24"/>
          <w:szCs w:val="24"/>
          <w:lang w:val="vi-VN"/>
        </w:rPr>
      </w:pPr>
      <w:r w:rsidRPr="00125F8F">
        <w:rPr>
          <w:rFonts w:cs="Times New Roman"/>
          <w:sz w:val="24"/>
          <w:szCs w:val="24"/>
          <w:lang w:val="vi-VN"/>
        </w:rPr>
        <w:t xml:space="preserve">Số tài khoản: </w:t>
      </w:r>
      <w:r w:rsidRPr="00125F8F">
        <w:rPr>
          <w:rFonts w:cs="Times New Roman"/>
          <w:b/>
          <w:bCs/>
          <w:sz w:val="24"/>
          <w:szCs w:val="24"/>
        </w:rPr>
        <w:t>1300 201 236 571</w:t>
      </w:r>
    </w:p>
    <w:p w14:paraId="58F7826D" w14:textId="77777777" w:rsidR="00125F8F" w:rsidRPr="00125F8F" w:rsidRDefault="00125F8F" w:rsidP="0042288A">
      <w:pPr>
        <w:widowControl w:val="0"/>
        <w:numPr>
          <w:ilvl w:val="0"/>
          <w:numId w:val="5"/>
        </w:numPr>
        <w:spacing w:after="0" w:line="288" w:lineRule="auto"/>
        <w:rPr>
          <w:rFonts w:cs="Times New Roman"/>
          <w:b/>
          <w:bCs/>
          <w:sz w:val="24"/>
          <w:szCs w:val="24"/>
          <w:lang w:val="vi-VN"/>
        </w:rPr>
      </w:pPr>
      <w:r w:rsidRPr="00125F8F">
        <w:rPr>
          <w:rFonts w:cs="Times New Roman"/>
          <w:bCs/>
          <w:sz w:val="24"/>
          <w:szCs w:val="24"/>
          <w:lang w:val="vi-VN"/>
        </w:rPr>
        <w:t>Mở tại:</w:t>
      </w:r>
      <w:r w:rsidRPr="00125F8F">
        <w:rPr>
          <w:rFonts w:cs="Times New Roman"/>
          <w:b/>
          <w:bCs/>
          <w:sz w:val="24"/>
          <w:szCs w:val="24"/>
          <w:lang w:val="vi-VN"/>
        </w:rPr>
        <w:t xml:space="preserve"> Ngân hàng No&amp;PTNT Việt Nam – Chi nhánh Thăng Long</w:t>
      </w:r>
    </w:p>
    <w:p w14:paraId="6285EA53" w14:textId="0FC79268" w:rsidR="00125F8F" w:rsidRPr="00545445" w:rsidRDefault="00125F8F" w:rsidP="0042288A">
      <w:pPr>
        <w:widowControl w:val="0"/>
        <w:numPr>
          <w:ilvl w:val="0"/>
          <w:numId w:val="5"/>
        </w:numPr>
        <w:spacing w:after="0" w:line="288" w:lineRule="auto"/>
        <w:rPr>
          <w:rFonts w:cs="Times New Roman"/>
          <w:b/>
          <w:bCs/>
          <w:sz w:val="24"/>
          <w:szCs w:val="24"/>
          <w:lang w:val="nl-NL"/>
        </w:rPr>
      </w:pPr>
      <w:r w:rsidRPr="00125F8F">
        <w:rPr>
          <w:rFonts w:cs="Times New Roman"/>
          <w:sz w:val="24"/>
          <w:szCs w:val="24"/>
          <w:lang w:val="vi-VN"/>
        </w:rPr>
        <w:t xml:space="preserve">Nội dung chuyển khoản: </w:t>
      </w:r>
      <w:r w:rsidRPr="00125F8F">
        <w:rPr>
          <w:rFonts w:cs="Times New Roman"/>
          <w:b/>
          <w:sz w:val="24"/>
          <w:szCs w:val="24"/>
          <w:lang w:val="vi-VN"/>
        </w:rPr>
        <w:t xml:space="preserve">[Họ và tên người đăng ký tham gia đấu giá] </w:t>
      </w:r>
      <w:r w:rsidRPr="00125F8F">
        <w:rPr>
          <w:rFonts w:cs="Times New Roman"/>
          <w:b/>
          <w:sz w:val="24"/>
          <w:szCs w:val="24"/>
          <w:lang w:val="nl-NL"/>
        </w:rPr>
        <w:t xml:space="preserve">nộp tiền đặt trước đấu giá khoản nợ của </w:t>
      </w:r>
      <w:r w:rsidRPr="00125F8F">
        <w:rPr>
          <w:rFonts w:cs="Times New Roman"/>
          <w:b/>
          <w:bCs/>
          <w:sz w:val="24"/>
          <w:szCs w:val="24"/>
          <w:lang w:val="nl-NL"/>
        </w:rPr>
        <w:t>Công ty CP công nghiệp Giấy Miền Bắc.</w:t>
      </w:r>
    </w:p>
    <w:p w14:paraId="285F8A08" w14:textId="77777777" w:rsidR="00966B88" w:rsidRPr="00706D27" w:rsidRDefault="00AE7C64" w:rsidP="0042288A">
      <w:pPr>
        <w:widowControl w:val="0"/>
        <w:spacing w:after="0" w:line="288" w:lineRule="auto"/>
        <w:rPr>
          <w:rFonts w:cs="Times New Roman"/>
          <w:b/>
          <w:sz w:val="24"/>
          <w:szCs w:val="24"/>
          <w:lang w:val="vi-VN"/>
        </w:rPr>
      </w:pPr>
      <w:r w:rsidRPr="00706D27">
        <w:rPr>
          <w:rFonts w:cs="Times New Roman"/>
          <w:b/>
          <w:sz w:val="24"/>
          <w:szCs w:val="24"/>
          <w:lang w:val="vi-VN"/>
        </w:rPr>
        <w:t>5. Thời gian, địa điểm xem tài sản đấu giá:</w:t>
      </w:r>
    </w:p>
    <w:p w14:paraId="743F1E1C" w14:textId="078324E2" w:rsidR="00966B88" w:rsidRPr="00706D27" w:rsidRDefault="00AE7C64" w:rsidP="0042288A">
      <w:pPr>
        <w:widowControl w:val="0"/>
        <w:spacing w:after="0" w:line="288" w:lineRule="auto"/>
        <w:rPr>
          <w:rFonts w:cs="Times New Roman"/>
          <w:sz w:val="24"/>
          <w:szCs w:val="24"/>
          <w:lang w:val="vi-VN"/>
        </w:rPr>
      </w:pPr>
      <w:r w:rsidRPr="00706D27">
        <w:rPr>
          <w:rFonts w:cs="Times New Roman"/>
          <w:sz w:val="24"/>
          <w:szCs w:val="24"/>
          <w:lang w:val="vi-VN"/>
        </w:rPr>
        <w:tab/>
        <w:t xml:space="preserve">- Thời gian: Trong giờ hành chính, kể từ ngày </w:t>
      </w:r>
      <w:r w:rsidR="003C3577">
        <w:rPr>
          <w:rFonts w:cs="Times New Roman"/>
          <w:b/>
          <w:sz w:val="24"/>
          <w:szCs w:val="24"/>
        </w:rPr>
        <w:t>19/02/</w:t>
      </w:r>
      <w:r w:rsidR="00702FF0" w:rsidRPr="00706D27">
        <w:rPr>
          <w:rFonts w:cs="Times New Roman"/>
          <w:b/>
          <w:sz w:val="24"/>
          <w:szCs w:val="24"/>
          <w:lang w:val="vi-VN"/>
        </w:rPr>
        <w:t>2025</w:t>
      </w:r>
      <w:r w:rsidRPr="00706D27">
        <w:rPr>
          <w:rFonts w:cs="Times New Roman"/>
          <w:b/>
          <w:sz w:val="24"/>
          <w:szCs w:val="24"/>
          <w:lang w:val="vi-VN"/>
        </w:rPr>
        <w:t xml:space="preserve"> </w:t>
      </w:r>
      <w:r w:rsidRPr="00706D27">
        <w:rPr>
          <w:rFonts w:cs="Times New Roman"/>
          <w:sz w:val="24"/>
          <w:szCs w:val="24"/>
          <w:lang w:val="vi-VN"/>
        </w:rPr>
        <w:t>đến ngày</w:t>
      </w:r>
      <w:r w:rsidRPr="00706D27">
        <w:rPr>
          <w:rFonts w:cs="Times New Roman"/>
          <w:b/>
          <w:sz w:val="24"/>
          <w:szCs w:val="24"/>
          <w:lang w:val="vi-VN"/>
        </w:rPr>
        <w:t xml:space="preserve"> </w:t>
      </w:r>
      <w:r w:rsidR="003C3577">
        <w:rPr>
          <w:rFonts w:cs="Times New Roman"/>
          <w:b/>
          <w:sz w:val="24"/>
          <w:szCs w:val="24"/>
        </w:rPr>
        <w:t>21/02</w:t>
      </w:r>
      <w:r w:rsidRPr="00706D27">
        <w:rPr>
          <w:rFonts w:cs="Times New Roman"/>
          <w:b/>
          <w:sz w:val="24"/>
          <w:szCs w:val="24"/>
          <w:lang w:val="vi-VN"/>
        </w:rPr>
        <w:t>/</w:t>
      </w:r>
      <w:r w:rsidR="00702FF0" w:rsidRPr="00706D27">
        <w:rPr>
          <w:rFonts w:cs="Times New Roman"/>
          <w:b/>
          <w:sz w:val="24"/>
          <w:szCs w:val="24"/>
          <w:lang w:val="vi-VN"/>
        </w:rPr>
        <w:t>2025</w:t>
      </w:r>
      <w:r w:rsidRPr="00706D27">
        <w:rPr>
          <w:rFonts w:cs="Times New Roman"/>
          <w:b/>
          <w:sz w:val="24"/>
          <w:szCs w:val="24"/>
          <w:lang w:val="vi-VN"/>
        </w:rPr>
        <w:t>.</w:t>
      </w:r>
    </w:p>
    <w:p w14:paraId="347303C5" w14:textId="0BD85149" w:rsidR="00966B88" w:rsidRPr="00706D27" w:rsidRDefault="00AE7C64" w:rsidP="0042288A">
      <w:pPr>
        <w:spacing w:after="0" w:line="288" w:lineRule="auto"/>
        <w:rPr>
          <w:rFonts w:cs="Times New Roman"/>
          <w:sz w:val="24"/>
          <w:szCs w:val="24"/>
          <w:lang w:val="vi-VN"/>
        </w:rPr>
      </w:pPr>
      <w:r w:rsidRPr="00706D27">
        <w:rPr>
          <w:rFonts w:cs="Times New Roman"/>
          <w:sz w:val="24"/>
          <w:szCs w:val="24"/>
          <w:lang w:val="vi-VN"/>
        </w:rPr>
        <w:tab/>
        <w:t>- Địa điểm</w:t>
      </w:r>
      <w:r w:rsidR="003C39F8" w:rsidRPr="00706D27">
        <w:rPr>
          <w:rFonts w:cs="Times New Roman"/>
          <w:sz w:val="24"/>
          <w:szCs w:val="24"/>
          <w:lang w:val="vi-VN"/>
        </w:rPr>
        <w:t>:</w:t>
      </w:r>
      <w:r w:rsidR="0071719F" w:rsidRPr="00706D27">
        <w:rPr>
          <w:rFonts w:cs="Times New Roman"/>
          <w:sz w:val="24"/>
          <w:szCs w:val="24"/>
          <w:lang w:val="vi-VN"/>
        </w:rPr>
        <w:t xml:space="preserve"> </w:t>
      </w:r>
      <w:r w:rsidR="00FD1E69" w:rsidRPr="00FD1E69">
        <w:rPr>
          <w:rFonts w:cs="Times New Roman"/>
          <w:sz w:val="24"/>
          <w:szCs w:val="24"/>
          <w:lang w:val="vi-VN"/>
        </w:rPr>
        <w:t>Phòng 105, số 6 Nguyễn Công Trứ, phường Phạm Đình Hổ, quận Hai Bà Trưng, thành phố Hà Nội.</w:t>
      </w:r>
    </w:p>
    <w:p w14:paraId="3B64701D" w14:textId="0E1144AD" w:rsidR="00966B88" w:rsidRPr="00706D27" w:rsidRDefault="00AE7C64" w:rsidP="0042288A">
      <w:pPr>
        <w:widowControl w:val="0"/>
        <w:spacing w:after="0" w:line="288" w:lineRule="auto"/>
        <w:rPr>
          <w:rFonts w:cs="Times New Roman"/>
          <w:bCs/>
          <w:sz w:val="24"/>
          <w:szCs w:val="24"/>
          <w:lang w:val="vi-VN"/>
        </w:rPr>
      </w:pPr>
      <w:r w:rsidRPr="00706D27">
        <w:rPr>
          <w:rFonts w:cs="Times New Roman"/>
          <w:b/>
          <w:sz w:val="24"/>
          <w:szCs w:val="24"/>
          <w:lang w:val="vi-VN"/>
        </w:rPr>
        <w:t xml:space="preserve">6. Thời gian, địa điểm tổ chức </w:t>
      </w:r>
      <w:r w:rsidR="00DA7826" w:rsidRPr="00706D27">
        <w:rPr>
          <w:rFonts w:cs="Times New Roman"/>
          <w:b/>
          <w:sz w:val="24"/>
          <w:szCs w:val="24"/>
          <w:lang w:val="vi-VN"/>
        </w:rPr>
        <w:t>phiên</w:t>
      </w:r>
      <w:r w:rsidRPr="00706D27">
        <w:rPr>
          <w:rFonts w:cs="Times New Roman"/>
          <w:b/>
          <w:sz w:val="24"/>
          <w:szCs w:val="24"/>
          <w:lang w:val="vi-VN"/>
        </w:rPr>
        <w:t xml:space="preserve"> đấu giá:</w:t>
      </w:r>
    </w:p>
    <w:p w14:paraId="172DD052" w14:textId="4D71511E" w:rsidR="00966B88" w:rsidRPr="00706D27" w:rsidRDefault="00AE7C64" w:rsidP="0042288A">
      <w:pPr>
        <w:spacing w:after="0" w:line="288" w:lineRule="auto"/>
        <w:rPr>
          <w:rFonts w:cs="Times New Roman"/>
          <w:b/>
          <w:sz w:val="24"/>
          <w:szCs w:val="24"/>
          <w:lang w:val="vi-VN"/>
        </w:rPr>
      </w:pPr>
      <w:r w:rsidRPr="00706D27">
        <w:rPr>
          <w:rFonts w:cs="Times New Roman"/>
          <w:sz w:val="24"/>
          <w:szCs w:val="24"/>
          <w:lang w:val="vi-VN"/>
        </w:rPr>
        <w:tab/>
        <w:t>- Thời gian</w:t>
      </w:r>
      <w:r w:rsidR="009E5A19" w:rsidRPr="00706D27">
        <w:rPr>
          <w:rFonts w:cs="Times New Roman"/>
          <w:bCs/>
          <w:sz w:val="24"/>
          <w:szCs w:val="24"/>
          <w:lang w:val="vi-VN"/>
        </w:rPr>
        <w:t>:</w:t>
      </w:r>
      <w:r w:rsidR="009E5A19" w:rsidRPr="00706D27">
        <w:rPr>
          <w:rFonts w:cs="Times New Roman"/>
          <w:b/>
          <w:sz w:val="24"/>
          <w:szCs w:val="24"/>
          <w:lang w:val="vi-VN"/>
        </w:rPr>
        <w:t xml:space="preserve"> </w:t>
      </w:r>
      <w:r w:rsidR="0038207F">
        <w:rPr>
          <w:rFonts w:cs="Times New Roman"/>
          <w:b/>
          <w:sz w:val="24"/>
          <w:szCs w:val="24"/>
        </w:rPr>
        <w:t>14</w:t>
      </w:r>
      <w:r w:rsidR="009E5A19" w:rsidRPr="00706D27">
        <w:rPr>
          <w:rFonts w:cs="Times New Roman"/>
          <w:b/>
          <w:sz w:val="24"/>
          <w:szCs w:val="24"/>
          <w:lang w:val="vi-VN"/>
        </w:rPr>
        <w:t>h</w:t>
      </w:r>
      <w:r w:rsidR="000200BC" w:rsidRPr="00706D27">
        <w:rPr>
          <w:rFonts w:cs="Times New Roman"/>
          <w:b/>
          <w:sz w:val="24"/>
          <w:szCs w:val="24"/>
          <w:lang w:val="vi-VN"/>
        </w:rPr>
        <w:t xml:space="preserve">00 </w:t>
      </w:r>
      <w:r w:rsidR="009E5A19" w:rsidRPr="00706D27">
        <w:rPr>
          <w:rFonts w:cs="Times New Roman"/>
          <w:b/>
          <w:sz w:val="24"/>
          <w:szCs w:val="24"/>
          <w:lang w:val="vi-VN"/>
        </w:rPr>
        <w:t xml:space="preserve">ngày </w:t>
      </w:r>
      <w:r w:rsidR="0038207F">
        <w:rPr>
          <w:rFonts w:cs="Times New Roman"/>
          <w:b/>
          <w:sz w:val="24"/>
          <w:szCs w:val="24"/>
        </w:rPr>
        <w:t>28/02</w:t>
      </w:r>
      <w:r w:rsidR="009E5A19" w:rsidRPr="00706D27">
        <w:rPr>
          <w:rFonts w:cs="Times New Roman"/>
          <w:b/>
          <w:sz w:val="24"/>
          <w:szCs w:val="24"/>
          <w:lang w:val="vi-VN"/>
        </w:rPr>
        <w:t>/</w:t>
      </w:r>
      <w:r w:rsidR="00702FF0" w:rsidRPr="00706D27">
        <w:rPr>
          <w:rFonts w:cs="Times New Roman"/>
          <w:b/>
          <w:sz w:val="24"/>
          <w:szCs w:val="24"/>
          <w:lang w:val="vi-VN"/>
        </w:rPr>
        <w:t>2025</w:t>
      </w:r>
      <w:r w:rsidRPr="00706D27">
        <w:rPr>
          <w:rFonts w:cs="Times New Roman"/>
          <w:b/>
          <w:sz w:val="24"/>
          <w:szCs w:val="24"/>
          <w:lang w:val="vi-VN"/>
        </w:rPr>
        <w:t>.</w:t>
      </w:r>
    </w:p>
    <w:p w14:paraId="539D8DB7" w14:textId="56D0C5CA" w:rsidR="00966B88" w:rsidRPr="00706D27" w:rsidRDefault="00AE7C64" w:rsidP="0042288A">
      <w:pPr>
        <w:widowControl w:val="0"/>
        <w:spacing w:after="0" w:line="288" w:lineRule="auto"/>
        <w:ind w:firstLine="567"/>
        <w:rPr>
          <w:rFonts w:eastAsia="Times New Roman" w:cs="Times New Roman"/>
          <w:sz w:val="24"/>
          <w:szCs w:val="24"/>
          <w:lang w:val="vi-VN"/>
        </w:rPr>
      </w:pPr>
      <w:r w:rsidRPr="00706D27">
        <w:rPr>
          <w:rFonts w:cs="Times New Roman"/>
          <w:sz w:val="24"/>
          <w:szCs w:val="24"/>
          <w:lang w:val="vi-VN"/>
        </w:rPr>
        <w:tab/>
        <w:t xml:space="preserve">- Địa điểm: </w:t>
      </w:r>
      <w:r w:rsidR="00D661FE" w:rsidRPr="00706D27">
        <w:rPr>
          <w:rFonts w:cs="Times New Roman"/>
          <w:sz w:val="24"/>
          <w:szCs w:val="24"/>
          <w:lang w:val="vi-VN"/>
        </w:rPr>
        <w:t>Số 6 Nguyễn Công Trứ, phường Phạm Đình Hổ, quận Hai Bà Trưng, thành phố Hà Nội (Phòng 206).</w:t>
      </w:r>
    </w:p>
    <w:p w14:paraId="5E527A99" w14:textId="2D0A670B" w:rsidR="00966B88" w:rsidRPr="00706D27" w:rsidRDefault="00AE7C64" w:rsidP="0042288A">
      <w:pPr>
        <w:widowControl w:val="0"/>
        <w:spacing w:after="0" w:line="288" w:lineRule="auto"/>
        <w:rPr>
          <w:rFonts w:cs="Times New Roman"/>
          <w:b/>
          <w:sz w:val="24"/>
          <w:szCs w:val="24"/>
          <w:lang w:val="vi-VN"/>
        </w:rPr>
      </w:pPr>
      <w:r w:rsidRPr="00706D27">
        <w:rPr>
          <w:rFonts w:cs="Times New Roman"/>
          <w:b/>
          <w:sz w:val="24"/>
          <w:szCs w:val="24"/>
          <w:lang w:val="vi-VN"/>
        </w:rPr>
        <w:t>7. Hình thức, phương thức đấu giá:</w:t>
      </w:r>
    </w:p>
    <w:p w14:paraId="1D36269C" w14:textId="26E60260" w:rsidR="00966B88" w:rsidRPr="005777BE" w:rsidRDefault="00AE7C64" w:rsidP="0042288A">
      <w:pPr>
        <w:spacing w:after="0" w:line="288" w:lineRule="auto"/>
        <w:rPr>
          <w:rFonts w:cs="Times New Roman"/>
          <w:sz w:val="24"/>
          <w:szCs w:val="24"/>
          <w:lang w:val="vi-VN"/>
        </w:rPr>
      </w:pPr>
      <w:r w:rsidRPr="00706D27">
        <w:rPr>
          <w:rFonts w:cs="Times New Roman"/>
          <w:sz w:val="24"/>
          <w:szCs w:val="24"/>
          <w:lang w:val="vi-VN"/>
        </w:rPr>
        <w:tab/>
        <w:t xml:space="preserve">- Hình thức đấu giá: </w:t>
      </w:r>
      <w:r w:rsidRPr="00DF0F3E">
        <w:rPr>
          <w:rFonts w:cs="Times New Roman"/>
          <w:sz w:val="24"/>
          <w:szCs w:val="24"/>
          <w:lang w:val="vi-VN"/>
        </w:rPr>
        <w:t xml:space="preserve">Đấu giá </w:t>
      </w:r>
      <w:r w:rsidR="00122C5A" w:rsidRPr="00DF0F3E">
        <w:rPr>
          <w:rFonts w:cs="Times New Roman"/>
          <w:sz w:val="24"/>
          <w:szCs w:val="24"/>
          <w:lang w:val="vi-VN"/>
        </w:rPr>
        <w:t>bỏ phiếu trực tiếp</w:t>
      </w:r>
      <w:r w:rsidR="004164FE" w:rsidRPr="00DF0F3E">
        <w:rPr>
          <w:rFonts w:cs="Times New Roman"/>
          <w:sz w:val="24"/>
          <w:szCs w:val="24"/>
          <w:lang w:val="vi-VN"/>
        </w:rPr>
        <w:t xml:space="preserve"> nhiều vòng</w:t>
      </w:r>
      <w:r w:rsidR="00122C5A" w:rsidRPr="00DF0F3E">
        <w:rPr>
          <w:rFonts w:cs="Times New Roman"/>
          <w:sz w:val="24"/>
          <w:szCs w:val="24"/>
          <w:lang w:val="vi-VN"/>
        </w:rPr>
        <w:t xml:space="preserve"> tại </w:t>
      </w:r>
      <w:r w:rsidR="00DD13B2" w:rsidRPr="00DF0F3E">
        <w:rPr>
          <w:rFonts w:cs="Times New Roman"/>
          <w:sz w:val="24"/>
          <w:szCs w:val="24"/>
          <w:lang w:val="vi-VN"/>
        </w:rPr>
        <w:t>phiên</w:t>
      </w:r>
      <w:r w:rsidR="00122C5A" w:rsidRPr="00DF0F3E">
        <w:rPr>
          <w:rFonts w:cs="Times New Roman"/>
          <w:sz w:val="24"/>
          <w:szCs w:val="24"/>
          <w:lang w:val="vi-VN"/>
        </w:rPr>
        <w:t xml:space="preserve"> đấu giá</w:t>
      </w:r>
      <w:r w:rsidR="004164FE" w:rsidRPr="00DF0F3E">
        <w:rPr>
          <w:rFonts w:cs="Times New Roman"/>
          <w:sz w:val="24"/>
          <w:szCs w:val="24"/>
          <w:lang w:val="vi-VN"/>
        </w:rPr>
        <w:t>.</w:t>
      </w:r>
    </w:p>
    <w:p w14:paraId="4173FF25" w14:textId="2193A21C" w:rsidR="00966B88" w:rsidRPr="00821DF8" w:rsidRDefault="00AE7C64" w:rsidP="0042288A">
      <w:pPr>
        <w:spacing w:after="0" w:line="288" w:lineRule="auto"/>
        <w:rPr>
          <w:rFonts w:cs="Times New Roman"/>
          <w:sz w:val="24"/>
          <w:szCs w:val="24"/>
          <w:lang w:val="vi-VN"/>
        </w:rPr>
      </w:pPr>
      <w:r w:rsidRPr="00821DF8">
        <w:rPr>
          <w:rFonts w:cs="Times New Roman"/>
          <w:sz w:val="24"/>
          <w:szCs w:val="24"/>
          <w:lang w:val="vi-VN"/>
        </w:rPr>
        <w:tab/>
        <w:t>- Phương thức đấu giá: Đấu giá theo phương thức trả giá lên.</w:t>
      </w:r>
    </w:p>
    <w:p w14:paraId="37BEC98A" w14:textId="213474DC" w:rsidR="00B57DCB" w:rsidRPr="005777BE" w:rsidRDefault="00B57DCB" w:rsidP="0042288A">
      <w:pPr>
        <w:spacing w:after="0" w:line="288" w:lineRule="auto"/>
        <w:rPr>
          <w:rFonts w:cs="Times New Roman"/>
          <w:b/>
          <w:bCs/>
          <w:sz w:val="24"/>
          <w:szCs w:val="24"/>
          <w:lang w:val="vi-VN"/>
        </w:rPr>
      </w:pPr>
      <w:r w:rsidRPr="005777BE">
        <w:rPr>
          <w:rFonts w:cs="Times New Roman"/>
          <w:b/>
          <w:bCs/>
          <w:sz w:val="24"/>
          <w:szCs w:val="24"/>
          <w:lang w:val="vi-VN"/>
        </w:rPr>
        <w:t>8. Phiếu trả giá hợp lệ</w:t>
      </w:r>
      <w:r w:rsidR="00107C56" w:rsidRPr="005777BE">
        <w:rPr>
          <w:rFonts w:cs="Times New Roman"/>
          <w:b/>
          <w:bCs/>
          <w:sz w:val="24"/>
          <w:szCs w:val="24"/>
          <w:lang w:val="vi-VN"/>
        </w:rPr>
        <w:t xml:space="preserve">, </w:t>
      </w:r>
      <w:r w:rsidR="00D04218" w:rsidRPr="005777BE">
        <w:rPr>
          <w:rFonts w:cs="Times New Roman"/>
          <w:b/>
          <w:bCs/>
          <w:sz w:val="24"/>
          <w:szCs w:val="24"/>
          <w:lang w:val="vi-VN"/>
        </w:rPr>
        <w:t>Phiếu trả giá không hợp lệ:</w:t>
      </w:r>
    </w:p>
    <w:p w14:paraId="0B57DB74" w14:textId="3EBB9E7F" w:rsidR="00E25548" w:rsidRPr="005777BE" w:rsidRDefault="00E25548" w:rsidP="0042288A">
      <w:pPr>
        <w:spacing w:after="0" w:line="288" w:lineRule="auto"/>
        <w:ind w:firstLine="540"/>
        <w:rPr>
          <w:rFonts w:cs="Times New Roman"/>
          <w:sz w:val="24"/>
          <w:szCs w:val="24"/>
          <w:lang w:val="vi-VN"/>
        </w:rPr>
      </w:pPr>
      <w:r w:rsidRPr="005777BE">
        <w:rPr>
          <w:rFonts w:cs="Times New Roman"/>
          <w:sz w:val="24"/>
          <w:szCs w:val="24"/>
          <w:lang w:val="vi-VN"/>
        </w:rPr>
        <w:t>- Phiếu trả giá hợp lệ khi có đủ các điều kiện sau đây:</w:t>
      </w:r>
    </w:p>
    <w:p w14:paraId="448AAC42" w14:textId="7BD4861B" w:rsidR="00E25548" w:rsidRPr="005777BE" w:rsidRDefault="00D73108" w:rsidP="0042288A">
      <w:pPr>
        <w:spacing w:after="0" w:line="288" w:lineRule="auto"/>
        <w:ind w:firstLine="540"/>
        <w:rPr>
          <w:rFonts w:cs="Times New Roman"/>
          <w:sz w:val="24"/>
          <w:szCs w:val="24"/>
          <w:lang w:val="vi-VN"/>
        </w:rPr>
      </w:pPr>
      <w:r w:rsidRPr="005777BE">
        <w:rPr>
          <w:rFonts w:cs="Times New Roman"/>
          <w:sz w:val="24"/>
          <w:szCs w:val="24"/>
          <w:lang w:val="vi-VN"/>
        </w:rPr>
        <w:t>+</w:t>
      </w:r>
      <w:r w:rsidR="00E25548" w:rsidRPr="005777BE">
        <w:rPr>
          <w:rFonts w:cs="Times New Roman"/>
          <w:sz w:val="24"/>
          <w:szCs w:val="24"/>
          <w:lang w:val="vi-VN"/>
        </w:rPr>
        <w:t xml:space="preserve"> Phiếu trả giá đã được điền đầy </w:t>
      </w:r>
      <w:r w:rsidR="00993C04" w:rsidRPr="005777BE">
        <w:rPr>
          <w:rFonts w:cs="Times New Roman"/>
          <w:sz w:val="24"/>
          <w:szCs w:val="24"/>
          <w:lang w:val="vi-VN"/>
        </w:rPr>
        <w:t>đủ</w:t>
      </w:r>
      <w:r w:rsidR="00E25548" w:rsidRPr="005777BE">
        <w:rPr>
          <w:rFonts w:cs="Times New Roman"/>
          <w:sz w:val="24"/>
          <w:szCs w:val="24"/>
          <w:lang w:val="vi-VN"/>
        </w:rPr>
        <w:t xml:space="preserve"> thông tin theo Mẫu do Công </w:t>
      </w:r>
      <w:r w:rsidR="00993C04" w:rsidRPr="005777BE">
        <w:rPr>
          <w:rFonts w:cs="Times New Roman"/>
          <w:sz w:val="24"/>
          <w:szCs w:val="24"/>
          <w:lang w:val="vi-VN"/>
        </w:rPr>
        <w:t xml:space="preserve">ty Sao Việt </w:t>
      </w:r>
      <w:r w:rsidR="00E25548" w:rsidRPr="005777BE">
        <w:rPr>
          <w:rFonts w:cs="Times New Roman"/>
          <w:sz w:val="24"/>
          <w:szCs w:val="24"/>
          <w:lang w:val="vi-VN"/>
        </w:rPr>
        <w:t xml:space="preserve">phát hành tại </w:t>
      </w:r>
      <w:r w:rsidR="00DD13B2" w:rsidRPr="005777BE">
        <w:rPr>
          <w:rFonts w:cs="Times New Roman"/>
          <w:sz w:val="24"/>
          <w:szCs w:val="24"/>
          <w:lang w:val="vi-VN"/>
        </w:rPr>
        <w:t>phiên</w:t>
      </w:r>
      <w:r w:rsidR="00E25548" w:rsidRPr="005777BE">
        <w:rPr>
          <w:rFonts w:cs="Times New Roman"/>
          <w:sz w:val="24"/>
          <w:szCs w:val="24"/>
          <w:lang w:val="vi-VN"/>
        </w:rPr>
        <w:t xml:space="preserve"> đấu giá;</w:t>
      </w:r>
    </w:p>
    <w:p w14:paraId="16FF45E2" w14:textId="3886E66D" w:rsidR="00E25548" w:rsidRPr="005777BE" w:rsidRDefault="00767BD3" w:rsidP="0042288A">
      <w:pPr>
        <w:spacing w:after="0" w:line="288" w:lineRule="auto"/>
        <w:ind w:firstLine="540"/>
        <w:rPr>
          <w:rFonts w:cs="Times New Roman"/>
          <w:sz w:val="24"/>
          <w:szCs w:val="24"/>
          <w:lang w:val="vi-VN"/>
        </w:rPr>
      </w:pPr>
      <w:r w:rsidRPr="005777BE">
        <w:rPr>
          <w:rFonts w:cs="Times New Roman"/>
          <w:sz w:val="24"/>
          <w:szCs w:val="24"/>
          <w:lang w:val="vi-VN"/>
        </w:rPr>
        <w:t>+</w:t>
      </w:r>
      <w:r w:rsidR="00E25548" w:rsidRPr="005777BE">
        <w:rPr>
          <w:rFonts w:cs="Times New Roman"/>
          <w:sz w:val="24"/>
          <w:szCs w:val="24"/>
          <w:lang w:val="vi-VN"/>
        </w:rPr>
        <w:t xml:space="preserve"> Phiếu trả phải có chữ ký, ghi đầy đủ họ tên của người trả giá;</w:t>
      </w:r>
    </w:p>
    <w:p w14:paraId="5A28A3C6" w14:textId="5E10FBDB" w:rsidR="00E25548" w:rsidRPr="005777BE" w:rsidRDefault="00767BD3" w:rsidP="0042288A">
      <w:pPr>
        <w:spacing w:after="0" w:line="288" w:lineRule="auto"/>
        <w:ind w:firstLine="540"/>
        <w:rPr>
          <w:rFonts w:cs="Times New Roman"/>
          <w:sz w:val="24"/>
          <w:szCs w:val="24"/>
          <w:lang w:val="vi-VN"/>
        </w:rPr>
      </w:pPr>
      <w:r w:rsidRPr="005777BE">
        <w:rPr>
          <w:rFonts w:cs="Times New Roman"/>
          <w:sz w:val="24"/>
          <w:szCs w:val="24"/>
          <w:lang w:val="vi-VN"/>
        </w:rPr>
        <w:t>+</w:t>
      </w:r>
      <w:r w:rsidR="00E25548" w:rsidRPr="005777BE">
        <w:rPr>
          <w:rFonts w:cs="Times New Roman"/>
          <w:sz w:val="24"/>
          <w:szCs w:val="24"/>
          <w:lang w:val="vi-VN"/>
        </w:rPr>
        <w:t xml:space="preserve"> Phiếu trả giá được nộp trong thời gian trả giá của vòng trả giá đó;</w:t>
      </w:r>
    </w:p>
    <w:p w14:paraId="641FD75E" w14:textId="01B2DF07" w:rsidR="00E25548" w:rsidRPr="005777BE" w:rsidRDefault="00767BD3" w:rsidP="0042288A">
      <w:pPr>
        <w:spacing w:after="0" w:line="288" w:lineRule="auto"/>
        <w:ind w:firstLine="540"/>
        <w:rPr>
          <w:rFonts w:cs="Times New Roman"/>
          <w:sz w:val="24"/>
          <w:szCs w:val="24"/>
          <w:lang w:val="vi-VN"/>
        </w:rPr>
      </w:pPr>
      <w:r w:rsidRPr="005777BE">
        <w:rPr>
          <w:rFonts w:cs="Times New Roman"/>
          <w:sz w:val="24"/>
          <w:szCs w:val="24"/>
          <w:lang w:val="vi-VN"/>
        </w:rPr>
        <w:t>+</w:t>
      </w:r>
      <w:r w:rsidR="00E25548" w:rsidRPr="005777BE">
        <w:rPr>
          <w:rFonts w:cs="Times New Roman"/>
          <w:sz w:val="24"/>
          <w:szCs w:val="24"/>
          <w:lang w:val="vi-VN"/>
        </w:rPr>
        <w:t xml:space="preserve"> Phiếu trả giá không bị tẩy, xóa và chỉ được viết bằng một màu mực;</w:t>
      </w:r>
    </w:p>
    <w:p w14:paraId="34961554" w14:textId="6179D289" w:rsidR="00E25548" w:rsidRPr="005777BE" w:rsidRDefault="00767BD3" w:rsidP="0042288A">
      <w:pPr>
        <w:spacing w:after="0" w:line="288" w:lineRule="auto"/>
        <w:ind w:firstLine="540"/>
        <w:rPr>
          <w:rFonts w:cs="Times New Roman"/>
          <w:sz w:val="24"/>
          <w:szCs w:val="24"/>
          <w:lang w:val="vi-VN"/>
        </w:rPr>
      </w:pPr>
      <w:r w:rsidRPr="005777BE">
        <w:rPr>
          <w:rFonts w:cs="Times New Roman"/>
          <w:sz w:val="24"/>
          <w:szCs w:val="24"/>
          <w:lang w:val="vi-VN"/>
        </w:rPr>
        <w:t>+</w:t>
      </w:r>
      <w:r w:rsidR="00E25548" w:rsidRPr="005777BE">
        <w:rPr>
          <w:rFonts w:cs="Times New Roman"/>
          <w:sz w:val="24"/>
          <w:szCs w:val="24"/>
          <w:lang w:val="vi-VN"/>
        </w:rPr>
        <w:t xml:space="preserve"> Giá trả ghi trong Phiếu trả giá phải đúng quy định.</w:t>
      </w:r>
    </w:p>
    <w:p w14:paraId="7CBD0BBB" w14:textId="18571F15" w:rsidR="00E25548" w:rsidRPr="005777BE" w:rsidRDefault="00767BD3" w:rsidP="0042288A">
      <w:pPr>
        <w:spacing w:after="0" w:line="288" w:lineRule="auto"/>
        <w:ind w:firstLine="540"/>
        <w:rPr>
          <w:rFonts w:cs="Times New Roman"/>
          <w:sz w:val="24"/>
          <w:szCs w:val="24"/>
          <w:lang w:val="vi-VN"/>
        </w:rPr>
      </w:pPr>
      <w:r w:rsidRPr="005777BE">
        <w:rPr>
          <w:rFonts w:cs="Times New Roman"/>
          <w:sz w:val="24"/>
          <w:szCs w:val="24"/>
          <w:lang w:val="vi-VN"/>
        </w:rPr>
        <w:t>+</w:t>
      </w:r>
      <w:r w:rsidR="00E25548" w:rsidRPr="005777BE">
        <w:rPr>
          <w:rFonts w:cs="Times New Roman"/>
          <w:sz w:val="24"/>
          <w:szCs w:val="24"/>
          <w:lang w:val="vi-VN"/>
        </w:rPr>
        <w:t xml:space="preserve"> Giá trả ghi trong Phiếu trả giá phải được ghi cả bằng số và ghi bằng chữ phải đầy đủ, rõ ràng. Trong trường hợp giá trả bằng số và bằng chữ không trùng nhau thì giá trả được xác định là giá ghi bằng chữ. Trường hợp cả giá trả bằng số và giá trả bằng chữ đều không xác định được thì Phiếu trả giá đó coi như không có giá trị.</w:t>
      </w:r>
    </w:p>
    <w:p w14:paraId="615031FB" w14:textId="33A918B4" w:rsidR="009A3C28" w:rsidRPr="005777BE" w:rsidRDefault="009A3C28" w:rsidP="0042288A">
      <w:pPr>
        <w:spacing w:after="0" w:line="288" w:lineRule="auto"/>
        <w:ind w:firstLine="540"/>
        <w:rPr>
          <w:rFonts w:cs="Times New Roman"/>
          <w:sz w:val="24"/>
          <w:szCs w:val="24"/>
          <w:lang w:val="vi-VN"/>
        </w:rPr>
      </w:pPr>
      <w:r w:rsidRPr="005777BE">
        <w:rPr>
          <w:rFonts w:cs="Times New Roman"/>
          <w:sz w:val="24"/>
          <w:szCs w:val="24"/>
          <w:lang w:val="vi-VN"/>
        </w:rPr>
        <w:t>- Phiếu trả giá không hợp lệ: Phiếu trả giá không đáp ứng quy định về phiếu trả giá hợp lệ.</w:t>
      </w:r>
      <w:r w:rsidR="00D04218" w:rsidRPr="005777BE">
        <w:rPr>
          <w:rFonts w:cs="Times New Roman"/>
          <w:sz w:val="24"/>
          <w:szCs w:val="24"/>
          <w:lang w:val="vi-VN"/>
        </w:rPr>
        <w:t xml:space="preserve"> </w:t>
      </w:r>
      <w:r w:rsidR="00B954D7" w:rsidRPr="005777BE">
        <w:rPr>
          <w:rFonts w:cs="Times New Roman"/>
          <w:sz w:val="24"/>
          <w:szCs w:val="24"/>
          <w:lang w:val="vi-VN"/>
        </w:rPr>
        <w:t xml:space="preserve"> </w:t>
      </w:r>
    </w:p>
    <w:p w14:paraId="0DADFF27" w14:textId="77777777" w:rsidR="002F5A01" w:rsidRPr="005777BE" w:rsidRDefault="00884B80" w:rsidP="0042288A">
      <w:pPr>
        <w:widowControl w:val="0"/>
        <w:tabs>
          <w:tab w:val="left" w:pos="709"/>
        </w:tabs>
        <w:spacing w:after="0" w:line="288" w:lineRule="auto"/>
        <w:rPr>
          <w:rFonts w:eastAsia="Calibri" w:cs="Times New Roman"/>
          <w:spacing w:val="-2"/>
          <w:sz w:val="24"/>
          <w:szCs w:val="24"/>
          <w:lang w:val="vi-VN"/>
        </w:rPr>
      </w:pPr>
      <w:r w:rsidRPr="005777BE">
        <w:rPr>
          <w:rFonts w:cs="Times New Roman"/>
          <w:b/>
          <w:bCs/>
          <w:sz w:val="24"/>
          <w:szCs w:val="24"/>
          <w:u w:val="single"/>
          <w:lang w:val="vi-VN"/>
        </w:rPr>
        <w:t xml:space="preserve">* Lưu ý: </w:t>
      </w:r>
      <w:r w:rsidR="00E14EEA" w:rsidRPr="005777BE">
        <w:rPr>
          <w:rFonts w:eastAsia="Calibri" w:cs="Times New Roman"/>
          <w:spacing w:val="-2"/>
          <w:sz w:val="24"/>
          <w:szCs w:val="24"/>
          <w:lang w:val="vi-VN"/>
        </w:rPr>
        <w:t xml:space="preserve"> </w:t>
      </w:r>
    </w:p>
    <w:p w14:paraId="70D1D81C" w14:textId="77777777" w:rsidR="00832C7C" w:rsidRPr="00511A46" w:rsidRDefault="00832C7C" w:rsidP="0042288A">
      <w:pPr>
        <w:widowControl w:val="0"/>
        <w:spacing w:after="0" w:line="288" w:lineRule="auto"/>
        <w:ind w:firstLine="567"/>
        <w:rPr>
          <w:bCs/>
          <w:sz w:val="24"/>
          <w:szCs w:val="24"/>
          <w:lang w:val="vi-VN"/>
        </w:rPr>
      </w:pPr>
      <w:r w:rsidRPr="00511A46">
        <w:rPr>
          <w:sz w:val="24"/>
          <w:szCs w:val="24"/>
          <w:lang w:val="nl-NL"/>
        </w:rPr>
        <w:t>- Người mua được khoản nợ được sở hữu toàn bộ quyền đòi nợ và các quyền, nghĩa vụ khác liên quan đến khoản nợ phát sinh the</w:t>
      </w:r>
      <w:r w:rsidRPr="00511A46">
        <w:rPr>
          <w:bCs/>
          <w:sz w:val="24"/>
          <w:szCs w:val="24"/>
          <w:lang w:val="vi-VN"/>
        </w:rPr>
        <w:t xml:space="preserve">o theo </w:t>
      </w:r>
      <w:r w:rsidRPr="003B7027">
        <w:rPr>
          <w:bCs/>
          <w:sz w:val="24"/>
          <w:szCs w:val="24"/>
          <w:lang w:val="vi-VN"/>
        </w:rPr>
        <w:t>Hợp đồng tín dụng số: 1400-LAV-</w:t>
      </w:r>
      <w:r w:rsidRPr="003B7027">
        <w:rPr>
          <w:bCs/>
          <w:sz w:val="24"/>
          <w:szCs w:val="24"/>
          <w:lang w:val="vi-VN"/>
        </w:rPr>
        <w:lastRenderedPageBreak/>
        <w:t>201100151 ngày 28/01/2011 và các phụ lục hợp đồng kèm theo được</w:t>
      </w:r>
      <w:r w:rsidRPr="00511A46">
        <w:rPr>
          <w:bCs/>
          <w:sz w:val="24"/>
          <w:szCs w:val="24"/>
          <w:lang w:val="vi-VN"/>
        </w:rPr>
        <w:t xml:space="preserve"> ký giữa</w:t>
      </w:r>
      <w:r w:rsidRPr="003B7027">
        <w:rPr>
          <w:bCs/>
          <w:sz w:val="24"/>
          <w:szCs w:val="24"/>
          <w:lang w:val="vi-VN"/>
        </w:rPr>
        <w:t xml:space="preserve"> Bên cho vay là</w:t>
      </w:r>
      <w:r w:rsidRPr="00511A46">
        <w:rPr>
          <w:bCs/>
          <w:sz w:val="24"/>
          <w:szCs w:val="24"/>
          <w:lang w:val="vi-VN"/>
        </w:rPr>
        <w:t xml:space="preserve"> Ngân hàng Nông nghiệp và Phát triển Nông thôn Việt Nam - Chi nhánh Láng Hạ và bên vay vốn là Công ty CP Công nghiệp Giấy Miền Bắc.</w:t>
      </w:r>
    </w:p>
    <w:p w14:paraId="3D5C8E80" w14:textId="77777777" w:rsidR="00832C7C" w:rsidRPr="00511A46" w:rsidRDefault="00832C7C" w:rsidP="0042288A">
      <w:pPr>
        <w:widowControl w:val="0"/>
        <w:spacing w:after="0" w:line="288" w:lineRule="auto"/>
        <w:ind w:firstLine="567"/>
        <w:rPr>
          <w:b/>
          <w:bCs/>
          <w:color w:val="000000"/>
          <w:sz w:val="24"/>
          <w:szCs w:val="24"/>
          <w:lang w:val="vi-VN"/>
        </w:rPr>
      </w:pPr>
      <w:r w:rsidRPr="003B7027">
        <w:rPr>
          <w:color w:val="000000"/>
          <w:sz w:val="24"/>
          <w:szCs w:val="24"/>
          <w:lang w:val="vi-VN"/>
        </w:rPr>
        <w:t xml:space="preserve">- </w:t>
      </w:r>
      <w:r w:rsidRPr="00511A46">
        <w:rPr>
          <w:color w:val="000000"/>
          <w:sz w:val="24"/>
          <w:szCs w:val="24"/>
          <w:lang w:val="vi-VN"/>
        </w:rPr>
        <w:t xml:space="preserve">Toàn bộ khoản nợ </w:t>
      </w:r>
      <w:r w:rsidRPr="00511A46">
        <w:rPr>
          <w:color w:val="000000"/>
          <w:sz w:val="24"/>
          <w:szCs w:val="24"/>
          <w:lang w:val="nl-NL"/>
        </w:rPr>
        <w:t>được đấu giá theo nguyên trạng (</w:t>
      </w:r>
      <w:r w:rsidRPr="00511A46">
        <w:rPr>
          <w:rFonts w:eastAsia="Arial Unicode MS"/>
          <w:sz w:val="24"/>
          <w:szCs w:val="24"/>
          <w:lang w:val="pt-BR" w:eastAsia="vi-VN"/>
        </w:rPr>
        <w:t>bao gồm nguyên trạng khoản nợ, nguyên trạng tài sản, tình trạng pháp lý và các rủi ro tiềm ẩn</w:t>
      </w:r>
      <w:r w:rsidRPr="00511A46">
        <w:rPr>
          <w:color w:val="000000"/>
          <w:sz w:val="24"/>
          <w:szCs w:val="24"/>
          <w:lang w:val="nl-NL"/>
        </w:rPr>
        <w:t xml:space="preserve">) theo phương thức </w:t>
      </w:r>
      <w:r w:rsidRPr="00511A46">
        <w:rPr>
          <w:b/>
          <w:color w:val="000000"/>
          <w:sz w:val="24"/>
          <w:szCs w:val="24"/>
          <w:lang w:val="nl-NL"/>
        </w:rPr>
        <w:t>“có sao bán vậy”</w:t>
      </w:r>
      <w:r w:rsidRPr="00511A46">
        <w:rPr>
          <w:color w:val="000000"/>
          <w:sz w:val="24"/>
          <w:szCs w:val="24"/>
          <w:lang w:val="nl-NL"/>
        </w:rPr>
        <w:t xml:space="preserve"> và </w:t>
      </w:r>
      <w:r w:rsidRPr="00511A46">
        <w:rPr>
          <w:sz w:val="24"/>
          <w:szCs w:val="24"/>
          <w:lang w:val="de-DE"/>
        </w:rPr>
        <w:t>bàn giao</w:t>
      </w:r>
      <w:r w:rsidRPr="00511A46">
        <w:rPr>
          <w:sz w:val="24"/>
          <w:szCs w:val="24"/>
          <w:lang w:val="vi-VN"/>
        </w:rPr>
        <w:t xml:space="preserve"> khoản nợ</w:t>
      </w:r>
      <w:r w:rsidRPr="00511A46">
        <w:rPr>
          <w:sz w:val="24"/>
          <w:szCs w:val="24"/>
          <w:lang w:val="de-DE"/>
        </w:rPr>
        <w:t xml:space="preserve"> theo hiện trạng thực tế cho người mua trúng đấu giá</w:t>
      </w:r>
      <w:r w:rsidRPr="00511A46">
        <w:rPr>
          <w:color w:val="000000"/>
          <w:sz w:val="24"/>
          <w:szCs w:val="24"/>
          <w:lang w:val="nl-NL"/>
        </w:rPr>
        <w:t>.</w:t>
      </w:r>
      <w:r w:rsidRPr="00511A46">
        <w:rPr>
          <w:bCs/>
          <w:color w:val="000000"/>
          <w:sz w:val="24"/>
          <w:szCs w:val="24"/>
          <w:lang w:val="vi-VN"/>
        </w:rPr>
        <w:t xml:space="preserve"> Người tham gia đấu giá khoản nợ</w:t>
      </w:r>
      <w:r w:rsidRPr="003B7027">
        <w:rPr>
          <w:bCs/>
          <w:color w:val="000000"/>
          <w:sz w:val="24"/>
          <w:szCs w:val="24"/>
          <w:lang w:val="vi-VN"/>
        </w:rPr>
        <w:t xml:space="preserve"> </w:t>
      </w:r>
      <w:r w:rsidRPr="00511A46">
        <w:rPr>
          <w:sz w:val="24"/>
          <w:szCs w:val="24"/>
          <w:lang w:val="de-DE"/>
        </w:rPr>
        <w:t>được tạo điều kiện xem tài sản</w:t>
      </w:r>
      <w:r w:rsidRPr="00511A46">
        <w:rPr>
          <w:sz w:val="24"/>
          <w:szCs w:val="24"/>
          <w:lang w:val="vi-VN"/>
        </w:rPr>
        <w:t xml:space="preserve"> bảo đảm của khoản nợ</w:t>
      </w:r>
      <w:r w:rsidRPr="00511A46">
        <w:rPr>
          <w:sz w:val="24"/>
          <w:szCs w:val="24"/>
          <w:lang w:val="de-DE"/>
        </w:rPr>
        <w:t xml:space="preserve"> và tham khảo tất cả các hồ sơ pháp lý có liên quan đến </w:t>
      </w:r>
      <w:r w:rsidRPr="00511A46">
        <w:rPr>
          <w:sz w:val="24"/>
          <w:szCs w:val="24"/>
          <w:lang w:val="vi-VN"/>
        </w:rPr>
        <w:t xml:space="preserve">khoản nợ và </w:t>
      </w:r>
      <w:r w:rsidRPr="00511A46">
        <w:rPr>
          <w:sz w:val="24"/>
          <w:szCs w:val="24"/>
          <w:lang w:val="de-DE"/>
        </w:rPr>
        <w:t xml:space="preserve">tài sản </w:t>
      </w:r>
      <w:r w:rsidRPr="00511A46">
        <w:rPr>
          <w:sz w:val="24"/>
          <w:szCs w:val="24"/>
          <w:lang w:val="vi-VN"/>
        </w:rPr>
        <w:t xml:space="preserve">bảo đảm của khoản nợ </w:t>
      </w:r>
      <w:r w:rsidRPr="00511A46">
        <w:rPr>
          <w:sz w:val="24"/>
          <w:szCs w:val="24"/>
          <w:lang w:val="de-DE"/>
        </w:rPr>
        <w:t xml:space="preserve">và hoàn toàn chịu trách nhiệm khi quyết định mua </w:t>
      </w:r>
      <w:r w:rsidRPr="00511A46">
        <w:rPr>
          <w:sz w:val="24"/>
          <w:szCs w:val="24"/>
          <w:lang w:val="vi-VN"/>
        </w:rPr>
        <w:t>khoản nợ</w:t>
      </w:r>
      <w:r w:rsidRPr="00511A46">
        <w:rPr>
          <w:sz w:val="24"/>
          <w:szCs w:val="24"/>
          <w:lang w:val="de-DE"/>
        </w:rPr>
        <w:t xml:space="preserve"> đấu giá.</w:t>
      </w:r>
      <w:r w:rsidRPr="00511A46">
        <w:rPr>
          <w:bCs/>
          <w:color w:val="000000"/>
          <w:sz w:val="24"/>
          <w:szCs w:val="24"/>
          <w:lang w:val="vi-VN"/>
        </w:rPr>
        <w:t xml:space="preserve"> Người tham gia đấu giá khoản nợ</w:t>
      </w:r>
      <w:r w:rsidRPr="003B7027">
        <w:rPr>
          <w:bCs/>
          <w:color w:val="000000"/>
          <w:sz w:val="24"/>
          <w:szCs w:val="24"/>
          <w:lang w:val="vi-VN"/>
        </w:rPr>
        <w:t xml:space="preserve"> </w:t>
      </w:r>
      <w:r w:rsidRPr="00511A46">
        <w:rPr>
          <w:bCs/>
          <w:color w:val="000000"/>
          <w:sz w:val="24"/>
          <w:szCs w:val="24"/>
          <w:lang w:val="vi-VN"/>
        </w:rPr>
        <w:t>có nghĩa vụ xem xét, tìm hiểu các hồ sơ khoản nợ, tài sản bảo đảm và tự xác định tình trạng của khoản nợ</w:t>
      </w:r>
      <w:r w:rsidRPr="003B7027">
        <w:rPr>
          <w:bCs/>
          <w:color w:val="000000"/>
          <w:sz w:val="24"/>
          <w:szCs w:val="24"/>
          <w:lang w:val="vi-VN"/>
        </w:rPr>
        <w:t>,</w:t>
      </w:r>
      <w:r w:rsidRPr="00511A46">
        <w:rPr>
          <w:sz w:val="24"/>
          <w:szCs w:val="24"/>
          <w:lang w:val="de-DE"/>
        </w:rPr>
        <w:t xml:space="preserve"> </w:t>
      </w:r>
      <w:r w:rsidRPr="00511A46">
        <w:rPr>
          <w:sz w:val="24"/>
          <w:szCs w:val="24"/>
          <w:lang w:val="vi-VN"/>
        </w:rPr>
        <w:t>tài sản bảo đảm của khoản nợ</w:t>
      </w:r>
      <w:r w:rsidRPr="00511A46">
        <w:rPr>
          <w:sz w:val="24"/>
          <w:szCs w:val="24"/>
          <w:lang w:val="de-DE"/>
        </w:rPr>
        <w:t xml:space="preserve"> và tự xác định chất lượng, số lượng, tình trạng pháp lý của</w:t>
      </w:r>
      <w:r w:rsidRPr="00511A46">
        <w:rPr>
          <w:sz w:val="24"/>
          <w:szCs w:val="24"/>
          <w:lang w:val="vi-VN"/>
        </w:rPr>
        <w:t xml:space="preserve"> khoản nợ</w:t>
      </w:r>
      <w:r w:rsidRPr="00511A46">
        <w:rPr>
          <w:sz w:val="24"/>
          <w:szCs w:val="24"/>
          <w:lang w:val="de-DE"/>
        </w:rPr>
        <w:t xml:space="preserve"> đấu giá theo hiện trạng thực tế</w:t>
      </w:r>
      <w:r w:rsidRPr="00511A46">
        <w:rPr>
          <w:bCs/>
          <w:color w:val="000000"/>
          <w:sz w:val="24"/>
          <w:szCs w:val="24"/>
          <w:lang w:val="vi-VN"/>
        </w:rPr>
        <w:t xml:space="preserve">, đồng thời tự xem xét, tìm hiểu tình trạng thực tế của các tài sản bảo đảm cho khoản nợ. </w:t>
      </w:r>
      <w:r w:rsidRPr="00511A46">
        <w:rPr>
          <w:sz w:val="24"/>
          <w:szCs w:val="24"/>
          <w:lang w:val="de-DE"/>
        </w:rPr>
        <w:t>Trường hợp</w:t>
      </w:r>
      <w:r w:rsidRPr="00511A46">
        <w:rPr>
          <w:bCs/>
          <w:color w:val="000000"/>
          <w:sz w:val="24"/>
          <w:szCs w:val="24"/>
          <w:lang w:val="vi-VN"/>
        </w:rPr>
        <w:t xml:space="preserve"> đồng ý tham gia đấu giá có nghĩa là người tham gia đấu giá đã chấp nhận mọi rủi ro đối với việc mua khoản nợ đấu giá nêu trên</w:t>
      </w:r>
      <w:r w:rsidRPr="00511A46">
        <w:rPr>
          <w:sz w:val="24"/>
          <w:szCs w:val="24"/>
          <w:lang w:val="de-DE"/>
        </w:rPr>
        <w:t xml:space="preserve"> và hoàn toàn chịu trách nhiệm khi quyết định mua </w:t>
      </w:r>
      <w:r w:rsidRPr="00511A46">
        <w:rPr>
          <w:sz w:val="24"/>
          <w:szCs w:val="24"/>
          <w:lang w:val="vi-VN"/>
        </w:rPr>
        <w:t>khoản nợ</w:t>
      </w:r>
      <w:r w:rsidRPr="00511A46">
        <w:rPr>
          <w:sz w:val="24"/>
          <w:szCs w:val="24"/>
          <w:lang w:val="de-DE"/>
        </w:rPr>
        <w:t xml:space="preserve"> đấu giá</w:t>
      </w:r>
      <w:r w:rsidRPr="00511A46">
        <w:rPr>
          <w:bCs/>
          <w:color w:val="000000"/>
          <w:sz w:val="24"/>
          <w:szCs w:val="24"/>
          <w:lang w:val="vi-VN"/>
        </w:rPr>
        <w:t>, cam kết không khiếu nại, khiếu kiện việc đấu giá khoản nợ, các nội dung khác liên quan đến đấu giá khoản nợ</w:t>
      </w:r>
      <w:r w:rsidRPr="00511A46">
        <w:rPr>
          <w:sz w:val="24"/>
          <w:szCs w:val="24"/>
          <w:lang w:val="de-DE"/>
        </w:rPr>
        <w:t xml:space="preserve">. Agribank Chi nhánh Láng Hạ, Agribank AMC LTD và Công ty Đấu giá không chịu trách nhiệm về chất lượng, số lượng, tình trạng pháp lý của </w:t>
      </w:r>
      <w:r w:rsidRPr="00511A46">
        <w:rPr>
          <w:sz w:val="24"/>
          <w:szCs w:val="24"/>
          <w:lang w:val="vi-VN"/>
        </w:rPr>
        <w:t>khoản nợ</w:t>
      </w:r>
      <w:r w:rsidRPr="00511A46">
        <w:rPr>
          <w:sz w:val="24"/>
          <w:szCs w:val="24"/>
          <w:lang w:val="de-DE"/>
        </w:rPr>
        <w:t xml:space="preserve"> đấu giá</w:t>
      </w:r>
      <w:r w:rsidRPr="00511A46">
        <w:rPr>
          <w:bCs/>
          <w:color w:val="000000"/>
          <w:sz w:val="24"/>
          <w:szCs w:val="24"/>
          <w:lang w:val="vi-VN"/>
        </w:rPr>
        <w:t xml:space="preserve">; </w:t>
      </w:r>
      <w:r w:rsidRPr="003B7027">
        <w:rPr>
          <w:bCs/>
          <w:color w:val="000000"/>
          <w:sz w:val="24"/>
          <w:szCs w:val="24"/>
          <w:lang w:val="de-DE"/>
        </w:rPr>
        <w:t xml:space="preserve">Agribank Chi nhánh Láng Hạ, </w:t>
      </w:r>
      <w:r w:rsidRPr="00511A46">
        <w:rPr>
          <w:bCs/>
          <w:color w:val="000000"/>
          <w:sz w:val="24"/>
          <w:szCs w:val="24"/>
          <w:lang w:val="nl-NL"/>
        </w:rPr>
        <w:t>Agribank AMC LTD</w:t>
      </w:r>
      <w:r w:rsidRPr="00511A46">
        <w:rPr>
          <w:bCs/>
          <w:color w:val="000000"/>
          <w:sz w:val="24"/>
          <w:szCs w:val="24"/>
          <w:lang w:val="vi-VN"/>
        </w:rPr>
        <w:t xml:space="preserve"> và Công ty đấu giá hợp danh Sao Việt không chịu trách nhiệm đối với bất cứ rủi ro nào phát sinh đối với khoản nợ kể từ thời điểm khoản nợ được đấu giá thành công</w:t>
      </w:r>
      <w:r w:rsidRPr="00511A46">
        <w:rPr>
          <w:b/>
          <w:bCs/>
          <w:i/>
          <w:color w:val="000000"/>
          <w:sz w:val="24"/>
          <w:szCs w:val="24"/>
          <w:lang w:val="vi-VN"/>
        </w:rPr>
        <w:t>.</w:t>
      </w:r>
    </w:p>
    <w:p w14:paraId="22D3A6BC" w14:textId="77777777" w:rsidR="00832C7C" w:rsidRPr="00511A46" w:rsidRDefault="00832C7C" w:rsidP="0042288A">
      <w:pPr>
        <w:spacing w:after="0" w:line="288" w:lineRule="auto"/>
        <w:ind w:firstLineChars="215" w:firstLine="516"/>
        <w:rPr>
          <w:sz w:val="24"/>
          <w:szCs w:val="24"/>
          <w:lang w:val="de-DE"/>
        </w:rPr>
      </w:pPr>
      <w:r w:rsidRPr="00511A46">
        <w:rPr>
          <w:sz w:val="24"/>
          <w:szCs w:val="24"/>
          <w:lang w:val="de-DE"/>
        </w:rPr>
        <w:t xml:space="preserve">- Người mua </w:t>
      </w:r>
      <w:r w:rsidRPr="00511A46">
        <w:rPr>
          <w:sz w:val="24"/>
          <w:szCs w:val="24"/>
          <w:lang w:val="vi-VN"/>
        </w:rPr>
        <w:t>khoản nợ</w:t>
      </w:r>
      <w:r w:rsidRPr="00511A46">
        <w:rPr>
          <w:sz w:val="24"/>
          <w:szCs w:val="24"/>
          <w:lang w:val="de-DE"/>
        </w:rPr>
        <w:t xml:space="preserve"> đấu giá có trách nhiệm tự liên hệ với chủ sở hữu tài sản (cũ) và/hoặc các cơ quan, </w:t>
      </w:r>
      <w:r w:rsidRPr="00511A46">
        <w:rPr>
          <w:sz w:val="24"/>
          <w:szCs w:val="24"/>
          <w:lang w:val="pt-BR"/>
        </w:rPr>
        <w:t>đơn vị có chức năng hoàn thiện hồ sơ pháp lý liên quan đến khoản nợ, tài sản bảo đảm và thực hiện thủ tục thay đổi bên bảo đảm theo quy định pháp luật</w:t>
      </w:r>
      <w:r w:rsidRPr="00511A46">
        <w:rPr>
          <w:sz w:val="24"/>
          <w:szCs w:val="24"/>
          <w:lang w:val="de-DE"/>
        </w:rPr>
        <w:t>.</w:t>
      </w:r>
      <w:r w:rsidRPr="00511A46">
        <w:rPr>
          <w:color w:val="FF0000"/>
          <w:sz w:val="24"/>
          <w:szCs w:val="24"/>
          <w:lang w:val="de-DE"/>
        </w:rPr>
        <w:t xml:space="preserve"> </w:t>
      </w:r>
      <w:r w:rsidRPr="00511A46">
        <w:rPr>
          <w:sz w:val="24"/>
          <w:szCs w:val="24"/>
          <w:lang w:val="de-DE"/>
        </w:rPr>
        <w:t>Trường hợp đồng ý tham gia đấu giá có nghĩa là người tham gia đấu giá đã xem</w:t>
      </w:r>
      <w:r w:rsidRPr="00511A46">
        <w:rPr>
          <w:sz w:val="24"/>
          <w:szCs w:val="24"/>
          <w:lang w:val="vi-VN"/>
        </w:rPr>
        <w:t xml:space="preserve"> khoản nợ, tài sản bảo đảm của khoản nợ</w:t>
      </w:r>
      <w:r w:rsidRPr="00511A46">
        <w:rPr>
          <w:sz w:val="24"/>
          <w:szCs w:val="24"/>
          <w:lang w:val="de-DE"/>
        </w:rPr>
        <w:t xml:space="preserve"> và chấp nhận chất lượng, số lượng, tình trạng pháp lý của </w:t>
      </w:r>
      <w:r w:rsidRPr="00511A46">
        <w:rPr>
          <w:sz w:val="24"/>
          <w:szCs w:val="24"/>
          <w:lang w:val="vi-VN"/>
        </w:rPr>
        <w:t>khoản nợ</w:t>
      </w:r>
      <w:r w:rsidRPr="00511A46">
        <w:rPr>
          <w:sz w:val="24"/>
          <w:szCs w:val="24"/>
          <w:lang w:val="de-DE"/>
        </w:rPr>
        <w:t xml:space="preserve"> đấu giá theo hiện trạng thực tế cũng như chấp nhận mọi rủi ro đối với việc mua </w:t>
      </w:r>
      <w:r w:rsidRPr="00511A46">
        <w:rPr>
          <w:sz w:val="24"/>
          <w:szCs w:val="24"/>
          <w:lang w:val="vi-VN"/>
        </w:rPr>
        <w:t>khoản nợ</w:t>
      </w:r>
      <w:r w:rsidRPr="00511A46">
        <w:rPr>
          <w:sz w:val="24"/>
          <w:szCs w:val="24"/>
          <w:lang w:val="de-DE"/>
        </w:rPr>
        <w:t xml:space="preserve"> đấu giá. Người tham gia đấu giá cam kết không khiếu nại, khiếu kiện và không có các hình thức pháp lý tương tự đối với việc đấu giá </w:t>
      </w:r>
      <w:r w:rsidRPr="00511A46">
        <w:rPr>
          <w:sz w:val="24"/>
          <w:szCs w:val="24"/>
          <w:lang w:val="vi-VN"/>
        </w:rPr>
        <w:t>khoản nợ</w:t>
      </w:r>
      <w:r w:rsidRPr="00511A46">
        <w:rPr>
          <w:sz w:val="24"/>
          <w:szCs w:val="24"/>
          <w:lang w:val="de-DE"/>
        </w:rPr>
        <w:t xml:space="preserve"> cũng như đối với các nội dung khác có liên quan đến đấu giá.</w:t>
      </w:r>
    </w:p>
    <w:p w14:paraId="2CB032CB" w14:textId="77777777" w:rsidR="00832C7C" w:rsidRPr="00511A46" w:rsidRDefault="00832C7C" w:rsidP="0042288A">
      <w:pPr>
        <w:spacing w:after="0" w:line="288" w:lineRule="auto"/>
        <w:ind w:firstLineChars="215" w:firstLine="516"/>
        <w:rPr>
          <w:sz w:val="24"/>
          <w:szCs w:val="24"/>
          <w:lang w:val="vi-VN"/>
        </w:rPr>
      </w:pPr>
      <w:r w:rsidRPr="00511A46">
        <w:rPr>
          <w:sz w:val="24"/>
          <w:szCs w:val="24"/>
          <w:lang w:val="vi-VN"/>
        </w:rPr>
        <w:t>-</w:t>
      </w:r>
      <w:r w:rsidRPr="00511A46">
        <w:rPr>
          <w:sz w:val="24"/>
          <w:szCs w:val="24"/>
          <w:lang w:val="pt-BR"/>
        </w:rPr>
        <w:t xml:space="preserve"> </w:t>
      </w:r>
      <w:r w:rsidRPr="00511A46">
        <w:rPr>
          <w:sz w:val="24"/>
          <w:szCs w:val="24"/>
          <w:lang w:val="de-DE"/>
        </w:rPr>
        <w:t xml:space="preserve">Tài sản bảo đảm và khoản nợ của Công ty CP Công nghiệp Giấy Miền Bắc tại </w:t>
      </w:r>
      <w:r w:rsidRPr="003B7027">
        <w:rPr>
          <w:bCs/>
          <w:color w:val="000000"/>
          <w:sz w:val="24"/>
          <w:szCs w:val="24"/>
          <w:lang w:val="de-DE"/>
        </w:rPr>
        <w:t>Agribank Chi nhánh Láng Hạ</w:t>
      </w:r>
      <w:r w:rsidRPr="00511A46">
        <w:rPr>
          <w:sz w:val="24"/>
          <w:szCs w:val="24"/>
          <w:lang w:val="de-DE"/>
        </w:rPr>
        <w:t xml:space="preserve"> đang thực hiện theo: </w:t>
      </w:r>
      <w:r w:rsidRPr="003B7027">
        <w:rPr>
          <w:iCs/>
          <w:sz w:val="24"/>
          <w:szCs w:val="24"/>
          <w:shd w:val="clear" w:color="auto" w:fill="FFFFFF"/>
          <w:lang w:val="de-DE"/>
        </w:rPr>
        <w:t>(i) Bản án sơ thẩm số 35/2023/KDTM-ST ngày 18/05/2023 của Toà án nhân dân quận Đống Đa, thành phố Hà Nội; (ii) Thông báo về việc kháng cáo số 2557/TB-TA ngày 31/07/2023 của Toà án nhân dân quận Đống Đa và (iii) Thông báo về việc thụ lý vụ án để xét xử phúc thẩm số 778/2023/TB-TLVA ngày 19/12/2023 của Toà án nhân dân thành phố Hà Nội</w:t>
      </w:r>
      <w:r w:rsidRPr="00511A46">
        <w:rPr>
          <w:sz w:val="24"/>
          <w:szCs w:val="24"/>
          <w:lang w:val="de-DE"/>
        </w:rPr>
        <w:t>.</w:t>
      </w:r>
    </w:p>
    <w:p w14:paraId="7E996DEF" w14:textId="77777777" w:rsidR="00832C7C" w:rsidRPr="00511A46" w:rsidRDefault="00832C7C" w:rsidP="0042288A">
      <w:pPr>
        <w:spacing w:after="0" w:line="288" w:lineRule="auto"/>
        <w:ind w:firstLineChars="215" w:firstLine="516"/>
        <w:rPr>
          <w:sz w:val="24"/>
          <w:szCs w:val="24"/>
          <w:lang w:val="de-DE"/>
        </w:rPr>
      </w:pPr>
      <w:r w:rsidRPr="003B7027">
        <w:rPr>
          <w:sz w:val="24"/>
          <w:szCs w:val="24"/>
          <w:lang w:val="vi-VN"/>
        </w:rPr>
        <w:t>- Agribank Chi nhánh Láng Hạ, Agribank AMC LTD và Công ty đấu giá</w:t>
      </w:r>
      <w:r w:rsidRPr="00511A46">
        <w:rPr>
          <w:sz w:val="24"/>
          <w:szCs w:val="24"/>
          <w:lang w:val="vi-VN"/>
        </w:rPr>
        <w:t xml:space="preserve"> không chịu trách nhiệm về những thay đổi trên thực địa của tài sản bảo đảm của khoản nợ và các rủi ro tiềm ẩn của khoản nợ đấu giá. Bằng nguồn thông tin không chính thức và chưa thể xác thực, bên có khoản nợ và đơn vị tổ chức đấu giá đánh giá khả năng có các rủi ro pháp lý tiềm ẩn liên quan đến </w:t>
      </w:r>
      <w:r w:rsidRPr="00511A46">
        <w:rPr>
          <w:sz w:val="24"/>
          <w:szCs w:val="24"/>
          <w:lang w:val="pt-BR"/>
        </w:rPr>
        <w:t>khoản nợ</w:t>
      </w:r>
      <w:r w:rsidRPr="00511A46">
        <w:rPr>
          <w:sz w:val="24"/>
          <w:szCs w:val="24"/>
          <w:lang w:val="vi-VN"/>
        </w:rPr>
        <w:t xml:space="preserve"> đấu giá như: các tranh chấp giữa </w:t>
      </w:r>
      <w:r w:rsidRPr="00511A46">
        <w:rPr>
          <w:sz w:val="24"/>
          <w:szCs w:val="24"/>
          <w:lang w:val="pt-BR"/>
        </w:rPr>
        <w:t>các Bên vay vốn</w:t>
      </w:r>
      <w:r w:rsidRPr="00511A46">
        <w:rPr>
          <w:sz w:val="24"/>
          <w:szCs w:val="24"/>
          <w:lang w:val="vi-VN"/>
        </w:rPr>
        <w:t xml:space="preserve"> và</w:t>
      </w:r>
      <w:r w:rsidRPr="00511A46">
        <w:rPr>
          <w:sz w:val="24"/>
          <w:szCs w:val="24"/>
          <w:lang w:val="pt-BR"/>
        </w:rPr>
        <w:t xml:space="preserve"> chủ tài sản bảo đảm cùng các bên liên quan đến tài sản bảo đảm </w:t>
      </w:r>
      <w:r w:rsidRPr="00511A46">
        <w:rPr>
          <w:sz w:val="24"/>
          <w:szCs w:val="24"/>
          <w:lang w:val="vi-VN"/>
        </w:rPr>
        <w:t>với các tổ chức, cá nhân trong việc hứa mua, hứa bán,</w:t>
      </w:r>
      <w:r w:rsidRPr="003B7027">
        <w:rPr>
          <w:sz w:val="24"/>
          <w:szCs w:val="24"/>
          <w:lang w:val="vi-VN"/>
        </w:rPr>
        <w:t xml:space="preserve"> </w:t>
      </w:r>
      <w:r w:rsidRPr="00511A46">
        <w:rPr>
          <w:sz w:val="24"/>
          <w:szCs w:val="24"/>
          <w:lang w:val="vi-VN"/>
        </w:rPr>
        <w:t>cầm cố tài sản</w:t>
      </w:r>
      <w:r w:rsidRPr="00511A46">
        <w:rPr>
          <w:sz w:val="24"/>
          <w:szCs w:val="24"/>
          <w:lang w:val="pt-BR"/>
        </w:rPr>
        <w:t xml:space="preserve"> bảo đảm </w:t>
      </w:r>
      <w:r w:rsidRPr="00511A46">
        <w:rPr>
          <w:sz w:val="24"/>
          <w:szCs w:val="24"/>
          <w:lang w:val="vi-VN"/>
        </w:rPr>
        <w:t xml:space="preserve">(trái pháp luật). Các khoản nợ như nợ thuế, nợ khác của </w:t>
      </w:r>
      <w:r w:rsidRPr="00511A46">
        <w:rPr>
          <w:sz w:val="24"/>
          <w:szCs w:val="24"/>
          <w:lang w:val="pt-BR"/>
        </w:rPr>
        <w:t xml:space="preserve">các </w:t>
      </w:r>
      <w:r w:rsidRPr="00511A46">
        <w:rPr>
          <w:sz w:val="24"/>
          <w:szCs w:val="24"/>
          <w:lang w:val="pt-BR"/>
        </w:rPr>
        <w:lastRenderedPageBreak/>
        <w:t>Bên vay vốn, của chủ tài sản bảo đảm cùng các bên liên quan đến tài sản bảo đảm</w:t>
      </w:r>
      <w:r w:rsidRPr="00511A46">
        <w:rPr>
          <w:sz w:val="24"/>
          <w:szCs w:val="24"/>
          <w:lang w:val="vi-VN"/>
        </w:rPr>
        <w:t xml:space="preserve">. Những rủi ro này, </w:t>
      </w:r>
      <w:r w:rsidRPr="003B7027">
        <w:rPr>
          <w:sz w:val="24"/>
          <w:szCs w:val="24"/>
          <w:lang w:val="vi-VN"/>
        </w:rPr>
        <w:t>Agribank Chi nhánh Láng Hạ, Agribank AMC LTD</w:t>
      </w:r>
      <w:r w:rsidRPr="00511A46">
        <w:rPr>
          <w:sz w:val="24"/>
          <w:szCs w:val="24"/>
          <w:lang w:val="vi-VN"/>
        </w:rPr>
        <w:t xml:space="preserve"> và tổ chức đấu giá khoản nợ không thể lường trước được. </w:t>
      </w:r>
      <w:r w:rsidRPr="003B7027">
        <w:rPr>
          <w:sz w:val="24"/>
          <w:szCs w:val="24"/>
          <w:lang w:val="vi-VN"/>
        </w:rPr>
        <w:t xml:space="preserve">Agribank Chi nhánh Láng Hạ, Agribank AMC LTD </w:t>
      </w:r>
      <w:r w:rsidRPr="00511A46">
        <w:rPr>
          <w:sz w:val="24"/>
          <w:szCs w:val="24"/>
          <w:lang w:val="vi-VN"/>
        </w:rPr>
        <w:t xml:space="preserve">và tổ chức đấu giá sẽ minh bạch thông tin và hỗ trợ cung cấp tất cả thông tin/hồ sơ có được để khách hàng có nhu cầu mua đấu giá khoản nợ xem xét, quyết định. Người mua khoản nợ đấu giá có trách nhiệm tiếp nhận thông tin, xác nhận và tự chịu trách nhiệm với các rủi ro xảy ra (nếu có) sau khi đấu giá thành công khoản nợ; </w:t>
      </w:r>
      <w:r w:rsidRPr="003B7027">
        <w:rPr>
          <w:sz w:val="24"/>
          <w:szCs w:val="24"/>
          <w:lang w:val="vi-VN"/>
        </w:rPr>
        <w:t>Agribank Chi nhánh Láng Hạ, Agribank AMC LTD</w:t>
      </w:r>
      <w:r w:rsidRPr="00511A46">
        <w:rPr>
          <w:sz w:val="24"/>
          <w:szCs w:val="24"/>
          <w:lang w:val="vi-VN"/>
        </w:rPr>
        <w:t xml:space="preserve"> và tổ chức đấu giá không chịu trách nhiệm giải quyết đối với những rủi ro tiềm ẩn nói trên</w:t>
      </w:r>
      <w:r w:rsidRPr="003B7027">
        <w:rPr>
          <w:bCs/>
          <w:sz w:val="24"/>
          <w:szCs w:val="24"/>
          <w:lang w:val="vi-VN" w:eastAsia="vi-VN"/>
        </w:rPr>
        <w:t>.</w:t>
      </w:r>
    </w:p>
    <w:p w14:paraId="5F1B6202" w14:textId="77777777" w:rsidR="00832C7C" w:rsidRPr="003B7027" w:rsidRDefault="00832C7C" w:rsidP="0042288A">
      <w:pPr>
        <w:spacing w:after="0" w:line="288" w:lineRule="auto"/>
        <w:ind w:firstLine="709"/>
        <w:rPr>
          <w:rFonts w:eastAsia="Calibri"/>
          <w:spacing w:val="-2"/>
          <w:sz w:val="24"/>
          <w:szCs w:val="24"/>
          <w:lang w:val="de-DE"/>
        </w:rPr>
      </w:pPr>
      <w:r w:rsidRPr="00455FF7">
        <w:rPr>
          <w:rFonts w:eastAsia="Calibri"/>
          <w:color w:val="000000"/>
          <w:spacing w:val="-2"/>
          <w:sz w:val="24"/>
          <w:szCs w:val="24"/>
          <w:lang w:val="vi-VN"/>
        </w:rPr>
        <w:t xml:space="preserve">- </w:t>
      </w:r>
      <w:r w:rsidRPr="00455FF7">
        <w:rPr>
          <w:rFonts w:eastAsia="Calibri"/>
          <w:spacing w:val="-2"/>
          <w:sz w:val="24"/>
          <w:szCs w:val="24"/>
          <w:lang w:val="vi-VN"/>
        </w:rPr>
        <w:t xml:space="preserve">Theo thông tin </w:t>
      </w:r>
      <w:r w:rsidRPr="003B7027">
        <w:rPr>
          <w:rFonts w:eastAsia="Calibri"/>
          <w:spacing w:val="-2"/>
          <w:sz w:val="24"/>
          <w:szCs w:val="24"/>
          <w:lang w:val="de-DE"/>
        </w:rPr>
        <w:t>Agribank AMC</w:t>
      </w:r>
      <w:r w:rsidRPr="00455FF7">
        <w:rPr>
          <w:rFonts w:eastAsia="Calibri"/>
          <w:spacing w:val="-2"/>
          <w:sz w:val="24"/>
          <w:szCs w:val="24"/>
          <w:lang w:val="vi-VN"/>
        </w:rPr>
        <w:t xml:space="preserve"> LTD</w:t>
      </w:r>
      <w:r w:rsidRPr="003B7027">
        <w:rPr>
          <w:rFonts w:eastAsia="Calibri"/>
          <w:spacing w:val="-2"/>
          <w:sz w:val="24"/>
          <w:szCs w:val="24"/>
          <w:lang w:val="de-DE"/>
        </w:rPr>
        <w:t xml:space="preserve">, Agribank Chi nhánh Láng Hạ và Đơn vị tổ chức đấu giá </w:t>
      </w:r>
      <w:r w:rsidRPr="00455FF7">
        <w:rPr>
          <w:rFonts w:eastAsia="Calibri"/>
          <w:spacing w:val="-2"/>
          <w:sz w:val="24"/>
          <w:szCs w:val="24"/>
          <w:lang w:val="vi-VN"/>
        </w:rPr>
        <w:t xml:space="preserve">được biết thì tài sản bảo đảm của khoản nợ này hiện nay đang có </w:t>
      </w:r>
      <w:r w:rsidRPr="003B7027">
        <w:rPr>
          <w:rFonts w:eastAsia="Calibri"/>
          <w:spacing w:val="-2"/>
          <w:sz w:val="24"/>
          <w:szCs w:val="24"/>
          <w:lang w:val="de-DE"/>
        </w:rPr>
        <w:t>hiện trạng như sau:</w:t>
      </w:r>
    </w:p>
    <w:p w14:paraId="388BCE0E" w14:textId="77777777" w:rsidR="00832C7C" w:rsidRPr="003B7027" w:rsidRDefault="00832C7C" w:rsidP="0042288A">
      <w:pPr>
        <w:pStyle w:val="NormalWeb"/>
        <w:shd w:val="clear" w:color="auto" w:fill="FFFFFF"/>
        <w:spacing w:before="0" w:beforeAutospacing="0" w:after="0" w:afterAutospacing="0" w:line="288" w:lineRule="auto"/>
        <w:ind w:firstLine="567"/>
        <w:jc w:val="both"/>
        <w:rPr>
          <w:lang w:val="de-DE"/>
        </w:rPr>
      </w:pPr>
      <w:r w:rsidRPr="003B7027">
        <w:rPr>
          <w:lang w:val="de-DE"/>
        </w:rPr>
        <w:t>+ TSBĐ 1: Quyền sử dụng đất tại thửa đất số 278, tờ bản đồ số 11, địa chỉ xã Đồng Tháp, huyện Đan Phượng, thành phố Hà Nội theo Giấy chứng nhận quyền sử dụng đất số M 310783; Số vào sổ cấp giấy chứng nhận quyền sử dụng đất: 00927.QSDĐ do UBND huyện Đan Phượng cấp ngày 13/03/1998, theo Hợp đồng thế chấp quyền sử dụng đất số công chứng: 012561/2011, Quyển số: 08 TP/CC- SCC/HĐTC ngày 27/01/2011 được ký giữa Bên thế chấp là Ông Tạ Văn An, Bà Bùi Thị Nguyệt (Ông Nguyễn Tuấn Khanh là đại diện theo ủy quyền) và Bên nhận thế chấp là Agribank Chi nhánh Láng Hạ. TSBĐ đã được đăng ký giao dịch bảo đảm tại Văn phòng Đăng ký đất đai huyện Đan Phượng ngày 28/01/2011.</w:t>
      </w:r>
    </w:p>
    <w:p w14:paraId="666CB511" w14:textId="77777777" w:rsidR="00832C7C" w:rsidRPr="003B7027" w:rsidRDefault="00832C7C" w:rsidP="0042288A">
      <w:pPr>
        <w:pStyle w:val="CharCharChar1Char"/>
        <w:shd w:val="clear" w:color="auto" w:fill="FFFFFF"/>
        <w:spacing w:line="288" w:lineRule="auto"/>
        <w:ind w:firstLine="567"/>
        <w:rPr>
          <w:rFonts w:ascii="Times New Roman" w:eastAsia="Times New Roman" w:hAnsi="Times New Roman"/>
          <w:kern w:val="0"/>
          <w:lang w:val="de-DE" w:eastAsia="en-US"/>
        </w:rPr>
      </w:pPr>
      <w:r w:rsidRPr="003B7027">
        <w:rPr>
          <w:rFonts w:ascii="Times New Roman" w:eastAsia="Times New Roman" w:hAnsi="Times New Roman"/>
          <w:kern w:val="0"/>
          <w:lang w:val="de-DE" w:eastAsia="en-US"/>
        </w:rPr>
        <w:t>+ TSBĐ 2: Quyền sử dụng đất tại thửa đất số 62, tờ bản đồ số 05, địa chỉ xóm Thanh Xuân, thôn Tây Sơn, xã Thọ An, huyện Đan Phượng, thành phố Hà Nội theo Giấy chứng nhận quyền sử dụng đất số AG 621726; Số vào sổ cấp giấy chứng nhận quyền sử dụng đất: H00975 do UBND huyện Đan Phượng cấp ngày 14/03/2007, theo Hợp đồng thế chấp quyền sử dụng đất số công chứng: 012562/2011, Quyển số: 08 TP/CC- SCC/HĐTC ngày 27/01/2011 được ký giữa Bên thế chấp là Ông Nguyễn Khắc Tới và vợ là bà Nguyễn Thị Hường và Bên nhận thế chấp là Agribank Chi nhánh Láng Hạ. TSBĐ đã được đăng ký giao dịch bảo đảm tại Văn phòng Đăng ký đất đai huyện Đan Phượng ngày 28/01/2011.</w:t>
      </w:r>
    </w:p>
    <w:p w14:paraId="736B400A" w14:textId="77777777" w:rsidR="00832C7C" w:rsidRPr="003B7027" w:rsidRDefault="00832C7C" w:rsidP="0042288A">
      <w:pPr>
        <w:pStyle w:val="CharCharChar1Char"/>
        <w:shd w:val="clear" w:color="auto" w:fill="FFFFFF"/>
        <w:spacing w:line="288" w:lineRule="auto"/>
        <w:ind w:firstLine="567"/>
        <w:rPr>
          <w:rFonts w:ascii="Times New Roman" w:hAnsi="Times New Roman"/>
          <w:lang w:val="de-DE"/>
        </w:rPr>
      </w:pPr>
      <w:r w:rsidRPr="003B7027">
        <w:rPr>
          <w:rFonts w:ascii="Times New Roman" w:hAnsi="Times New Roman"/>
          <w:lang w:val="de-DE"/>
        </w:rPr>
        <w:t xml:space="preserve">+ TSBĐ 3: Toàn bộ dây truyền sản xuất gỗ dăm mảnh tại địa chỉ khu Công nghiệp Minh Quân, xã Minh Quân, huyện Trấn Yên, tỉnh Yên Bái theo Hợp đồng thế chấp tài sản hình thành trong tương lai số công chứng: 1198/2012, Quyển số: 11 TP/CC- SCC/HĐTC ngày 02/10/2012 được ký giữa Bên thế chấp là Công ty CP Công nghiệp Giấy Miền Bắc và Bên nhận thế chấp là Agribank Chi nhánh Láng Hạ. </w:t>
      </w:r>
    </w:p>
    <w:p w14:paraId="7484AAED" w14:textId="77777777" w:rsidR="00832C7C" w:rsidRPr="003B7027" w:rsidRDefault="00832C7C" w:rsidP="0042288A">
      <w:pPr>
        <w:spacing w:after="0" w:line="288" w:lineRule="auto"/>
        <w:ind w:firstLine="709"/>
        <w:rPr>
          <w:rFonts w:eastAsia="Calibri"/>
          <w:sz w:val="24"/>
          <w:szCs w:val="24"/>
          <w:lang w:val="de-DE"/>
        </w:rPr>
      </w:pPr>
      <w:r w:rsidRPr="003B7027">
        <w:rPr>
          <w:sz w:val="24"/>
          <w:szCs w:val="24"/>
          <w:lang w:val="de-DE"/>
        </w:rPr>
        <w:t>+ TSBĐ 4: Toàn bộ nhà máy giấy Yên Bái – Giai đoạn 1 (Sản xuất bột giấy công suất 20.000 tấn/năm), tài sản là toàn bộ quyền thụ hưởng của chủ đầu tư từ dự án (quyền thụ hưởng các hợp đồng bảo hiểm, quyền khai thác tài nguyên rừng được thuê), địa chỉ tại Ô 4 và ô 5, khu Công nghiệp Minh Quân, thôn Hòa Quân, huyện Trấn Yên, tỉnh Yên Bái theo Hợp đồng thế chấp tài sản hình thành trong tương lai số 02/2013/HĐTC-GMB ngày 20/11/2013 được ký giữa Bên thế chấp là Công ty CP Công nghiệp Giấy Miền Bắc và Bên nhận thế chấp là Agribank Chi nhánh Láng Hạ. TSBĐ đã được đăng ký giao dịch bảo đảm tại Trung tâm đăng ký giao dịch tài sản tại thành phố Hà Nội ngày 28/11/2013.</w:t>
      </w:r>
    </w:p>
    <w:p w14:paraId="209E4A80" w14:textId="77777777" w:rsidR="00832C7C" w:rsidRPr="003B7027" w:rsidRDefault="00832C7C" w:rsidP="0042288A">
      <w:pPr>
        <w:spacing w:after="0" w:line="288" w:lineRule="auto"/>
        <w:ind w:firstLine="709"/>
        <w:rPr>
          <w:rFonts w:eastAsia="Calibri"/>
          <w:sz w:val="24"/>
          <w:szCs w:val="24"/>
          <w:lang w:val="de-DE"/>
        </w:rPr>
      </w:pPr>
      <w:r w:rsidRPr="003B7027">
        <w:rPr>
          <w:rFonts w:eastAsia="Calibri"/>
          <w:sz w:val="24"/>
          <w:szCs w:val="24"/>
          <w:lang w:val="de-DE"/>
        </w:rPr>
        <w:t>Agribank AMC</w:t>
      </w:r>
      <w:r w:rsidRPr="00511A46">
        <w:rPr>
          <w:rFonts w:eastAsia="Calibri"/>
          <w:sz w:val="24"/>
          <w:szCs w:val="24"/>
          <w:lang w:val="vi-VN"/>
        </w:rPr>
        <w:t xml:space="preserve"> LTD</w:t>
      </w:r>
      <w:r w:rsidRPr="003B7027">
        <w:rPr>
          <w:rFonts w:eastAsia="Calibri"/>
          <w:sz w:val="24"/>
          <w:szCs w:val="24"/>
          <w:lang w:val="de-DE"/>
        </w:rPr>
        <w:t xml:space="preserve">, Agribank Chi nhánh Láng Hạ </w:t>
      </w:r>
      <w:r w:rsidRPr="00511A46">
        <w:rPr>
          <w:rFonts w:eastAsia="Calibri"/>
          <w:sz w:val="24"/>
          <w:szCs w:val="24"/>
          <w:lang w:val="vi-VN"/>
        </w:rPr>
        <w:t xml:space="preserve">cũng như Đơn vị tổ chức đấu giá </w:t>
      </w:r>
      <w:r w:rsidRPr="003B7027">
        <w:rPr>
          <w:rFonts w:eastAsia="Calibri"/>
          <w:sz w:val="24"/>
          <w:szCs w:val="24"/>
          <w:lang w:val="de-DE"/>
        </w:rPr>
        <w:t xml:space="preserve">không chịu trách nhiệm về </w:t>
      </w:r>
      <w:r w:rsidRPr="003B7027">
        <w:rPr>
          <w:rFonts w:eastAsia="Calibri"/>
          <w:bCs/>
          <w:sz w:val="24"/>
          <w:szCs w:val="24"/>
          <w:lang w:val="de-DE"/>
        </w:rPr>
        <w:t>tình trạng</w:t>
      </w:r>
      <w:r w:rsidRPr="003B7027">
        <w:rPr>
          <w:rFonts w:eastAsia="Calibri"/>
          <w:sz w:val="24"/>
          <w:szCs w:val="24"/>
          <w:lang w:val="de-DE"/>
        </w:rPr>
        <w:t xml:space="preserve"> và các rủi ro tiềm ẩn của khoản nợ đấu giá</w:t>
      </w:r>
      <w:r w:rsidRPr="00511A46">
        <w:rPr>
          <w:rFonts w:eastAsia="Calibri"/>
          <w:sz w:val="24"/>
          <w:szCs w:val="24"/>
          <w:lang w:val="vi-VN"/>
        </w:rPr>
        <w:t xml:space="preserve"> cũng như tình trạng tranh chấp</w:t>
      </w:r>
      <w:r w:rsidRPr="003B7027">
        <w:rPr>
          <w:rFonts w:eastAsia="Calibri"/>
          <w:sz w:val="24"/>
          <w:szCs w:val="24"/>
          <w:lang w:val="de-DE"/>
        </w:rPr>
        <w:t>, tình trạng, hiện trạng thực tế</w:t>
      </w:r>
      <w:r w:rsidRPr="00511A46">
        <w:rPr>
          <w:rFonts w:eastAsia="Calibri"/>
          <w:sz w:val="24"/>
          <w:szCs w:val="24"/>
          <w:lang w:val="vi-VN"/>
        </w:rPr>
        <w:t xml:space="preserve"> của tài sản bảo đảm</w:t>
      </w:r>
      <w:r w:rsidRPr="003B7027">
        <w:rPr>
          <w:rFonts w:eastAsia="Calibri"/>
          <w:sz w:val="24"/>
          <w:szCs w:val="24"/>
          <w:lang w:val="de-DE"/>
        </w:rPr>
        <w:t xml:space="preserve">. Mọi thắc mắc, hay có sự sai lệch về thông tin và hiện trạng khoản nợ, người tham gia đấu giá phải thông báo bằng văn </w:t>
      </w:r>
      <w:r w:rsidRPr="003B7027">
        <w:rPr>
          <w:rFonts w:eastAsia="Calibri"/>
          <w:sz w:val="24"/>
          <w:szCs w:val="24"/>
          <w:lang w:val="de-DE"/>
        </w:rPr>
        <w:lastRenderedPageBreak/>
        <w:t xml:space="preserve">bản gửi đến </w:t>
      </w:r>
      <w:r w:rsidRPr="00511A46">
        <w:rPr>
          <w:rFonts w:eastAsia="Calibri"/>
          <w:sz w:val="24"/>
          <w:szCs w:val="24"/>
          <w:lang w:val="vi-VN"/>
        </w:rPr>
        <w:t>Công ty đấu giá hợp danh Sao Việt</w:t>
      </w:r>
      <w:r w:rsidRPr="003B7027">
        <w:rPr>
          <w:rFonts w:eastAsia="Calibri"/>
          <w:sz w:val="24"/>
          <w:szCs w:val="24"/>
          <w:lang w:val="de-DE"/>
        </w:rPr>
        <w:t xml:space="preserve"> ít nhất 01 ngày làm việc trước ngày mở cuộc đấu giá. Nếu không có khiếu nại thì người tham gia đấu giá được coi là đã chấp nhận toàn bộ với các thông tin, đặc điểm, tình trạng khoản nợ đấu giá</w:t>
      </w:r>
      <w:r w:rsidRPr="00511A46">
        <w:rPr>
          <w:rFonts w:eastAsia="Calibri"/>
          <w:sz w:val="24"/>
          <w:szCs w:val="24"/>
          <w:lang w:val="vi-VN"/>
        </w:rPr>
        <w:t>, tình trạng tranh chấp tài sản bảo đảm của khoản nợ</w:t>
      </w:r>
      <w:r w:rsidRPr="003B7027">
        <w:rPr>
          <w:rFonts w:eastAsia="Calibri"/>
          <w:sz w:val="24"/>
          <w:szCs w:val="24"/>
          <w:lang w:val="de-DE"/>
        </w:rPr>
        <w:t>. Mọi khiếu nại, thắc mắc sẽ không được giải quyết.</w:t>
      </w:r>
    </w:p>
    <w:p w14:paraId="739CC279" w14:textId="77777777" w:rsidR="00832C7C" w:rsidRPr="00511A46" w:rsidRDefault="00832C7C" w:rsidP="0042288A">
      <w:pPr>
        <w:spacing w:after="0" w:line="288" w:lineRule="auto"/>
        <w:ind w:firstLine="567"/>
        <w:rPr>
          <w:color w:val="FF0000"/>
          <w:sz w:val="24"/>
          <w:szCs w:val="24"/>
          <w:lang w:val="pt-BR"/>
        </w:rPr>
      </w:pPr>
      <w:r w:rsidRPr="00511A46">
        <w:rPr>
          <w:sz w:val="24"/>
          <w:szCs w:val="24"/>
          <w:lang w:val="pt-BR"/>
        </w:rPr>
        <w:t>- Người trúng đấu giá nhận bàn giao khoản nợ theo hiện trạng thực tế Ngân hàng bàn giao. Trường hợp sau khi mua khoản nợ, đối với tài sản bảo đảm mà diện tích đất thực tế có thể chênh lệch so với diện tích ghi trên Giấy chứng nhận quyền sử dụng đất, trường hợp phải đo vẽ lại để thực hiện thủ tục liên quan đến mua khoản nợ, diện tích đất thực tế có thể sai lệch so với diện tích ghi trên Giấy chứng nhận quyền sử dụng đất thì người mua trúng đấu giá cũng đồng ý chấp thuận mua khoản nợ với giá đã trúng đấu giá và nhận bàn giao (“có sao nhận bàn giao vậy”) thực tế khoản nợ mà không có bất cứ khiếu nại, khiếu kiện nào.</w:t>
      </w:r>
      <w:r w:rsidRPr="00511A46">
        <w:rPr>
          <w:sz w:val="24"/>
          <w:szCs w:val="24"/>
          <w:lang w:val="vi-VN"/>
        </w:rPr>
        <w:t xml:space="preserve"> </w:t>
      </w:r>
    </w:p>
    <w:p w14:paraId="5FDDA214" w14:textId="77777777" w:rsidR="00832C7C" w:rsidRPr="00511A46" w:rsidRDefault="00832C7C" w:rsidP="0042288A">
      <w:pPr>
        <w:spacing w:after="0" w:line="288" w:lineRule="auto"/>
        <w:ind w:firstLine="567"/>
        <w:rPr>
          <w:sz w:val="24"/>
          <w:szCs w:val="24"/>
          <w:lang w:val="pt-BR"/>
        </w:rPr>
      </w:pPr>
      <w:r w:rsidRPr="00511A46">
        <w:rPr>
          <w:sz w:val="24"/>
          <w:szCs w:val="24"/>
          <w:lang w:val="vi-VN"/>
        </w:rPr>
        <w:t xml:space="preserve">- Rủi ro tiềm ẩn: Bằng nguồn thông tin không chính thức và chưa thể xác thực, bên có khoản nợ và Công ty đấu giá đánh giá khả năng có các rủi ro pháp lý tiềm ẩn liên quan đến khoản nợ đấu giá như: Các tranh chấp giữa </w:t>
      </w:r>
      <w:r w:rsidRPr="003B7027">
        <w:rPr>
          <w:sz w:val="24"/>
          <w:szCs w:val="24"/>
          <w:lang w:val="pt-BR"/>
        </w:rPr>
        <w:t>Công ty CP Công nghiệp Giấy Miền Bắc</w:t>
      </w:r>
      <w:r w:rsidRPr="00511A46">
        <w:rPr>
          <w:sz w:val="24"/>
          <w:szCs w:val="24"/>
          <w:lang w:val="vi-VN"/>
        </w:rPr>
        <w:t xml:space="preserve">, thành viên góp vốn </w:t>
      </w:r>
      <w:r w:rsidRPr="003B7027">
        <w:rPr>
          <w:sz w:val="24"/>
          <w:szCs w:val="24"/>
          <w:lang w:val="pt-BR"/>
        </w:rPr>
        <w:t>Công ty CP Công nghiệp Giấy Miền Bắc</w:t>
      </w:r>
      <w:r w:rsidRPr="00511A46">
        <w:rPr>
          <w:sz w:val="24"/>
          <w:szCs w:val="24"/>
          <w:lang w:val="vi-VN"/>
        </w:rPr>
        <w:t>...và chủ tài sản bảo đảm</w:t>
      </w:r>
      <w:r w:rsidRPr="003B7027">
        <w:rPr>
          <w:sz w:val="24"/>
          <w:szCs w:val="24"/>
          <w:lang w:val="pt-BR"/>
        </w:rPr>
        <w:t xml:space="preserve"> (Ông Tạ Văn An, Bà Bùi Thị Nguyệt; Ông Nguyễn Khắc Tới và vợ là bà Nguyễn Thị Hường; Công ty CP Công nghiệp Giấy Miền Bắc)</w:t>
      </w:r>
      <w:r w:rsidRPr="00511A46">
        <w:rPr>
          <w:sz w:val="24"/>
          <w:szCs w:val="24"/>
          <w:lang w:val="vi-VN"/>
        </w:rPr>
        <w:t xml:space="preserve"> cùng các bên liên quan đến tài sản bảo đảm với các tổ chức, cá nhân trong việc hứa mua, hứa bán, sang nhượng, cầm cố tài sản bảo đảm (trái pháp luật). Các khoản nợ như nợ thuế, nợ tiền thuê đất, nợ khác của </w:t>
      </w:r>
      <w:r w:rsidRPr="003B7027">
        <w:rPr>
          <w:sz w:val="24"/>
          <w:szCs w:val="24"/>
          <w:lang w:val="vi-VN"/>
        </w:rPr>
        <w:t>Công ty CP Công nghiệp Giấy Miền Bắc</w:t>
      </w:r>
      <w:r w:rsidRPr="00511A46">
        <w:rPr>
          <w:sz w:val="24"/>
          <w:szCs w:val="24"/>
          <w:lang w:val="vi-VN"/>
        </w:rPr>
        <w:t>, của chủ tài sản bảo đảm</w:t>
      </w:r>
      <w:r w:rsidRPr="003B7027">
        <w:rPr>
          <w:sz w:val="24"/>
          <w:szCs w:val="24"/>
          <w:lang w:val="vi-VN"/>
        </w:rPr>
        <w:t xml:space="preserve"> (</w:t>
      </w:r>
      <w:r w:rsidRPr="00511A46">
        <w:rPr>
          <w:color w:val="0D0D0D"/>
          <w:sz w:val="24"/>
          <w:szCs w:val="24"/>
          <w:lang w:val="pt-BR"/>
        </w:rPr>
        <w:t>Ông Tạ Văn An, Bà Bùi Thị Nguyệt; Ông Nguyễn Khắc Tới và vợ là bà Nguyễn Thị Hường; Công ty CP Công nghiệp Giấy Miền Bắc</w:t>
      </w:r>
      <w:r w:rsidRPr="003B7027">
        <w:rPr>
          <w:sz w:val="24"/>
          <w:szCs w:val="24"/>
          <w:lang w:val="vi-VN"/>
        </w:rPr>
        <w:t>)</w:t>
      </w:r>
      <w:r w:rsidRPr="00511A46">
        <w:rPr>
          <w:sz w:val="24"/>
          <w:szCs w:val="24"/>
          <w:lang w:val="vi-VN"/>
        </w:rPr>
        <w:t xml:space="preserve"> cùng các bên liên quan đến tài sản bảo đảm. Các vấn đề tranh chấp nội bộ của </w:t>
      </w:r>
      <w:r w:rsidRPr="003B7027">
        <w:rPr>
          <w:sz w:val="24"/>
          <w:szCs w:val="24"/>
          <w:lang w:val="vi-VN"/>
        </w:rPr>
        <w:t>Công ty CP Công nghiệp Giấy Miền Bắc</w:t>
      </w:r>
      <w:r w:rsidRPr="00511A46">
        <w:rPr>
          <w:sz w:val="24"/>
          <w:szCs w:val="24"/>
          <w:lang w:val="vi-VN"/>
        </w:rPr>
        <w:t xml:space="preserve"> như: Tranh chấp giữa các thành viên góp vốn của </w:t>
      </w:r>
      <w:r w:rsidRPr="003B7027">
        <w:rPr>
          <w:sz w:val="24"/>
          <w:szCs w:val="24"/>
          <w:lang w:val="vi-VN"/>
        </w:rPr>
        <w:t>Công ty CP Công nghiệp Giấy Miền Bắc</w:t>
      </w:r>
      <w:r w:rsidRPr="00511A46">
        <w:rPr>
          <w:sz w:val="24"/>
          <w:szCs w:val="24"/>
          <w:lang w:val="vi-VN"/>
        </w:rPr>
        <w:t xml:space="preserve">.., tranh chấp về người đại diện theo pháp luât, tranh chấp về các khoản nợ giữa </w:t>
      </w:r>
      <w:r w:rsidRPr="003B7027">
        <w:rPr>
          <w:sz w:val="24"/>
          <w:szCs w:val="24"/>
          <w:lang w:val="vi-VN"/>
        </w:rPr>
        <w:t>Công ty CP Công nghiệp Giấy Miền Bắc</w:t>
      </w:r>
      <w:r w:rsidRPr="00511A46">
        <w:rPr>
          <w:sz w:val="24"/>
          <w:szCs w:val="24"/>
          <w:lang w:val="vi-VN"/>
        </w:rPr>
        <w:t>…</w:t>
      </w:r>
      <w:r w:rsidRPr="003B7027">
        <w:rPr>
          <w:sz w:val="24"/>
          <w:szCs w:val="24"/>
          <w:lang w:val="vi-VN"/>
        </w:rPr>
        <w:t xml:space="preserve">, </w:t>
      </w:r>
      <w:r w:rsidRPr="00511A46">
        <w:rPr>
          <w:sz w:val="24"/>
          <w:szCs w:val="24"/>
          <w:lang w:val="vi-VN"/>
        </w:rPr>
        <w:t>với các cơ quan chức năng như cơ quan thuế..., và chủ nợ bên ngoài có liên quan hoặc không có liên quan đến khoản nợ đấu giá</w:t>
      </w:r>
      <w:r w:rsidRPr="003B7027">
        <w:rPr>
          <w:sz w:val="24"/>
          <w:szCs w:val="24"/>
          <w:lang w:val="vi-VN"/>
        </w:rPr>
        <w:t>;</w:t>
      </w:r>
      <w:r w:rsidRPr="00511A46">
        <w:rPr>
          <w:sz w:val="24"/>
          <w:szCs w:val="24"/>
          <w:lang w:val="vi-VN"/>
        </w:rPr>
        <w:t xml:space="preserve">.., tranh chấp về người đại diện theo pháp luât, tranh chấp về các khoản nợ giữa </w:t>
      </w:r>
      <w:r w:rsidRPr="00511A46">
        <w:rPr>
          <w:color w:val="0D0D0D"/>
          <w:sz w:val="24"/>
          <w:szCs w:val="24"/>
          <w:lang w:val="pt-BR"/>
        </w:rPr>
        <w:t>Ông Tạ Văn An, Bà Bùi Thị Nguyệt; Ông Nguyễn Khắc Tới và vợ là bà Nguyễn Thị Hường; Công ty CP Công nghiệp Giấy Miền Bắc</w:t>
      </w:r>
      <w:r w:rsidRPr="00511A46">
        <w:rPr>
          <w:sz w:val="24"/>
          <w:szCs w:val="24"/>
          <w:lang w:val="vi-VN"/>
        </w:rPr>
        <w:t>…</w:t>
      </w:r>
      <w:r w:rsidRPr="003B7027">
        <w:rPr>
          <w:sz w:val="24"/>
          <w:szCs w:val="24"/>
          <w:lang w:val="vi-VN"/>
        </w:rPr>
        <w:t xml:space="preserve">, </w:t>
      </w:r>
      <w:r w:rsidRPr="00511A46">
        <w:rPr>
          <w:sz w:val="24"/>
          <w:szCs w:val="24"/>
          <w:lang w:val="vi-VN"/>
        </w:rPr>
        <w:t>với các cơ quan chức năng như cơ quan thuế..., và chủ nợ bên ngoài có liên quan hoặc không có liên quan đến</w:t>
      </w:r>
      <w:r w:rsidRPr="003B7027">
        <w:rPr>
          <w:sz w:val="24"/>
          <w:szCs w:val="24"/>
          <w:lang w:val="vi-VN"/>
        </w:rPr>
        <w:t xml:space="preserve"> tài sản bảo đảm của</w:t>
      </w:r>
      <w:r w:rsidRPr="00511A46">
        <w:rPr>
          <w:sz w:val="24"/>
          <w:szCs w:val="24"/>
          <w:lang w:val="vi-VN"/>
        </w:rPr>
        <w:t xml:space="preserve"> khoản nợ đấu giá. Những rủi ro này, Ngân hàng, Agribank AMC LTD và Công ty đấu giá khoản nợ không thể lường trước được. Ngân hàng, Agribank AMC LTD và Công ty đấu giá sẽ minh bạch thông tin và hỗ trợ cung cấp tất cả thông tin/hồ sơ có được để người tham gia đấu giá khoản nợ xem xét, quyết định. Người tham gia đấu giá có trách nhiệm tiếp nhận thông tin, xác nhận và tự chịu trách nhiệm với các rủi ro xảy ra (nếu có) sau khi đấu giá thành công khoản nợ; Ngân hàng, Agribank AMC LTD và tổ chức đấu giá không chịu trách nhiệm giải quyết đối với những rủi ro tiềm ẩn nói trên.</w:t>
      </w:r>
      <w:r w:rsidRPr="00511A46">
        <w:rPr>
          <w:sz w:val="24"/>
          <w:szCs w:val="24"/>
          <w:lang w:val="pt-BR"/>
        </w:rPr>
        <w:t xml:space="preserve"> Người mua đấu giá cam kết không khiếu nại, khiếu kiện và không có các hình thức pháp lý tương tự khiếu nại, khiếu kiện khác đối với việc đấu giá khoản nợ cũng như đối với các nội dung khác có liên quan đến khoản nợ đấu giá. Sau khi đấu giá thành công khoản nợ, Bên trúng đấu giá khoản nợ có thể yêu cầu Agribank </w:t>
      </w:r>
      <w:r w:rsidRPr="003B7027">
        <w:rPr>
          <w:rFonts w:eastAsia="Calibri"/>
          <w:sz w:val="24"/>
          <w:szCs w:val="24"/>
          <w:lang w:val="pt-BR"/>
        </w:rPr>
        <w:t>Chi nhánh Láng Hạ</w:t>
      </w:r>
      <w:r w:rsidRPr="00511A46">
        <w:rPr>
          <w:sz w:val="24"/>
          <w:szCs w:val="24"/>
          <w:lang w:val="pt-BR"/>
        </w:rPr>
        <w:t xml:space="preserve"> hỗ trợ ký các biên bản liên quan đến các thủ tục cập nhật hoặc xóa thế chấp để Người trúng đấu giá tự thực hiện các công việc trên (nếu có). Trường hợp đồng ý tham gia đấu giá có nghĩa là người tham gia đấu giá đã xem xét, đánh giá khoản nợ, tài sản bảo đảm của khoản nợ và chấp nhận chất lượng, số lượng, tình </w:t>
      </w:r>
      <w:r w:rsidRPr="00511A46">
        <w:rPr>
          <w:sz w:val="24"/>
          <w:szCs w:val="24"/>
          <w:lang w:val="pt-BR"/>
        </w:rPr>
        <w:lastRenderedPageBreak/>
        <w:t>trạng pháp lý của khoản nợ đấu giá theo hiện trạng thực tế cũng như chấp nhận mọi rủi ro đối với việc mua khoản nợ đấu giá. Kể từ thời điểm hoàn thành việc đấu giá khoản nợ (Các bên hoàn thành quyền và nghĩa vụ tại Hợp đồng mua bán nợ), người trúng đấu giá khoản nợ sẽ kế thừa, chịu trách nhiệm đối với bất kỳ thiệt hại kinh tế, rủi ro pháp lý, rủi ro kinh doanh nào liên quan đến khoản nợ, hồ sơ khoản nợ và tài sản bảo đảm của khoản nợ (Bao gồm cả quyền, nghĩa vụ đối với biện pháp bảo đảm, bảo hiểm của khoản nợ; quyền, nghĩa vụ tố tụng trong các vụ án mà bên người có tài sản đang tham gia);</w:t>
      </w:r>
    </w:p>
    <w:p w14:paraId="549FB880" w14:textId="77777777" w:rsidR="00832C7C" w:rsidRPr="00511A46" w:rsidRDefault="00832C7C" w:rsidP="0042288A">
      <w:pPr>
        <w:widowControl w:val="0"/>
        <w:spacing w:after="0" w:line="288" w:lineRule="auto"/>
        <w:ind w:firstLine="567"/>
        <w:rPr>
          <w:b/>
          <w:i/>
          <w:color w:val="000000"/>
          <w:sz w:val="24"/>
          <w:szCs w:val="24"/>
          <w:lang w:val="nl-NL"/>
        </w:rPr>
      </w:pPr>
      <w:r w:rsidRPr="00511A46">
        <w:rPr>
          <w:sz w:val="24"/>
          <w:szCs w:val="24"/>
          <w:lang w:val="vi-VN"/>
        </w:rPr>
        <w:t xml:space="preserve">- Mọi thắc mắc hay có sự chưa phù hợp về thông tin và hiện trạng khoản nợ, người tham gia đấu giá phải thông báo bằng văn bản gửi đến Công ty đấu giá ít nhất 01 ngày làm việc trước ngày mở cuộc đấu giá; </w:t>
      </w:r>
      <w:r w:rsidRPr="003B7027">
        <w:rPr>
          <w:rFonts w:eastAsia="Calibri"/>
          <w:sz w:val="24"/>
          <w:szCs w:val="24"/>
          <w:lang w:val="pt-BR"/>
        </w:rPr>
        <w:t>quá thời hạn này mà tổ chức đấu giá không nhận được văn bản thì mọi khiếu nại, thắc mắc sẽ không được giải quyết và người tham gia đấu giá được coi là đã chấp nhận toàn bộ với các thông tin, đặc điểm, tình trạng khoản nợ đấu giá</w:t>
      </w:r>
      <w:r w:rsidRPr="00511A46">
        <w:rPr>
          <w:rFonts w:eastAsia="Calibri"/>
          <w:sz w:val="24"/>
          <w:szCs w:val="24"/>
          <w:lang w:val="vi-VN"/>
        </w:rPr>
        <w:t>, tình trạng tranh chấp tài sản bảo đảm của khoản nợ</w:t>
      </w:r>
      <w:r w:rsidRPr="003B7027">
        <w:rPr>
          <w:rFonts w:eastAsia="Calibri"/>
          <w:sz w:val="24"/>
          <w:szCs w:val="24"/>
          <w:lang w:val="pt-BR"/>
        </w:rPr>
        <w:t xml:space="preserve"> và đồng ý mua khoản nợ theo hiện trạng thực tế.</w:t>
      </w:r>
    </w:p>
    <w:p w14:paraId="4FCD94D0" w14:textId="77777777" w:rsidR="00966B88" w:rsidRPr="00821DF8" w:rsidRDefault="00AE7C64" w:rsidP="0042288A">
      <w:pPr>
        <w:pStyle w:val="ListParagraph"/>
        <w:widowControl w:val="0"/>
        <w:numPr>
          <w:ilvl w:val="0"/>
          <w:numId w:val="2"/>
        </w:numPr>
        <w:spacing w:after="0" w:line="288" w:lineRule="auto"/>
        <w:rPr>
          <w:rFonts w:cs="Times New Roman"/>
          <w:sz w:val="24"/>
          <w:szCs w:val="24"/>
        </w:rPr>
      </w:pPr>
      <w:r w:rsidRPr="00821DF8">
        <w:rPr>
          <w:rFonts w:cs="Times New Roman"/>
          <w:b/>
          <w:sz w:val="24"/>
          <w:szCs w:val="24"/>
          <w:u w:val="single"/>
        </w:rPr>
        <w:t>Thông tin chi tiết liên hệ</w:t>
      </w:r>
      <w:r w:rsidRPr="00821DF8">
        <w:rPr>
          <w:rFonts w:cs="Times New Roman"/>
          <w:sz w:val="24"/>
          <w:szCs w:val="24"/>
        </w:rPr>
        <w:t xml:space="preserve">: </w:t>
      </w:r>
    </w:p>
    <w:p w14:paraId="1CD2CD9A" w14:textId="77777777" w:rsidR="00966B88" w:rsidRPr="00821DF8" w:rsidRDefault="00AE7C64" w:rsidP="0042288A">
      <w:pPr>
        <w:widowControl w:val="0"/>
        <w:spacing w:after="0" w:line="288" w:lineRule="auto"/>
        <w:rPr>
          <w:rFonts w:cs="Times New Roman"/>
          <w:sz w:val="24"/>
          <w:szCs w:val="24"/>
        </w:rPr>
      </w:pPr>
      <w:r w:rsidRPr="00821DF8">
        <w:rPr>
          <w:rFonts w:cs="Times New Roman"/>
          <w:b/>
          <w:sz w:val="24"/>
          <w:szCs w:val="24"/>
        </w:rPr>
        <w:t>Công ty đấu giá hợp danh Sao Việt</w:t>
      </w:r>
      <w:r w:rsidRPr="00821DF8">
        <w:rPr>
          <w:rFonts w:cs="Times New Roman"/>
          <w:sz w:val="24"/>
          <w:szCs w:val="24"/>
        </w:rPr>
        <w:t xml:space="preserve"> – Địa chỉ: Tầng 1 nhà chữ U, Số 6 Nguyễn Công Trứ, phường Phạm Đình Hổ, quận Hai Bà Trưng, thành phố Hà Nội.</w:t>
      </w:r>
    </w:p>
    <w:p w14:paraId="5E263ED9" w14:textId="77777777" w:rsidR="00966B88" w:rsidRPr="00821DF8" w:rsidRDefault="00AE7C64" w:rsidP="0042288A">
      <w:pPr>
        <w:widowControl w:val="0"/>
        <w:spacing w:after="0" w:line="288" w:lineRule="auto"/>
        <w:rPr>
          <w:rFonts w:cs="Times New Roman"/>
          <w:sz w:val="24"/>
          <w:szCs w:val="24"/>
        </w:rPr>
      </w:pPr>
      <w:r w:rsidRPr="00821DF8">
        <w:rPr>
          <w:rFonts w:cs="Times New Roman"/>
          <w:sz w:val="24"/>
          <w:szCs w:val="24"/>
        </w:rPr>
        <w:t xml:space="preserve">Hotline: </w:t>
      </w:r>
      <w:r w:rsidRPr="00821DF8">
        <w:rPr>
          <w:rFonts w:cs="Times New Roman"/>
          <w:b/>
          <w:sz w:val="24"/>
          <w:szCs w:val="24"/>
        </w:rPr>
        <w:t>0246.6505360/ 0965549895</w:t>
      </w:r>
      <w:r w:rsidRPr="00821DF8">
        <w:rPr>
          <w:rFonts w:cs="Times New Roman"/>
          <w:sz w:val="24"/>
          <w:szCs w:val="24"/>
        </w:rPr>
        <w:tab/>
        <w:t xml:space="preserve"> </w:t>
      </w:r>
    </w:p>
    <w:p w14:paraId="7C45E39E" w14:textId="77777777" w:rsidR="00966B88" w:rsidRDefault="00AE7C64" w:rsidP="0042288A">
      <w:pPr>
        <w:pStyle w:val="ListParagraph"/>
        <w:widowControl w:val="0"/>
        <w:numPr>
          <w:ilvl w:val="0"/>
          <w:numId w:val="2"/>
        </w:numPr>
        <w:spacing w:after="0" w:line="288" w:lineRule="auto"/>
        <w:ind w:left="0" w:firstLine="360"/>
        <w:rPr>
          <w:rFonts w:cs="Times New Roman"/>
          <w:i/>
          <w:sz w:val="24"/>
          <w:szCs w:val="24"/>
        </w:rPr>
      </w:pPr>
      <w:r w:rsidRPr="00821DF8">
        <w:rPr>
          <w:rFonts w:cs="Times New Roman"/>
          <w:b/>
          <w:sz w:val="24"/>
          <w:szCs w:val="24"/>
          <w:u w:val="single"/>
        </w:rPr>
        <w:t>Ghi chú</w:t>
      </w:r>
      <w:r w:rsidRPr="00821DF8">
        <w:rPr>
          <w:rFonts w:cs="Times New Roman"/>
          <w:b/>
          <w:sz w:val="24"/>
          <w:szCs w:val="24"/>
        </w:rPr>
        <w:t>:</w:t>
      </w:r>
      <w:r w:rsidRPr="00821DF8">
        <w:rPr>
          <w:rFonts w:cs="Times New Roman"/>
          <w:sz w:val="24"/>
          <w:szCs w:val="24"/>
        </w:rPr>
        <w:t xml:space="preserve"> </w:t>
      </w:r>
      <w:r w:rsidRPr="00821DF8">
        <w:rPr>
          <w:rFonts w:cs="Times New Roman"/>
          <w:i/>
          <w:sz w:val="24"/>
          <w:szCs w:val="24"/>
        </w:rPr>
        <w:t>Giờ hành chính Công ty: Buổi sáng: 08</w:t>
      </w:r>
      <w:r w:rsidRPr="00821DF8">
        <w:rPr>
          <w:rFonts w:cs="Times New Roman"/>
          <w:i/>
          <w:sz w:val="24"/>
          <w:szCs w:val="24"/>
          <w:vertAlign w:val="superscript"/>
        </w:rPr>
        <w:t>h</w:t>
      </w:r>
      <w:r w:rsidRPr="00821DF8">
        <w:rPr>
          <w:rFonts w:cs="Times New Roman"/>
          <w:i/>
          <w:sz w:val="24"/>
          <w:szCs w:val="24"/>
        </w:rPr>
        <w:t>00 đến 12</w:t>
      </w:r>
      <w:r w:rsidRPr="00821DF8">
        <w:rPr>
          <w:rFonts w:cs="Times New Roman"/>
          <w:i/>
          <w:sz w:val="24"/>
          <w:szCs w:val="24"/>
          <w:vertAlign w:val="superscript"/>
        </w:rPr>
        <w:t>h</w:t>
      </w:r>
      <w:r w:rsidRPr="00821DF8">
        <w:rPr>
          <w:rFonts w:cs="Times New Roman"/>
          <w:i/>
          <w:sz w:val="24"/>
          <w:szCs w:val="24"/>
        </w:rPr>
        <w:t>00; Buổi chiều: 13</w:t>
      </w:r>
      <w:r w:rsidRPr="00821DF8">
        <w:rPr>
          <w:rFonts w:cs="Times New Roman"/>
          <w:i/>
          <w:sz w:val="24"/>
          <w:szCs w:val="24"/>
          <w:vertAlign w:val="superscript"/>
        </w:rPr>
        <w:t>h</w:t>
      </w:r>
      <w:r w:rsidRPr="00821DF8">
        <w:rPr>
          <w:rFonts w:cs="Times New Roman"/>
          <w:i/>
          <w:sz w:val="24"/>
          <w:szCs w:val="24"/>
        </w:rPr>
        <w:t>30 đến 17</w:t>
      </w:r>
      <w:r w:rsidRPr="00821DF8">
        <w:rPr>
          <w:rFonts w:cs="Times New Roman"/>
          <w:i/>
          <w:sz w:val="24"/>
          <w:szCs w:val="24"/>
          <w:vertAlign w:val="superscript"/>
        </w:rPr>
        <w:t>h</w:t>
      </w:r>
      <w:r w:rsidRPr="00821DF8">
        <w:rPr>
          <w:rFonts w:cs="Times New Roman"/>
          <w:i/>
          <w:sz w:val="24"/>
          <w:szCs w:val="24"/>
        </w:rPr>
        <w:t>00 từ Thứ 2 đến Thứ 6 hàng tuần.</w:t>
      </w:r>
    </w:p>
    <w:p w14:paraId="48589EAC" w14:textId="77777777" w:rsidR="00DF35FD" w:rsidRPr="00821DF8" w:rsidRDefault="00DF35FD" w:rsidP="0042288A">
      <w:pPr>
        <w:pStyle w:val="ListParagraph"/>
        <w:widowControl w:val="0"/>
        <w:spacing w:after="0" w:line="288" w:lineRule="auto"/>
        <w:ind w:left="360"/>
        <w:rPr>
          <w:rFonts w:cs="Times New Roman"/>
          <w: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9"/>
        <w:gridCol w:w="5628"/>
      </w:tblGrid>
      <w:tr w:rsidR="00966B88" w:rsidRPr="00821DF8" w14:paraId="6AFA2EFF" w14:textId="77777777">
        <w:trPr>
          <w:jc w:val="center"/>
        </w:trPr>
        <w:tc>
          <w:tcPr>
            <w:tcW w:w="3549" w:type="dxa"/>
          </w:tcPr>
          <w:p w14:paraId="203A2DF8" w14:textId="77777777" w:rsidR="00966B88" w:rsidRPr="00821DF8" w:rsidRDefault="00AE7C64" w:rsidP="0042288A">
            <w:pPr>
              <w:spacing w:after="0" w:line="288" w:lineRule="auto"/>
              <w:rPr>
                <w:rFonts w:cs="Times New Roman"/>
                <w:i/>
                <w:sz w:val="24"/>
                <w:szCs w:val="24"/>
              </w:rPr>
            </w:pPr>
            <w:r w:rsidRPr="00DF35FD">
              <w:rPr>
                <w:rFonts w:cs="Times New Roman"/>
                <w:b/>
                <w:i/>
                <w:sz w:val="22"/>
              </w:rPr>
              <w:t>Nơi nhận</w:t>
            </w:r>
            <w:r w:rsidRPr="00DF35FD">
              <w:rPr>
                <w:rFonts w:cs="Times New Roman"/>
                <w:i/>
                <w:sz w:val="22"/>
              </w:rPr>
              <w:t>:</w:t>
            </w:r>
          </w:p>
          <w:p w14:paraId="73024973" w14:textId="77777777" w:rsidR="00966B88" w:rsidRPr="00B82942" w:rsidRDefault="00AE7C64" w:rsidP="0042288A">
            <w:pPr>
              <w:spacing w:after="0" w:line="288" w:lineRule="auto"/>
              <w:rPr>
                <w:rFonts w:cs="Times New Roman"/>
                <w:sz w:val="18"/>
                <w:szCs w:val="18"/>
              </w:rPr>
            </w:pPr>
            <w:r w:rsidRPr="00B82942">
              <w:rPr>
                <w:rFonts w:cs="Times New Roman"/>
                <w:sz w:val="18"/>
                <w:szCs w:val="18"/>
              </w:rPr>
              <w:t>- Người có tài sản;</w:t>
            </w:r>
          </w:p>
          <w:p w14:paraId="39C8B01F" w14:textId="24AB3C21" w:rsidR="00966B88" w:rsidRPr="00B82942" w:rsidRDefault="00AE7C64" w:rsidP="0042288A">
            <w:pPr>
              <w:spacing w:after="0" w:line="288" w:lineRule="auto"/>
              <w:rPr>
                <w:rFonts w:cs="Times New Roman"/>
                <w:sz w:val="18"/>
                <w:szCs w:val="18"/>
              </w:rPr>
            </w:pPr>
            <w:r w:rsidRPr="00B82942">
              <w:rPr>
                <w:rFonts w:cs="Times New Roman"/>
                <w:sz w:val="18"/>
                <w:szCs w:val="18"/>
              </w:rPr>
              <w:t xml:space="preserve">- </w:t>
            </w:r>
            <w:r w:rsidR="00842073" w:rsidRPr="00B82942">
              <w:rPr>
                <w:rFonts w:cs="Times New Roman"/>
                <w:sz w:val="18"/>
                <w:szCs w:val="18"/>
              </w:rPr>
              <w:t>N</w:t>
            </w:r>
            <w:r w:rsidRPr="00B82942">
              <w:rPr>
                <w:rFonts w:cs="Times New Roman"/>
                <w:sz w:val="18"/>
                <w:szCs w:val="18"/>
              </w:rPr>
              <w:t>iêm yết, thông báo</w:t>
            </w:r>
            <w:r w:rsidR="00842073" w:rsidRPr="00B82942">
              <w:rPr>
                <w:rFonts w:cs="Times New Roman"/>
                <w:sz w:val="18"/>
                <w:szCs w:val="18"/>
              </w:rPr>
              <w:t xml:space="preserve"> công khai</w:t>
            </w:r>
            <w:r w:rsidRPr="00B82942">
              <w:rPr>
                <w:rFonts w:cs="Times New Roman"/>
                <w:sz w:val="18"/>
                <w:szCs w:val="18"/>
              </w:rPr>
              <w:t>;</w:t>
            </w:r>
          </w:p>
          <w:p w14:paraId="63196C1A" w14:textId="77777777" w:rsidR="00966B88" w:rsidRPr="00821DF8" w:rsidRDefault="00AE7C64" w:rsidP="0042288A">
            <w:pPr>
              <w:spacing w:after="0" w:line="288" w:lineRule="auto"/>
              <w:rPr>
                <w:rFonts w:cs="Times New Roman"/>
                <w:sz w:val="24"/>
                <w:szCs w:val="24"/>
              </w:rPr>
            </w:pPr>
            <w:r w:rsidRPr="00B82942">
              <w:rPr>
                <w:rFonts w:cs="Times New Roman"/>
                <w:sz w:val="18"/>
                <w:szCs w:val="18"/>
              </w:rPr>
              <w:t>- Lưu HSĐG; HC-TH.</w:t>
            </w:r>
          </w:p>
        </w:tc>
        <w:tc>
          <w:tcPr>
            <w:tcW w:w="5628" w:type="dxa"/>
          </w:tcPr>
          <w:p w14:paraId="3999DB21" w14:textId="77777777" w:rsidR="00DF35FD" w:rsidRDefault="00AE7C64" w:rsidP="0042288A">
            <w:pPr>
              <w:spacing w:after="0" w:line="288" w:lineRule="auto"/>
              <w:jc w:val="center"/>
              <w:rPr>
                <w:rFonts w:cs="Times New Roman"/>
                <w:b/>
                <w:sz w:val="24"/>
                <w:szCs w:val="24"/>
              </w:rPr>
            </w:pPr>
            <w:r w:rsidRPr="00821DF8">
              <w:rPr>
                <w:rFonts w:cs="Times New Roman"/>
                <w:b/>
                <w:sz w:val="24"/>
                <w:szCs w:val="24"/>
              </w:rPr>
              <w:t xml:space="preserve">CÔNG TY ĐẤU GIÁ </w:t>
            </w:r>
          </w:p>
          <w:p w14:paraId="61550F4A" w14:textId="361AB4E1" w:rsidR="00966B88" w:rsidRPr="00821DF8" w:rsidRDefault="00AE7C64" w:rsidP="0042288A">
            <w:pPr>
              <w:spacing w:after="0" w:line="288" w:lineRule="auto"/>
              <w:jc w:val="center"/>
              <w:rPr>
                <w:rFonts w:cs="Times New Roman"/>
                <w:b/>
                <w:sz w:val="24"/>
                <w:szCs w:val="24"/>
              </w:rPr>
            </w:pPr>
            <w:r w:rsidRPr="00821DF8">
              <w:rPr>
                <w:rFonts w:cs="Times New Roman"/>
                <w:b/>
                <w:sz w:val="24"/>
                <w:szCs w:val="24"/>
              </w:rPr>
              <w:t>HỢP DANH SAO VIỆT</w:t>
            </w:r>
          </w:p>
          <w:p w14:paraId="17386EAA" w14:textId="79A2AA2B" w:rsidR="00966B88" w:rsidRPr="00821DF8" w:rsidRDefault="00AE7C64" w:rsidP="0042288A">
            <w:pPr>
              <w:spacing w:after="0" w:line="288" w:lineRule="auto"/>
              <w:jc w:val="center"/>
              <w:rPr>
                <w:rFonts w:cs="Times New Roman"/>
                <w:b/>
                <w:sz w:val="24"/>
                <w:szCs w:val="24"/>
              </w:rPr>
            </w:pPr>
            <w:r w:rsidRPr="00821DF8">
              <w:rPr>
                <w:rFonts w:cs="Times New Roman"/>
                <w:b/>
                <w:sz w:val="24"/>
                <w:szCs w:val="24"/>
              </w:rPr>
              <w:t xml:space="preserve"> </w:t>
            </w:r>
            <w:r w:rsidR="00326596" w:rsidRPr="00821DF8">
              <w:rPr>
                <w:rFonts w:cs="Times New Roman"/>
                <w:b/>
                <w:sz w:val="24"/>
                <w:szCs w:val="24"/>
              </w:rPr>
              <w:t xml:space="preserve"> </w:t>
            </w:r>
          </w:p>
        </w:tc>
      </w:tr>
    </w:tbl>
    <w:p w14:paraId="1AE9D22B" w14:textId="77777777" w:rsidR="00966B88" w:rsidRPr="00821DF8" w:rsidRDefault="00966B88" w:rsidP="0042288A">
      <w:pPr>
        <w:spacing w:after="0" w:line="288" w:lineRule="auto"/>
        <w:rPr>
          <w:rFonts w:cs="Times New Roman"/>
          <w:sz w:val="24"/>
          <w:szCs w:val="24"/>
        </w:rPr>
      </w:pPr>
    </w:p>
    <w:p w14:paraId="5C57E529" w14:textId="77777777" w:rsidR="00966B88" w:rsidRPr="00821DF8" w:rsidRDefault="00966B88" w:rsidP="0042288A">
      <w:pPr>
        <w:spacing w:after="0" w:line="288" w:lineRule="auto"/>
        <w:rPr>
          <w:rFonts w:cs="Times New Roman"/>
          <w:sz w:val="24"/>
          <w:szCs w:val="24"/>
        </w:rPr>
      </w:pPr>
    </w:p>
    <w:sectPr w:rsidR="00966B88" w:rsidRPr="00821DF8" w:rsidSect="005777BE">
      <w:headerReference w:type="default" r:id="rId9"/>
      <w:footerReference w:type="default" r:id="rId10"/>
      <w:pgSz w:w="11907" w:h="16839"/>
      <w:pgMar w:top="1134" w:right="1134" w:bottom="1134" w:left="1701" w:header="142"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220C1" w14:textId="77777777" w:rsidR="00292080" w:rsidRDefault="00292080">
      <w:pPr>
        <w:spacing w:line="240" w:lineRule="auto"/>
      </w:pPr>
      <w:r>
        <w:separator/>
      </w:r>
    </w:p>
  </w:endnote>
  <w:endnote w:type="continuationSeparator" w:id="0">
    <w:p w14:paraId="1065C570" w14:textId="77777777" w:rsidR="00292080" w:rsidRDefault="002920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4219159"/>
      <w:docPartObj>
        <w:docPartGallery w:val="AutoText"/>
      </w:docPartObj>
    </w:sdtPr>
    <w:sdtEndPr>
      <w:rPr>
        <w:sz w:val="24"/>
        <w:szCs w:val="20"/>
      </w:rPr>
    </w:sdtEndPr>
    <w:sdtContent>
      <w:p w14:paraId="3E1E377B" w14:textId="77777777" w:rsidR="00966B88" w:rsidRPr="00174998" w:rsidRDefault="00AE7C64">
        <w:pPr>
          <w:pStyle w:val="Footer"/>
          <w:jc w:val="right"/>
          <w:rPr>
            <w:sz w:val="24"/>
            <w:szCs w:val="20"/>
          </w:rPr>
        </w:pPr>
        <w:r w:rsidRPr="00174998">
          <w:rPr>
            <w:sz w:val="24"/>
            <w:szCs w:val="20"/>
          </w:rPr>
          <w:fldChar w:fldCharType="begin"/>
        </w:r>
        <w:r w:rsidRPr="00174998">
          <w:rPr>
            <w:sz w:val="24"/>
            <w:szCs w:val="20"/>
          </w:rPr>
          <w:instrText xml:space="preserve"> PAGE   \* MERGEFORMAT </w:instrText>
        </w:r>
        <w:r w:rsidRPr="00174998">
          <w:rPr>
            <w:sz w:val="24"/>
            <w:szCs w:val="20"/>
          </w:rPr>
          <w:fldChar w:fldCharType="separate"/>
        </w:r>
        <w:r w:rsidRPr="00174998">
          <w:rPr>
            <w:sz w:val="24"/>
            <w:szCs w:val="20"/>
          </w:rPr>
          <w:t>1</w:t>
        </w:r>
        <w:r w:rsidRPr="00174998">
          <w:rPr>
            <w:sz w:val="24"/>
            <w:szCs w:val="20"/>
          </w:rPr>
          <w:fldChar w:fldCharType="end"/>
        </w:r>
      </w:p>
    </w:sdtContent>
  </w:sdt>
  <w:p w14:paraId="28432E2B" w14:textId="77777777" w:rsidR="00966B88" w:rsidRDefault="00966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F1388" w14:textId="77777777" w:rsidR="00292080" w:rsidRDefault="00292080">
      <w:pPr>
        <w:spacing w:after="0" w:line="240" w:lineRule="auto"/>
      </w:pPr>
      <w:r>
        <w:separator/>
      </w:r>
    </w:p>
  </w:footnote>
  <w:footnote w:type="continuationSeparator" w:id="0">
    <w:p w14:paraId="2AAF13A8" w14:textId="77777777" w:rsidR="00292080" w:rsidRDefault="00292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703"/>
    </w:tblGrid>
    <w:tr w:rsidR="005777BE" w:rsidRPr="00FE235D" w14:paraId="5D897F8B" w14:textId="77777777" w:rsidTr="0073343D">
      <w:tc>
        <w:tcPr>
          <w:tcW w:w="3936" w:type="dxa"/>
        </w:tcPr>
        <w:p w14:paraId="7E61F2AD" w14:textId="7C5948F5" w:rsidR="005777BE" w:rsidRPr="00FE235D" w:rsidRDefault="00292080" w:rsidP="005777BE">
          <w:pPr>
            <w:pStyle w:val="Header"/>
            <w:rPr>
              <w:rFonts w:cs="Times New Roman"/>
            </w:rPr>
          </w:pPr>
          <w:r>
            <w:rPr>
              <w:rFonts w:cs="Times New Roman"/>
              <w:noProof/>
            </w:rPr>
            <w:pict w14:anchorId="2650A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29189" o:spid="_x0000_s2049" type="#_x0000_t75" style="position:absolute;left:0;text-align:left;margin-left:0;margin-top:0;width:472.05pt;height:170.7pt;z-index:-251658752;mso-position-horizontal:center;mso-position-horizontal-relative:margin;mso-position-vertical:center;mso-position-vertical-relative:margin" o:allowincell="f">
                <v:imagedata r:id="rId1" o:title="Logo" gain="19661f" blacklevel="22938f"/>
                <w10:wrap anchorx="margin" anchory="margin"/>
              </v:shape>
            </w:pict>
          </w:r>
        </w:p>
      </w:tc>
      <w:tc>
        <w:tcPr>
          <w:tcW w:w="5703" w:type="dxa"/>
          <w:vAlign w:val="center"/>
        </w:tcPr>
        <w:p w14:paraId="577924E6" w14:textId="0850DBEA" w:rsidR="005777BE" w:rsidRPr="00022196" w:rsidRDefault="005777BE" w:rsidP="005777BE">
          <w:pPr>
            <w:pStyle w:val="Header"/>
            <w:jc w:val="right"/>
            <w:rPr>
              <w:rFonts w:cs="Times New Roman"/>
              <w:sz w:val="20"/>
              <w:szCs w:val="20"/>
            </w:rPr>
          </w:pPr>
        </w:p>
      </w:tc>
    </w:tr>
  </w:tbl>
  <w:p w14:paraId="54C0A5A7" w14:textId="77777777" w:rsidR="005777BE" w:rsidRDefault="00577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B4E23"/>
    <w:multiLevelType w:val="hybridMultilevel"/>
    <w:tmpl w:val="338CEBC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3FA31CE2"/>
    <w:multiLevelType w:val="hybridMultilevel"/>
    <w:tmpl w:val="9A982776"/>
    <w:lvl w:ilvl="0" w:tplc="4D2607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313F18"/>
    <w:multiLevelType w:val="multilevel"/>
    <w:tmpl w:val="50313F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253286F"/>
    <w:multiLevelType w:val="hybridMultilevel"/>
    <w:tmpl w:val="0A52440A"/>
    <w:lvl w:ilvl="0" w:tplc="8F8ECBB4">
      <w:start w:val="1"/>
      <w:numFmt w:val="bullet"/>
      <w:lvlText w:val="+"/>
      <w:lvlJc w:val="left"/>
      <w:pPr>
        <w:ind w:left="756" w:hanging="360"/>
      </w:pPr>
      <w:rPr>
        <w:rFonts w:ascii="Calibri" w:eastAsia="Calibri" w:hAnsi="Calibri" w:hint="default"/>
        <w:b w:val="0"/>
        <w:i w:val="0"/>
        <w:strike w:val="0"/>
        <w:dstrike w:val="0"/>
        <w:color w:val="FFFFFF" w:themeColor="background1"/>
        <w:sz w:val="26"/>
        <w:szCs w:val="26"/>
        <w:u w:val="none" w:color="000000"/>
        <w:effect w:val="none"/>
        <w:vertAlign w:val="baseline"/>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 w15:restartNumberingAfterBreak="0">
    <w:nsid w:val="79A02EFD"/>
    <w:multiLevelType w:val="multilevel"/>
    <w:tmpl w:val="79A02EFD"/>
    <w:lvl w:ilvl="0">
      <w:start w:val="1"/>
      <w:numFmt w:val="decimal"/>
      <w:pStyle w:val="Style1"/>
      <w:suff w:val="space"/>
      <w:lvlText w:val="ĐIỀU %1:"/>
      <w:lvlJc w:val="left"/>
      <w:pPr>
        <w:ind w:left="0" w:firstLine="0"/>
      </w:pPr>
      <w:rPr>
        <w:rFonts w:hint="default"/>
        <w:b/>
      </w:rPr>
    </w:lvl>
    <w:lvl w:ilvl="1">
      <w:start w:val="1"/>
      <w:numFmt w:val="decimal"/>
      <w:pStyle w:val="Style2"/>
      <w:lvlText w:val="%1.%2"/>
      <w:lvlJc w:val="left"/>
      <w:pPr>
        <w:tabs>
          <w:tab w:val="left" w:pos="925"/>
        </w:tabs>
        <w:ind w:left="568" w:firstLine="0"/>
      </w:pPr>
      <w:rPr>
        <w:rFonts w:hint="default"/>
        <w:b/>
        <w:i w:val="0"/>
      </w:rPr>
    </w:lvl>
    <w:lvl w:ilvl="2">
      <w:start w:val="1"/>
      <w:numFmt w:val="lowerLetter"/>
      <w:suff w:val="space"/>
      <w:lvlText w:val="%3,"/>
      <w:lvlJc w:val="left"/>
      <w:pPr>
        <w:ind w:left="0" w:firstLine="0"/>
      </w:pPr>
      <w:rPr>
        <w:rFonts w:hint="default"/>
        <w:b/>
      </w:rPr>
    </w:lvl>
    <w:lvl w:ilvl="3">
      <w:start w:val="1"/>
      <w:numFmt w:val="decimal"/>
      <w:pStyle w:val="Style4"/>
      <w:lvlText w:val="%1.%2.%3.%4"/>
      <w:lvlJc w:val="left"/>
      <w:pPr>
        <w:tabs>
          <w:tab w:val="left" w:pos="357"/>
        </w:tabs>
        <w:ind w:left="0" w:firstLine="0"/>
      </w:pPr>
      <w:rPr>
        <w:rFonts w:hint="default"/>
      </w:rPr>
    </w:lvl>
    <w:lvl w:ilvl="4">
      <w:start w:val="1"/>
      <w:numFmt w:val="decimal"/>
      <w:lvlText w:val="%1.%2.%3.%4.%5"/>
      <w:lvlJc w:val="left"/>
      <w:pPr>
        <w:tabs>
          <w:tab w:val="left" w:pos="357"/>
        </w:tabs>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drawingGridHorizontalSpacing w:val="140"/>
  <w:drawingGridVerticalSpacing w:val="381"/>
  <w:displayHorizontalDrawingGridEvery w:val="2"/>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27E8"/>
    <w:rsid w:val="00001EF1"/>
    <w:rsid w:val="00002984"/>
    <w:rsid w:val="00003BA0"/>
    <w:rsid w:val="000109FA"/>
    <w:rsid w:val="0001214B"/>
    <w:rsid w:val="00012FEC"/>
    <w:rsid w:val="000148DB"/>
    <w:rsid w:val="00015777"/>
    <w:rsid w:val="000166C2"/>
    <w:rsid w:val="00016752"/>
    <w:rsid w:val="00017202"/>
    <w:rsid w:val="000200BC"/>
    <w:rsid w:val="00024470"/>
    <w:rsid w:val="00024694"/>
    <w:rsid w:val="0002721A"/>
    <w:rsid w:val="00027579"/>
    <w:rsid w:val="000316E8"/>
    <w:rsid w:val="00032530"/>
    <w:rsid w:val="00037D61"/>
    <w:rsid w:val="00037DA8"/>
    <w:rsid w:val="00041B26"/>
    <w:rsid w:val="000431F8"/>
    <w:rsid w:val="00043D73"/>
    <w:rsid w:val="0005068B"/>
    <w:rsid w:val="000536CD"/>
    <w:rsid w:val="000604C8"/>
    <w:rsid w:val="000610E1"/>
    <w:rsid w:val="00061821"/>
    <w:rsid w:val="00061D79"/>
    <w:rsid w:val="00062382"/>
    <w:rsid w:val="000626F1"/>
    <w:rsid w:val="000651D5"/>
    <w:rsid w:val="000676C2"/>
    <w:rsid w:val="00072F03"/>
    <w:rsid w:val="000731A9"/>
    <w:rsid w:val="00073532"/>
    <w:rsid w:val="000765D7"/>
    <w:rsid w:val="00076829"/>
    <w:rsid w:val="00077B55"/>
    <w:rsid w:val="000851FC"/>
    <w:rsid w:val="000852A8"/>
    <w:rsid w:val="00086F0E"/>
    <w:rsid w:val="00087C95"/>
    <w:rsid w:val="00092399"/>
    <w:rsid w:val="000941FE"/>
    <w:rsid w:val="000971EC"/>
    <w:rsid w:val="000A1BC2"/>
    <w:rsid w:val="000A380C"/>
    <w:rsid w:val="000A3B05"/>
    <w:rsid w:val="000B0B0A"/>
    <w:rsid w:val="000B13D3"/>
    <w:rsid w:val="000B1680"/>
    <w:rsid w:val="000B5329"/>
    <w:rsid w:val="000B6071"/>
    <w:rsid w:val="000B670B"/>
    <w:rsid w:val="000C4B1E"/>
    <w:rsid w:val="000C5F62"/>
    <w:rsid w:val="000C7487"/>
    <w:rsid w:val="000C7B39"/>
    <w:rsid w:val="000D0240"/>
    <w:rsid w:val="000D1B2E"/>
    <w:rsid w:val="000D2CB6"/>
    <w:rsid w:val="000D2D4D"/>
    <w:rsid w:val="000D35AA"/>
    <w:rsid w:val="000D5A5B"/>
    <w:rsid w:val="000D5CED"/>
    <w:rsid w:val="000E3198"/>
    <w:rsid w:val="000E4007"/>
    <w:rsid w:val="000E420A"/>
    <w:rsid w:val="000E6689"/>
    <w:rsid w:val="000E7312"/>
    <w:rsid w:val="000F07C7"/>
    <w:rsid w:val="000F2966"/>
    <w:rsid w:val="000F43D7"/>
    <w:rsid w:val="00100C9F"/>
    <w:rsid w:val="00102083"/>
    <w:rsid w:val="00104B8F"/>
    <w:rsid w:val="00105670"/>
    <w:rsid w:val="001059AA"/>
    <w:rsid w:val="00105A0F"/>
    <w:rsid w:val="001075D5"/>
    <w:rsid w:val="00107C56"/>
    <w:rsid w:val="00111F1D"/>
    <w:rsid w:val="0011278A"/>
    <w:rsid w:val="00112DA3"/>
    <w:rsid w:val="001140FD"/>
    <w:rsid w:val="00117717"/>
    <w:rsid w:val="001202EE"/>
    <w:rsid w:val="001204EA"/>
    <w:rsid w:val="00122C5A"/>
    <w:rsid w:val="00125F8F"/>
    <w:rsid w:val="00126AFA"/>
    <w:rsid w:val="00130A92"/>
    <w:rsid w:val="001352A5"/>
    <w:rsid w:val="001407FC"/>
    <w:rsid w:val="0014125D"/>
    <w:rsid w:val="001412B8"/>
    <w:rsid w:val="00141F2C"/>
    <w:rsid w:val="00142C04"/>
    <w:rsid w:val="00142C7A"/>
    <w:rsid w:val="00143537"/>
    <w:rsid w:val="00144178"/>
    <w:rsid w:val="0015137B"/>
    <w:rsid w:val="0015726A"/>
    <w:rsid w:val="00160EA3"/>
    <w:rsid w:val="00161867"/>
    <w:rsid w:val="00167871"/>
    <w:rsid w:val="00167D2C"/>
    <w:rsid w:val="00167FE3"/>
    <w:rsid w:val="00170347"/>
    <w:rsid w:val="00171C74"/>
    <w:rsid w:val="00174998"/>
    <w:rsid w:val="00176134"/>
    <w:rsid w:val="00177D62"/>
    <w:rsid w:val="00182757"/>
    <w:rsid w:val="00184FAB"/>
    <w:rsid w:val="00185206"/>
    <w:rsid w:val="001914C9"/>
    <w:rsid w:val="001919BB"/>
    <w:rsid w:val="00195FD3"/>
    <w:rsid w:val="00196B7D"/>
    <w:rsid w:val="00196CB2"/>
    <w:rsid w:val="001A34BA"/>
    <w:rsid w:val="001B0E70"/>
    <w:rsid w:val="001B17DD"/>
    <w:rsid w:val="001B29B7"/>
    <w:rsid w:val="001B2D0D"/>
    <w:rsid w:val="001C21D4"/>
    <w:rsid w:val="001C2643"/>
    <w:rsid w:val="001C3BE3"/>
    <w:rsid w:val="001C4574"/>
    <w:rsid w:val="001C59A4"/>
    <w:rsid w:val="001C6DF7"/>
    <w:rsid w:val="001C6E5A"/>
    <w:rsid w:val="001C7D3F"/>
    <w:rsid w:val="001D10AA"/>
    <w:rsid w:val="001D1C1C"/>
    <w:rsid w:val="001D4FBA"/>
    <w:rsid w:val="001E15ED"/>
    <w:rsid w:val="001E3612"/>
    <w:rsid w:val="001E37B3"/>
    <w:rsid w:val="001E436A"/>
    <w:rsid w:val="001E6976"/>
    <w:rsid w:val="001E7862"/>
    <w:rsid w:val="001F0782"/>
    <w:rsid w:val="001F3AE3"/>
    <w:rsid w:val="001F690F"/>
    <w:rsid w:val="001F6F74"/>
    <w:rsid w:val="002036B2"/>
    <w:rsid w:val="00206D14"/>
    <w:rsid w:val="0021045C"/>
    <w:rsid w:val="0021156E"/>
    <w:rsid w:val="0021185F"/>
    <w:rsid w:val="00211C32"/>
    <w:rsid w:val="002127E8"/>
    <w:rsid w:val="00213FB6"/>
    <w:rsid w:val="002140F8"/>
    <w:rsid w:val="00215DF2"/>
    <w:rsid w:val="0021717A"/>
    <w:rsid w:val="0022002D"/>
    <w:rsid w:val="00221D7C"/>
    <w:rsid w:val="00222556"/>
    <w:rsid w:val="0022414A"/>
    <w:rsid w:val="00227970"/>
    <w:rsid w:val="00227C78"/>
    <w:rsid w:val="00234A0E"/>
    <w:rsid w:val="00235145"/>
    <w:rsid w:val="00237224"/>
    <w:rsid w:val="0024185F"/>
    <w:rsid w:val="002434AB"/>
    <w:rsid w:val="00244DA9"/>
    <w:rsid w:val="00246E79"/>
    <w:rsid w:val="00246FE9"/>
    <w:rsid w:val="00247DDE"/>
    <w:rsid w:val="0025196D"/>
    <w:rsid w:val="00251EF4"/>
    <w:rsid w:val="00254342"/>
    <w:rsid w:val="00257DC8"/>
    <w:rsid w:val="0026451D"/>
    <w:rsid w:val="00266925"/>
    <w:rsid w:val="002755FE"/>
    <w:rsid w:val="00275782"/>
    <w:rsid w:val="002773F9"/>
    <w:rsid w:val="00277745"/>
    <w:rsid w:val="002804E9"/>
    <w:rsid w:val="00281716"/>
    <w:rsid w:val="00283445"/>
    <w:rsid w:val="00284C07"/>
    <w:rsid w:val="00284E91"/>
    <w:rsid w:val="00292080"/>
    <w:rsid w:val="00294012"/>
    <w:rsid w:val="002A17E3"/>
    <w:rsid w:val="002A1F0D"/>
    <w:rsid w:val="002A1F40"/>
    <w:rsid w:val="002A3EA3"/>
    <w:rsid w:val="002A5BAA"/>
    <w:rsid w:val="002A7B7A"/>
    <w:rsid w:val="002B2F41"/>
    <w:rsid w:val="002B5307"/>
    <w:rsid w:val="002B5BFA"/>
    <w:rsid w:val="002B72C7"/>
    <w:rsid w:val="002C0A38"/>
    <w:rsid w:val="002C1321"/>
    <w:rsid w:val="002C475D"/>
    <w:rsid w:val="002C7165"/>
    <w:rsid w:val="002D2DA2"/>
    <w:rsid w:val="002D3149"/>
    <w:rsid w:val="002D3332"/>
    <w:rsid w:val="002D641E"/>
    <w:rsid w:val="002E0844"/>
    <w:rsid w:val="002E2D02"/>
    <w:rsid w:val="002E3764"/>
    <w:rsid w:val="002E6F94"/>
    <w:rsid w:val="002F14F5"/>
    <w:rsid w:val="002F3280"/>
    <w:rsid w:val="002F5A01"/>
    <w:rsid w:val="00302422"/>
    <w:rsid w:val="0030272E"/>
    <w:rsid w:val="00305612"/>
    <w:rsid w:val="00307900"/>
    <w:rsid w:val="003145AF"/>
    <w:rsid w:val="003149EC"/>
    <w:rsid w:val="00315ED7"/>
    <w:rsid w:val="0031646B"/>
    <w:rsid w:val="00316E47"/>
    <w:rsid w:val="00320B59"/>
    <w:rsid w:val="00321358"/>
    <w:rsid w:val="00326596"/>
    <w:rsid w:val="003266C0"/>
    <w:rsid w:val="003274B8"/>
    <w:rsid w:val="0033201E"/>
    <w:rsid w:val="00332248"/>
    <w:rsid w:val="0033635B"/>
    <w:rsid w:val="00343874"/>
    <w:rsid w:val="00343B0B"/>
    <w:rsid w:val="0034452A"/>
    <w:rsid w:val="00344A18"/>
    <w:rsid w:val="00344E1E"/>
    <w:rsid w:val="0034530A"/>
    <w:rsid w:val="0035182D"/>
    <w:rsid w:val="0035316F"/>
    <w:rsid w:val="00353F93"/>
    <w:rsid w:val="003571D9"/>
    <w:rsid w:val="00357468"/>
    <w:rsid w:val="003640E5"/>
    <w:rsid w:val="00366197"/>
    <w:rsid w:val="00370001"/>
    <w:rsid w:val="003730BE"/>
    <w:rsid w:val="003772C5"/>
    <w:rsid w:val="00380936"/>
    <w:rsid w:val="0038104B"/>
    <w:rsid w:val="00381DE5"/>
    <w:rsid w:val="0038207F"/>
    <w:rsid w:val="00384D39"/>
    <w:rsid w:val="003852D4"/>
    <w:rsid w:val="003869F1"/>
    <w:rsid w:val="00386D31"/>
    <w:rsid w:val="00386F57"/>
    <w:rsid w:val="003926EE"/>
    <w:rsid w:val="003A4FB7"/>
    <w:rsid w:val="003B0659"/>
    <w:rsid w:val="003B2D8B"/>
    <w:rsid w:val="003B3F0E"/>
    <w:rsid w:val="003B60F6"/>
    <w:rsid w:val="003C0CFD"/>
    <w:rsid w:val="003C2012"/>
    <w:rsid w:val="003C3577"/>
    <w:rsid w:val="003C39F8"/>
    <w:rsid w:val="003D56A5"/>
    <w:rsid w:val="003D56DD"/>
    <w:rsid w:val="003E1204"/>
    <w:rsid w:val="003E3F78"/>
    <w:rsid w:val="003E4604"/>
    <w:rsid w:val="003F0933"/>
    <w:rsid w:val="003F1578"/>
    <w:rsid w:val="003F1E41"/>
    <w:rsid w:val="003F49F3"/>
    <w:rsid w:val="003F5D54"/>
    <w:rsid w:val="00400691"/>
    <w:rsid w:val="00404042"/>
    <w:rsid w:val="00405AD2"/>
    <w:rsid w:val="0041227E"/>
    <w:rsid w:val="0041314A"/>
    <w:rsid w:val="00413534"/>
    <w:rsid w:val="004164FE"/>
    <w:rsid w:val="00420BAC"/>
    <w:rsid w:val="0042288A"/>
    <w:rsid w:val="00422D30"/>
    <w:rsid w:val="00426212"/>
    <w:rsid w:val="00427A9B"/>
    <w:rsid w:val="004306A6"/>
    <w:rsid w:val="004334B5"/>
    <w:rsid w:val="0043451F"/>
    <w:rsid w:val="00435B09"/>
    <w:rsid w:val="00441C6E"/>
    <w:rsid w:val="00442053"/>
    <w:rsid w:val="004428DF"/>
    <w:rsid w:val="00444312"/>
    <w:rsid w:val="00444EEC"/>
    <w:rsid w:val="00445430"/>
    <w:rsid w:val="00447277"/>
    <w:rsid w:val="00450072"/>
    <w:rsid w:val="00450591"/>
    <w:rsid w:val="004536FC"/>
    <w:rsid w:val="004543C2"/>
    <w:rsid w:val="0045476D"/>
    <w:rsid w:val="00454B3D"/>
    <w:rsid w:val="004554EE"/>
    <w:rsid w:val="00456012"/>
    <w:rsid w:val="004605AD"/>
    <w:rsid w:val="00461896"/>
    <w:rsid w:val="004620EB"/>
    <w:rsid w:val="00462ACB"/>
    <w:rsid w:val="004658E0"/>
    <w:rsid w:val="0047080B"/>
    <w:rsid w:val="00481B0C"/>
    <w:rsid w:val="0048519E"/>
    <w:rsid w:val="004874B9"/>
    <w:rsid w:val="004907E8"/>
    <w:rsid w:val="00495DB5"/>
    <w:rsid w:val="00496A6A"/>
    <w:rsid w:val="004A1658"/>
    <w:rsid w:val="004A4C39"/>
    <w:rsid w:val="004A62CA"/>
    <w:rsid w:val="004A64FA"/>
    <w:rsid w:val="004A670E"/>
    <w:rsid w:val="004B0369"/>
    <w:rsid w:val="004B0C90"/>
    <w:rsid w:val="004B2486"/>
    <w:rsid w:val="004B5031"/>
    <w:rsid w:val="004B5901"/>
    <w:rsid w:val="004B6806"/>
    <w:rsid w:val="004B7631"/>
    <w:rsid w:val="004C06F7"/>
    <w:rsid w:val="004C14DA"/>
    <w:rsid w:val="004C2FA8"/>
    <w:rsid w:val="004D211C"/>
    <w:rsid w:val="004D3D2E"/>
    <w:rsid w:val="004D608C"/>
    <w:rsid w:val="004D61BB"/>
    <w:rsid w:val="004D6701"/>
    <w:rsid w:val="004E073D"/>
    <w:rsid w:val="004E5AC1"/>
    <w:rsid w:val="00500315"/>
    <w:rsid w:val="00500929"/>
    <w:rsid w:val="00502FC7"/>
    <w:rsid w:val="00506079"/>
    <w:rsid w:val="005064B4"/>
    <w:rsid w:val="00511977"/>
    <w:rsid w:val="00514545"/>
    <w:rsid w:val="0051485C"/>
    <w:rsid w:val="0052229E"/>
    <w:rsid w:val="005244D4"/>
    <w:rsid w:val="00525BBE"/>
    <w:rsid w:val="005260AB"/>
    <w:rsid w:val="005301F2"/>
    <w:rsid w:val="00530847"/>
    <w:rsid w:val="005330A0"/>
    <w:rsid w:val="005330CB"/>
    <w:rsid w:val="00533BA6"/>
    <w:rsid w:val="00536269"/>
    <w:rsid w:val="00536C47"/>
    <w:rsid w:val="00540EDC"/>
    <w:rsid w:val="005439B0"/>
    <w:rsid w:val="00543DB0"/>
    <w:rsid w:val="00545445"/>
    <w:rsid w:val="00554660"/>
    <w:rsid w:val="00554FBB"/>
    <w:rsid w:val="005624FD"/>
    <w:rsid w:val="00563F28"/>
    <w:rsid w:val="005657D4"/>
    <w:rsid w:val="0057209F"/>
    <w:rsid w:val="00573B78"/>
    <w:rsid w:val="00574005"/>
    <w:rsid w:val="005777BE"/>
    <w:rsid w:val="00577BA6"/>
    <w:rsid w:val="00581590"/>
    <w:rsid w:val="005817C9"/>
    <w:rsid w:val="005901E0"/>
    <w:rsid w:val="005908EA"/>
    <w:rsid w:val="00592730"/>
    <w:rsid w:val="005928C8"/>
    <w:rsid w:val="005929A6"/>
    <w:rsid w:val="00592BDA"/>
    <w:rsid w:val="005936F1"/>
    <w:rsid w:val="005953EE"/>
    <w:rsid w:val="0059605F"/>
    <w:rsid w:val="005A280D"/>
    <w:rsid w:val="005A3084"/>
    <w:rsid w:val="005A32EB"/>
    <w:rsid w:val="005A478A"/>
    <w:rsid w:val="005A6D3B"/>
    <w:rsid w:val="005A6EF9"/>
    <w:rsid w:val="005B1EF5"/>
    <w:rsid w:val="005B27FD"/>
    <w:rsid w:val="005B5632"/>
    <w:rsid w:val="005C2371"/>
    <w:rsid w:val="005C2B92"/>
    <w:rsid w:val="005C2DAD"/>
    <w:rsid w:val="005C38B7"/>
    <w:rsid w:val="005C75C5"/>
    <w:rsid w:val="005C75F6"/>
    <w:rsid w:val="005D5A1E"/>
    <w:rsid w:val="005D5E02"/>
    <w:rsid w:val="005E0AFF"/>
    <w:rsid w:val="005E2191"/>
    <w:rsid w:val="005E2532"/>
    <w:rsid w:val="005E7F3F"/>
    <w:rsid w:val="005F0452"/>
    <w:rsid w:val="005F0EE2"/>
    <w:rsid w:val="005F2594"/>
    <w:rsid w:val="005F78D9"/>
    <w:rsid w:val="00601280"/>
    <w:rsid w:val="00601A38"/>
    <w:rsid w:val="00604C8E"/>
    <w:rsid w:val="00605460"/>
    <w:rsid w:val="006102B0"/>
    <w:rsid w:val="00613CE2"/>
    <w:rsid w:val="00615842"/>
    <w:rsid w:val="0062416B"/>
    <w:rsid w:val="00624D44"/>
    <w:rsid w:val="006275CF"/>
    <w:rsid w:val="00631470"/>
    <w:rsid w:val="00632DCD"/>
    <w:rsid w:val="006343FB"/>
    <w:rsid w:val="0063530A"/>
    <w:rsid w:val="0063570F"/>
    <w:rsid w:val="00635968"/>
    <w:rsid w:val="00636B2B"/>
    <w:rsid w:val="006431B9"/>
    <w:rsid w:val="00644947"/>
    <w:rsid w:val="00644E35"/>
    <w:rsid w:val="00650CD2"/>
    <w:rsid w:val="006510CC"/>
    <w:rsid w:val="0065232D"/>
    <w:rsid w:val="006537E0"/>
    <w:rsid w:val="006579C4"/>
    <w:rsid w:val="00660F39"/>
    <w:rsid w:val="00661099"/>
    <w:rsid w:val="006702BC"/>
    <w:rsid w:val="00671461"/>
    <w:rsid w:val="00672F71"/>
    <w:rsid w:val="006736E4"/>
    <w:rsid w:val="006739E1"/>
    <w:rsid w:val="00673A01"/>
    <w:rsid w:val="00674771"/>
    <w:rsid w:val="0067577A"/>
    <w:rsid w:val="00676D0C"/>
    <w:rsid w:val="006804D1"/>
    <w:rsid w:val="00681D76"/>
    <w:rsid w:val="006835E8"/>
    <w:rsid w:val="0068488E"/>
    <w:rsid w:val="00685000"/>
    <w:rsid w:val="006912F4"/>
    <w:rsid w:val="00691313"/>
    <w:rsid w:val="00691FDF"/>
    <w:rsid w:val="00693BF0"/>
    <w:rsid w:val="00696F18"/>
    <w:rsid w:val="006A340A"/>
    <w:rsid w:val="006A57AA"/>
    <w:rsid w:val="006A5D3C"/>
    <w:rsid w:val="006A7223"/>
    <w:rsid w:val="006B0B47"/>
    <w:rsid w:val="006B1B4F"/>
    <w:rsid w:val="006B456A"/>
    <w:rsid w:val="006B535B"/>
    <w:rsid w:val="006B68DC"/>
    <w:rsid w:val="006C069D"/>
    <w:rsid w:val="006C0E38"/>
    <w:rsid w:val="006C12FE"/>
    <w:rsid w:val="006C28A0"/>
    <w:rsid w:val="006C7978"/>
    <w:rsid w:val="006D1E7C"/>
    <w:rsid w:val="006D2245"/>
    <w:rsid w:val="006D56BA"/>
    <w:rsid w:val="006E0A73"/>
    <w:rsid w:val="006E32D6"/>
    <w:rsid w:val="006E5862"/>
    <w:rsid w:val="006E6CA5"/>
    <w:rsid w:val="006F04D7"/>
    <w:rsid w:val="006F183E"/>
    <w:rsid w:val="006F4551"/>
    <w:rsid w:val="006F5B51"/>
    <w:rsid w:val="006F5DA4"/>
    <w:rsid w:val="006F69AD"/>
    <w:rsid w:val="00700872"/>
    <w:rsid w:val="00702FF0"/>
    <w:rsid w:val="00703779"/>
    <w:rsid w:val="00706D27"/>
    <w:rsid w:val="007123A3"/>
    <w:rsid w:val="0071719F"/>
    <w:rsid w:val="00721A10"/>
    <w:rsid w:val="00721C6A"/>
    <w:rsid w:val="00721E83"/>
    <w:rsid w:val="00724073"/>
    <w:rsid w:val="00724252"/>
    <w:rsid w:val="007242EC"/>
    <w:rsid w:val="007247C2"/>
    <w:rsid w:val="00725E15"/>
    <w:rsid w:val="00725ECC"/>
    <w:rsid w:val="00726DBA"/>
    <w:rsid w:val="0072732E"/>
    <w:rsid w:val="0072748C"/>
    <w:rsid w:val="00727D90"/>
    <w:rsid w:val="0073170B"/>
    <w:rsid w:val="00731B92"/>
    <w:rsid w:val="0073418D"/>
    <w:rsid w:val="007345F2"/>
    <w:rsid w:val="00734C43"/>
    <w:rsid w:val="0073554A"/>
    <w:rsid w:val="007402D2"/>
    <w:rsid w:val="00740498"/>
    <w:rsid w:val="0074106D"/>
    <w:rsid w:val="007418C2"/>
    <w:rsid w:val="00745009"/>
    <w:rsid w:val="007450AD"/>
    <w:rsid w:val="00745DF1"/>
    <w:rsid w:val="0074644A"/>
    <w:rsid w:val="007465F2"/>
    <w:rsid w:val="007477A1"/>
    <w:rsid w:val="00747D26"/>
    <w:rsid w:val="007502FB"/>
    <w:rsid w:val="00750373"/>
    <w:rsid w:val="00751DE5"/>
    <w:rsid w:val="007526E8"/>
    <w:rsid w:val="0075282D"/>
    <w:rsid w:val="00754943"/>
    <w:rsid w:val="00754AB9"/>
    <w:rsid w:val="007550E7"/>
    <w:rsid w:val="00763BB9"/>
    <w:rsid w:val="00767BD3"/>
    <w:rsid w:val="007706DC"/>
    <w:rsid w:val="00770733"/>
    <w:rsid w:val="00771B01"/>
    <w:rsid w:val="0077321F"/>
    <w:rsid w:val="00773AEE"/>
    <w:rsid w:val="0077485F"/>
    <w:rsid w:val="007766CB"/>
    <w:rsid w:val="0077696F"/>
    <w:rsid w:val="0078355C"/>
    <w:rsid w:val="00786006"/>
    <w:rsid w:val="0078670B"/>
    <w:rsid w:val="007909AD"/>
    <w:rsid w:val="00790A4F"/>
    <w:rsid w:val="00792C4A"/>
    <w:rsid w:val="00795B07"/>
    <w:rsid w:val="007970F2"/>
    <w:rsid w:val="007B0D26"/>
    <w:rsid w:val="007B0E6A"/>
    <w:rsid w:val="007B13E6"/>
    <w:rsid w:val="007B1BB2"/>
    <w:rsid w:val="007B39C9"/>
    <w:rsid w:val="007C1063"/>
    <w:rsid w:val="007C383E"/>
    <w:rsid w:val="007C41F3"/>
    <w:rsid w:val="007C5826"/>
    <w:rsid w:val="007C5FAA"/>
    <w:rsid w:val="007D1E59"/>
    <w:rsid w:val="007D3544"/>
    <w:rsid w:val="007E21B5"/>
    <w:rsid w:val="007E3B79"/>
    <w:rsid w:val="007E7BD7"/>
    <w:rsid w:val="007F04F5"/>
    <w:rsid w:val="007F0D06"/>
    <w:rsid w:val="007F690D"/>
    <w:rsid w:val="007F6A45"/>
    <w:rsid w:val="008054F6"/>
    <w:rsid w:val="00807879"/>
    <w:rsid w:val="008126C5"/>
    <w:rsid w:val="008143FA"/>
    <w:rsid w:val="00817E70"/>
    <w:rsid w:val="008214A5"/>
    <w:rsid w:val="00821DF8"/>
    <w:rsid w:val="00822454"/>
    <w:rsid w:val="008243ED"/>
    <w:rsid w:val="00824FCD"/>
    <w:rsid w:val="00825D75"/>
    <w:rsid w:val="0083227A"/>
    <w:rsid w:val="008328B9"/>
    <w:rsid w:val="00832C7C"/>
    <w:rsid w:val="00834D04"/>
    <w:rsid w:val="00834E7E"/>
    <w:rsid w:val="00835BD8"/>
    <w:rsid w:val="008371FA"/>
    <w:rsid w:val="008403F3"/>
    <w:rsid w:val="00842073"/>
    <w:rsid w:val="0084654D"/>
    <w:rsid w:val="00851F36"/>
    <w:rsid w:val="0085794F"/>
    <w:rsid w:val="00857D1B"/>
    <w:rsid w:val="00861923"/>
    <w:rsid w:val="008653CC"/>
    <w:rsid w:val="00867FF8"/>
    <w:rsid w:val="00871113"/>
    <w:rsid w:val="00872863"/>
    <w:rsid w:val="008728E7"/>
    <w:rsid w:val="00873DE9"/>
    <w:rsid w:val="008745EC"/>
    <w:rsid w:val="00875CDD"/>
    <w:rsid w:val="00876342"/>
    <w:rsid w:val="008800D1"/>
    <w:rsid w:val="00880F91"/>
    <w:rsid w:val="00881ACE"/>
    <w:rsid w:val="00882353"/>
    <w:rsid w:val="00884B80"/>
    <w:rsid w:val="008925AD"/>
    <w:rsid w:val="00894AE0"/>
    <w:rsid w:val="00894E5B"/>
    <w:rsid w:val="00895434"/>
    <w:rsid w:val="0089772E"/>
    <w:rsid w:val="008A0E83"/>
    <w:rsid w:val="008A5E06"/>
    <w:rsid w:val="008A62CF"/>
    <w:rsid w:val="008A7F27"/>
    <w:rsid w:val="008B1091"/>
    <w:rsid w:val="008B2D73"/>
    <w:rsid w:val="008B54CC"/>
    <w:rsid w:val="008B5893"/>
    <w:rsid w:val="008B6B19"/>
    <w:rsid w:val="008C1113"/>
    <w:rsid w:val="008C129A"/>
    <w:rsid w:val="008C2DD6"/>
    <w:rsid w:val="008C33BF"/>
    <w:rsid w:val="008D12C6"/>
    <w:rsid w:val="008D1B54"/>
    <w:rsid w:val="008D272D"/>
    <w:rsid w:val="008D2AAC"/>
    <w:rsid w:val="008D2CEA"/>
    <w:rsid w:val="008D54AF"/>
    <w:rsid w:val="008D6DA5"/>
    <w:rsid w:val="008D776D"/>
    <w:rsid w:val="008E0121"/>
    <w:rsid w:val="008E2099"/>
    <w:rsid w:val="008E2588"/>
    <w:rsid w:val="008E2BA4"/>
    <w:rsid w:val="008E3C91"/>
    <w:rsid w:val="008F00CD"/>
    <w:rsid w:val="008F168A"/>
    <w:rsid w:val="008F3424"/>
    <w:rsid w:val="008F6A58"/>
    <w:rsid w:val="008F7BE5"/>
    <w:rsid w:val="00901847"/>
    <w:rsid w:val="00904213"/>
    <w:rsid w:val="00905C9B"/>
    <w:rsid w:val="00915291"/>
    <w:rsid w:val="00915361"/>
    <w:rsid w:val="009165E2"/>
    <w:rsid w:val="00923798"/>
    <w:rsid w:val="0092462B"/>
    <w:rsid w:val="009328C8"/>
    <w:rsid w:val="009355E3"/>
    <w:rsid w:val="00936433"/>
    <w:rsid w:val="009403EF"/>
    <w:rsid w:val="00941CC9"/>
    <w:rsid w:val="009472E6"/>
    <w:rsid w:val="00947E10"/>
    <w:rsid w:val="00950501"/>
    <w:rsid w:val="00952E35"/>
    <w:rsid w:val="00955531"/>
    <w:rsid w:val="00961266"/>
    <w:rsid w:val="0096139E"/>
    <w:rsid w:val="0096599C"/>
    <w:rsid w:val="00966B88"/>
    <w:rsid w:val="00970FE7"/>
    <w:rsid w:val="00972AE5"/>
    <w:rsid w:val="00974FC3"/>
    <w:rsid w:val="00975C7A"/>
    <w:rsid w:val="0098280C"/>
    <w:rsid w:val="00982CF7"/>
    <w:rsid w:val="009900EB"/>
    <w:rsid w:val="00993C04"/>
    <w:rsid w:val="009A1B4C"/>
    <w:rsid w:val="009A1F41"/>
    <w:rsid w:val="009A2E1C"/>
    <w:rsid w:val="009A3C28"/>
    <w:rsid w:val="009A496C"/>
    <w:rsid w:val="009A5056"/>
    <w:rsid w:val="009A564E"/>
    <w:rsid w:val="009A6608"/>
    <w:rsid w:val="009A689A"/>
    <w:rsid w:val="009B3509"/>
    <w:rsid w:val="009B4213"/>
    <w:rsid w:val="009B7163"/>
    <w:rsid w:val="009C2DDB"/>
    <w:rsid w:val="009C3142"/>
    <w:rsid w:val="009C3735"/>
    <w:rsid w:val="009C431F"/>
    <w:rsid w:val="009C457A"/>
    <w:rsid w:val="009C7AC8"/>
    <w:rsid w:val="009E10FD"/>
    <w:rsid w:val="009E3053"/>
    <w:rsid w:val="009E3F50"/>
    <w:rsid w:val="009E5A19"/>
    <w:rsid w:val="009F192B"/>
    <w:rsid w:val="009F20C3"/>
    <w:rsid w:val="009F3704"/>
    <w:rsid w:val="009F39E5"/>
    <w:rsid w:val="009F6955"/>
    <w:rsid w:val="009F7BC5"/>
    <w:rsid w:val="009F7F4F"/>
    <w:rsid w:val="00A00E44"/>
    <w:rsid w:val="00A02327"/>
    <w:rsid w:val="00A045C5"/>
    <w:rsid w:val="00A04CF7"/>
    <w:rsid w:val="00A059AE"/>
    <w:rsid w:val="00A11071"/>
    <w:rsid w:val="00A15AAA"/>
    <w:rsid w:val="00A17243"/>
    <w:rsid w:val="00A22FA3"/>
    <w:rsid w:val="00A251C1"/>
    <w:rsid w:val="00A25354"/>
    <w:rsid w:val="00A310D5"/>
    <w:rsid w:val="00A315D6"/>
    <w:rsid w:val="00A32384"/>
    <w:rsid w:val="00A32390"/>
    <w:rsid w:val="00A34210"/>
    <w:rsid w:val="00A35802"/>
    <w:rsid w:val="00A3596C"/>
    <w:rsid w:val="00A35E74"/>
    <w:rsid w:val="00A40AD9"/>
    <w:rsid w:val="00A4112D"/>
    <w:rsid w:val="00A43BF7"/>
    <w:rsid w:val="00A461EE"/>
    <w:rsid w:val="00A471BC"/>
    <w:rsid w:val="00A50D42"/>
    <w:rsid w:val="00A521A6"/>
    <w:rsid w:val="00A5421C"/>
    <w:rsid w:val="00A57A69"/>
    <w:rsid w:val="00A6042A"/>
    <w:rsid w:val="00A63DE7"/>
    <w:rsid w:val="00A640B2"/>
    <w:rsid w:val="00A655CF"/>
    <w:rsid w:val="00A659D3"/>
    <w:rsid w:val="00A7081E"/>
    <w:rsid w:val="00A70D20"/>
    <w:rsid w:val="00A73B5B"/>
    <w:rsid w:val="00A74EEC"/>
    <w:rsid w:val="00A76C23"/>
    <w:rsid w:val="00A77EFA"/>
    <w:rsid w:val="00A77F00"/>
    <w:rsid w:val="00A80CEB"/>
    <w:rsid w:val="00A81416"/>
    <w:rsid w:val="00A84605"/>
    <w:rsid w:val="00A84FB0"/>
    <w:rsid w:val="00A85216"/>
    <w:rsid w:val="00A86D6D"/>
    <w:rsid w:val="00A928E8"/>
    <w:rsid w:val="00A93362"/>
    <w:rsid w:val="00AA2602"/>
    <w:rsid w:val="00AA4719"/>
    <w:rsid w:val="00AA4D36"/>
    <w:rsid w:val="00AA4FD6"/>
    <w:rsid w:val="00AA5A8E"/>
    <w:rsid w:val="00AA7E0A"/>
    <w:rsid w:val="00AA7F34"/>
    <w:rsid w:val="00AC4016"/>
    <w:rsid w:val="00AD13A3"/>
    <w:rsid w:val="00AD185D"/>
    <w:rsid w:val="00AD3527"/>
    <w:rsid w:val="00AD489A"/>
    <w:rsid w:val="00AD621F"/>
    <w:rsid w:val="00AD6AB8"/>
    <w:rsid w:val="00AD7F5A"/>
    <w:rsid w:val="00AE16C5"/>
    <w:rsid w:val="00AE2D5F"/>
    <w:rsid w:val="00AE2EB7"/>
    <w:rsid w:val="00AE53BB"/>
    <w:rsid w:val="00AE62E0"/>
    <w:rsid w:val="00AE7C64"/>
    <w:rsid w:val="00AF1442"/>
    <w:rsid w:val="00AF179B"/>
    <w:rsid w:val="00AF1AD4"/>
    <w:rsid w:val="00AF3A35"/>
    <w:rsid w:val="00AF6E93"/>
    <w:rsid w:val="00AF7EA1"/>
    <w:rsid w:val="00B005EB"/>
    <w:rsid w:val="00B12453"/>
    <w:rsid w:val="00B210DF"/>
    <w:rsid w:val="00B21193"/>
    <w:rsid w:val="00B2640E"/>
    <w:rsid w:val="00B27079"/>
    <w:rsid w:val="00B317CE"/>
    <w:rsid w:val="00B32CBD"/>
    <w:rsid w:val="00B33A7D"/>
    <w:rsid w:val="00B37E3E"/>
    <w:rsid w:val="00B40180"/>
    <w:rsid w:val="00B41389"/>
    <w:rsid w:val="00B414FF"/>
    <w:rsid w:val="00B4191A"/>
    <w:rsid w:val="00B456F6"/>
    <w:rsid w:val="00B513D7"/>
    <w:rsid w:val="00B51437"/>
    <w:rsid w:val="00B52FE4"/>
    <w:rsid w:val="00B53AE3"/>
    <w:rsid w:val="00B57A06"/>
    <w:rsid w:val="00B57DCB"/>
    <w:rsid w:val="00B621BE"/>
    <w:rsid w:val="00B621D7"/>
    <w:rsid w:val="00B66F02"/>
    <w:rsid w:val="00B71ED3"/>
    <w:rsid w:val="00B71FC6"/>
    <w:rsid w:val="00B72743"/>
    <w:rsid w:val="00B74710"/>
    <w:rsid w:val="00B77983"/>
    <w:rsid w:val="00B82942"/>
    <w:rsid w:val="00B832C4"/>
    <w:rsid w:val="00B8798D"/>
    <w:rsid w:val="00B90181"/>
    <w:rsid w:val="00B9283F"/>
    <w:rsid w:val="00B93CAE"/>
    <w:rsid w:val="00B954D7"/>
    <w:rsid w:val="00B967B0"/>
    <w:rsid w:val="00BA0B97"/>
    <w:rsid w:val="00BA1D91"/>
    <w:rsid w:val="00BA1E62"/>
    <w:rsid w:val="00BA7FDF"/>
    <w:rsid w:val="00BB2465"/>
    <w:rsid w:val="00BB3E21"/>
    <w:rsid w:val="00BB4AE5"/>
    <w:rsid w:val="00BB4B25"/>
    <w:rsid w:val="00BB538D"/>
    <w:rsid w:val="00BB570A"/>
    <w:rsid w:val="00BB6A10"/>
    <w:rsid w:val="00BB7A91"/>
    <w:rsid w:val="00BC40F9"/>
    <w:rsid w:val="00BC43FB"/>
    <w:rsid w:val="00BC4C54"/>
    <w:rsid w:val="00BC76C6"/>
    <w:rsid w:val="00BD13FD"/>
    <w:rsid w:val="00BD1903"/>
    <w:rsid w:val="00BD327C"/>
    <w:rsid w:val="00BD4EF5"/>
    <w:rsid w:val="00BD5DDF"/>
    <w:rsid w:val="00BD7C73"/>
    <w:rsid w:val="00BE4362"/>
    <w:rsid w:val="00BE4E12"/>
    <w:rsid w:val="00BE6307"/>
    <w:rsid w:val="00BE7C40"/>
    <w:rsid w:val="00BF10E3"/>
    <w:rsid w:val="00C03D1F"/>
    <w:rsid w:val="00C03FBD"/>
    <w:rsid w:val="00C04395"/>
    <w:rsid w:val="00C04CC1"/>
    <w:rsid w:val="00C0587C"/>
    <w:rsid w:val="00C13534"/>
    <w:rsid w:val="00C16019"/>
    <w:rsid w:val="00C1683E"/>
    <w:rsid w:val="00C16F6D"/>
    <w:rsid w:val="00C20287"/>
    <w:rsid w:val="00C21FBB"/>
    <w:rsid w:val="00C2291C"/>
    <w:rsid w:val="00C22A30"/>
    <w:rsid w:val="00C267E5"/>
    <w:rsid w:val="00C26A72"/>
    <w:rsid w:val="00C272C2"/>
    <w:rsid w:val="00C30B03"/>
    <w:rsid w:val="00C32FA6"/>
    <w:rsid w:val="00C35B9B"/>
    <w:rsid w:val="00C41260"/>
    <w:rsid w:val="00C44BCB"/>
    <w:rsid w:val="00C45EA1"/>
    <w:rsid w:val="00C4668D"/>
    <w:rsid w:val="00C47F58"/>
    <w:rsid w:val="00C51A0C"/>
    <w:rsid w:val="00C52D9D"/>
    <w:rsid w:val="00C54E63"/>
    <w:rsid w:val="00C556BE"/>
    <w:rsid w:val="00C55FED"/>
    <w:rsid w:val="00C56AE7"/>
    <w:rsid w:val="00C56C32"/>
    <w:rsid w:val="00C65752"/>
    <w:rsid w:val="00C72B4A"/>
    <w:rsid w:val="00C741D2"/>
    <w:rsid w:val="00C76B6C"/>
    <w:rsid w:val="00C77DE1"/>
    <w:rsid w:val="00C84424"/>
    <w:rsid w:val="00C84D82"/>
    <w:rsid w:val="00C91AD4"/>
    <w:rsid w:val="00C9482F"/>
    <w:rsid w:val="00CA13BD"/>
    <w:rsid w:val="00CA2012"/>
    <w:rsid w:val="00CA2791"/>
    <w:rsid w:val="00CA35F3"/>
    <w:rsid w:val="00CA5FB8"/>
    <w:rsid w:val="00CA75B7"/>
    <w:rsid w:val="00CB1A9E"/>
    <w:rsid w:val="00CB234C"/>
    <w:rsid w:val="00CB2950"/>
    <w:rsid w:val="00CB42C4"/>
    <w:rsid w:val="00CB7075"/>
    <w:rsid w:val="00CB7215"/>
    <w:rsid w:val="00CB7E22"/>
    <w:rsid w:val="00CC0463"/>
    <w:rsid w:val="00CC56CD"/>
    <w:rsid w:val="00CD2471"/>
    <w:rsid w:val="00CD36F7"/>
    <w:rsid w:val="00CD3FBC"/>
    <w:rsid w:val="00CD6614"/>
    <w:rsid w:val="00CD7837"/>
    <w:rsid w:val="00CE21EB"/>
    <w:rsid w:val="00CE39E2"/>
    <w:rsid w:val="00CE4A09"/>
    <w:rsid w:val="00CF0162"/>
    <w:rsid w:val="00CF1A81"/>
    <w:rsid w:val="00CF2C8F"/>
    <w:rsid w:val="00CF4F2A"/>
    <w:rsid w:val="00CF5CA6"/>
    <w:rsid w:val="00D016A9"/>
    <w:rsid w:val="00D02E40"/>
    <w:rsid w:val="00D04218"/>
    <w:rsid w:val="00D06C24"/>
    <w:rsid w:val="00D1590F"/>
    <w:rsid w:val="00D1720B"/>
    <w:rsid w:val="00D17CB4"/>
    <w:rsid w:val="00D219E6"/>
    <w:rsid w:val="00D22242"/>
    <w:rsid w:val="00D24316"/>
    <w:rsid w:val="00D254E7"/>
    <w:rsid w:val="00D31FD6"/>
    <w:rsid w:val="00D3552C"/>
    <w:rsid w:val="00D3702D"/>
    <w:rsid w:val="00D41AFA"/>
    <w:rsid w:val="00D41B30"/>
    <w:rsid w:val="00D42D6B"/>
    <w:rsid w:val="00D433F3"/>
    <w:rsid w:val="00D43C38"/>
    <w:rsid w:val="00D52DB8"/>
    <w:rsid w:val="00D54B52"/>
    <w:rsid w:val="00D54BA3"/>
    <w:rsid w:val="00D55B51"/>
    <w:rsid w:val="00D57C18"/>
    <w:rsid w:val="00D60524"/>
    <w:rsid w:val="00D60B64"/>
    <w:rsid w:val="00D62853"/>
    <w:rsid w:val="00D63C56"/>
    <w:rsid w:val="00D661FE"/>
    <w:rsid w:val="00D73108"/>
    <w:rsid w:val="00D75676"/>
    <w:rsid w:val="00D77935"/>
    <w:rsid w:val="00D82C2A"/>
    <w:rsid w:val="00D83301"/>
    <w:rsid w:val="00D844A0"/>
    <w:rsid w:val="00D851D0"/>
    <w:rsid w:val="00D85B3C"/>
    <w:rsid w:val="00D85DA3"/>
    <w:rsid w:val="00D87CB9"/>
    <w:rsid w:val="00D911B2"/>
    <w:rsid w:val="00D93991"/>
    <w:rsid w:val="00DA2789"/>
    <w:rsid w:val="00DA45C2"/>
    <w:rsid w:val="00DA4851"/>
    <w:rsid w:val="00DA6694"/>
    <w:rsid w:val="00DA7826"/>
    <w:rsid w:val="00DB4563"/>
    <w:rsid w:val="00DB4DDB"/>
    <w:rsid w:val="00DB6D0B"/>
    <w:rsid w:val="00DC40FD"/>
    <w:rsid w:val="00DC4779"/>
    <w:rsid w:val="00DC658F"/>
    <w:rsid w:val="00DD053A"/>
    <w:rsid w:val="00DD1269"/>
    <w:rsid w:val="00DD13B2"/>
    <w:rsid w:val="00DD2126"/>
    <w:rsid w:val="00DD3217"/>
    <w:rsid w:val="00DD5EDD"/>
    <w:rsid w:val="00DD6658"/>
    <w:rsid w:val="00DE08ED"/>
    <w:rsid w:val="00DE7860"/>
    <w:rsid w:val="00DF011C"/>
    <w:rsid w:val="00DF0F3E"/>
    <w:rsid w:val="00DF2F86"/>
    <w:rsid w:val="00DF35FD"/>
    <w:rsid w:val="00DF4520"/>
    <w:rsid w:val="00DF521C"/>
    <w:rsid w:val="00DF7E85"/>
    <w:rsid w:val="00E04213"/>
    <w:rsid w:val="00E046C4"/>
    <w:rsid w:val="00E0590D"/>
    <w:rsid w:val="00E12B11"/>
    <w:rsid w:val="00E12D24"/>
    <w:rsid w:val="00E1422D"/>
    <w:rsid w:val="00E14EEA"/>
    <w:rsid w:val="00E205C0"/>
    <w:rsid w:val="00E2201C"/>
    <w:rsid w:val="00E22C8B"/>
    <w:rsid w:val="00E238C4"/>
    <w:rsid w:val="00E25548"/>
    <w:rsid w:val="00E27839"/>
    <w:rsid w:val="00E306F4"/>
    <w:rsid w:val="00E30C0E"/>
    <w:rsid w:val="00E3109A"/>
    <w:rsid w:val="00E3213F"/>
    <w:rsid w:val="00E3294B"/>
    <w:rsid w:val="00E40446"/>
    <w:rsid w:val="00E504DA"/>
    <w:rsid w:val="00E506DB"/>
    <w:rsid w:val="00E53B2E"/>
    <w:rsid w:val="00E653E9"/>
    <w:rsid w:val="00E66E81"/>
    <w:rsid w:val="00E74338"/>
    <w:rsid w:val="00E760A4"/>
    <w:rsid w:val="00E7677C"/>
    <w:rsid w:val="00E8131B"/>
    <w:rsid w:val="00E8167F"/>
    <w:rsid w:val="00E82209"/>
    <w:rsid w:val="00E82F7D"/>
    <w:rsid w:val="00E85D26"/>
    <w:rsid w:val="00E96539"/>
    <w:rsid w:val="00E97938"/>
    <w:rsid w:val="00EA5CC2"/>
    <w:rsid w:val="00EA6A6C"/>
    <w:rsid w:val="00EA71A0"/>
    <w:rsid w:val="00EB0168"/>
    <w:rsid w:val="00EB1D79"/>
    <w:rsid w:val="00EB2947"/>
    <w:rsid w:val="00EB298E"/>
    <w:rsid w:val="00EB32C9"/>
    <w:rsid w:val="00EB4C15"/>
    <w:rsid w:val="00EB560A"/>
    <w:rsid w:val="00EB5E9D"/>
    <w:rsid w:val="00EC0B65"/>
    <w:rsid w:val="00EC3AA4"/>
    <w:rsid w:val="00ED1FB5"/>
    <w:rsid w:val="00ED4CB8"/>
    <w:rsid w:val="00ED5756"/>
    <w:rsid w:val="00ED62E0"/>
    <w:rsid w:val="00ED6CC6"/>
    <w:rsid w:val="00ED7264"/>
    <w:rsid w:val="00EE03B2"/>
    <w:rsid w:val="00EE7A08"/>
    <w:rsid w:val="00EF03E1"/>
    <w:rsid w:val="00EF64AB"/>
    <w:rsid w:val="00EF7B9B"/>
    <w:rsid w:val="00F01FC0"/>
    <w:rsid w:val="00F04214"/>
    <w:rsid w:val="00F046E9"/>
    <w:rsid w:val="00F06EA7"/>
    <w:rsid w:val="00F12BAA"/>
    <w:rsid w:val="00F17641"/>
    <w:rsid w:val="00F17AB5"/>
    <w:rsid w:val="00F22555"/>
    <w:rsid w:val="00F25E69"/>
    <w:rsid w:val="00F3350D"/>
    <w:rsid w:val="00F35DCC"/>
    <w:rsid w:val="00F36494"/>
    <w:rsid w:val="00F4714D"/>
    <w:rsid w:val="00F47AF3"/>
    <w:rsid w:val="00F5525C"/>
    <w:rsid w:val="00F679CD"/>
    <w:rsid w:val="00F7149B"/>
    <w:rsid w:val="00F73A65"/>
    <w:rsid w:val="00F746CA"/>
    <w:rsid w:val="00F76D2E"/>
    <w:rsid w:val="00F805EF"/>
    <w:rsid w:val="00F86F95"/>
    <w:rsid w:val="00F87122"/>
    <w:rsid w:val="00F927A5"/>
    <w:rsid w:val="00F948E8"/>
    <w:rsid w:val="00F97664"/>
    <w:rsid w:val="00FA08E2"/>
    <w:rsid w:val="00FA1F2A"/>
    <w:rsid w:val="00FA3814"/>
    <w:rsid w:val="00FA484A"/>
    <w:rsid w:val="00FB032C"/>
    <w:rsid w:val="00FB323B"/>
    <w:rsid w:val="00FB50D6"/>
    <w:rsid w:val="00FC2DDD"/>
    <w:rsid w:val="00FC3184"/>
    <w:rsid w:val="00FC32AB"/>
    <w:rsid w:val="00FC4213"/>
    <w:rsid w:val="00FC6141"/>
    <w:rsid w:val="00FC616D"/>
    <w:rsid w:val="00FC6FE0"/>
    <w:rsid w:val="00FD0650"/>
    <w:rsid w:val="00FD12D7"/>
    <w:rsid w:val="00FD1672"/>
    <w:rsid w:val="00FD1E69"/>
    <w:rsid w:val="00FD3291"/>
    <w:rsid w:val="00FD3EC2"/>
    <w:rsid w:val="00FD6C43"/>
    <w:rsid w:val="00FD7903"/>
    <w:rsid w:val="00FE1BB6"/>
    <w:rsid w:val="00FE4E1B"/>
    <w:rsid w:val="00FE6678"/>
    <w:rsid w:val="00FF08BC"/>
    <w:rsid w:val="00FF0D29"/>
    <w:rsid w:val="00FF3FC3"/>
    <w:rsid w:val="00FF7EE0"/>
    <w:rsid w:val="377A4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721994EE"/>
  <w15:docId w15:val="{3F4CECC4-44CE-4FF9-B398-71FFA049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380" w:lineRule="exact"/>
      <w:jc w:val="both"/>
    </w:pPr>
    <w:rPr>
      <w:sz w:val="28"/>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pPr>
      <w:jc w:val="both"/>
    </w:pPr>
    <w:rPr>
      <w:sz w:val="28"/>
      <w:szCs w:val="22"/>
      <w:lang w:val="en-US" w:eastAsia="en-US"/>
    </w:rPr>
  </w:style>
  <w:style w:type="paragraph" w:customStyle="1" w:styleId="Style1">
    <w:name w:val="Style1"/>
    <w:basedOn w:val="Normal"/>
    <w:qFormat/>
    <w:pPr>
      <w:numPr>
        <w:numId w:val="1"/>
      </w:numPr>
      <w:tabs>
        <w:tab w:val="left" w:pos="1080"/>
      </w:tabs>
      <w:spacing w:after="0" w:line="312" w:lineRule="auto"/>
      <w:ind w:left="3600"/>
    </w:pPr>
    <w:rPr>
      <w:rFonts w:eastAsia="Times New Roman" w:cs="Times New Roman"/>
      <w:b/>
      <w:sz w:val="24"/>
      <w:szCs w:val="24"/>
    </w:rPr>
  </w:style>
  <w:style w:type="paragraph" w:customStyle="1" w:styleId="Style2">
    <w:name w:val="Style2"/>
    <w:basedOn w:val="Normal"/>
    <w:link w:val="Style2Char"/>
    <w:qFormat/>
    <w:pPr>
      <w:numPr>
        <w:ilvl w:val="1"/>
        <w:numId w:val="1"/>
      </w:numPr>
      <w:tabs>
        <w:tab w:val="left" w:pos="1080"/>
      </w:tabs>
      <w:spacing w:after="0" w:line="312" w:lineRule="auto"/>
    </w:pPr>
    <w:rPr>
      <w:rFonts w:eastAsia="Times New Roman" w:cs="Times New Roman"/>
      <w:b/>
      <w:sz w:val="24"/>
      <w:szCs w:val="24"/>
    </w:rPr>
  </w:style>
  <w:style w:type="character" w:customStyle="1" w:styleId="Style2Char">
    <w:name w:val="Style2 Char"/>
    <w:link w:val="Style2"/>
    <w:rPr>
      <w:rFonts w:eastAsia="Times New Roman" w:cs="Times New Roman"/>
      <w:b/>
      <w:sz w:val="24"/>
      <w:szCs w:val="24"/>
    </w:rPr>
  </w:style>
  <w:style w:type="paragraph" w:customStyle="1" w:styleId="Style4">
    <w:name w:val="Style4"/>
    <w:basedOn w:val="ListParagraph"/>
    <w:autoRedefine/>
    <w:qFormat/>
    <w:pPr>
      <w:numPr>
        <w:ilvl w:val="3"/>
        <w:numId w:val="1"/>
      </w:numPr>
      <w:tabs>
        <w:tab w:val="clear" w:pos="357"/>
      </w:tabs>
      <w:spacing w:after="0" w:line="312" w:lineRule="auto"/>
      <w:ind w:left="720"/>
      <w:jc w:val="left"/>
    </w:pPr>
    <w:rPr>
      <w:rFonts w:eastAsia="Calibri" w:cs="Times New Roman"/>
      <w:b/>
      <w:sz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832C7C"/>
    <w:pPr>
      <w:spacing w:before="100" w:beforeAutospacing="1" w:after="100" w:afterAutospacing="1" w:line="240" w:lineRule="auto"/>
      <w:jc w:val="left"/>
    </w:pPr>
    <w:rPr>
      <w:rFonts w:eastAsia="Times New Roman" w:cs="Times New Roman"/>
      <w:sz w:val="24"/>
      <w:szCs w:val="24"/>
    </w:rPr>
  </w:style>
  <w:style w:type="paragraph" w:customStyle="1" w:styleId="CharCharChar1Char">
    <w:name w:val="Char Char Char1 Char"/>
    <w:basedOn w:val="Normal"/>
    <w:rsid w:val="00832C7C"/>
    <w:pPr>
      <w:widowControl w:val="0"/>
      <w:spacing w:after="0" w:line="240" w:lineRule="auto"/>
    </w:pPr>
    <w:rPr>
      <w:rFonts w:ascii="Calibri" w:eastAsia="SimSun" w:hAnsi="Calibri" w:cs="Times New Roman"/>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E45DCA-114B-46ED-A3F3-E7AE1D6A5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7</Pages>
  <Words>3108</Words>
  <Characters>17722</Characters>
  <Application>Microsoft Office Word</Application>
  <DocSecurity>0</DocSecurity>
  <Lines>147</Lines>
  <Paragraphs>41</Paragraphs>
  <ScaleCrop>false</ScaleCrop>
  <HeadingPairs>
    <vt:vector size="2" baseType="variant">
      <vt:variant>
        <vt:lpstr>Tiêu đề</vt:lpstr>
      </vt:variant>
      <vt:variant>
        <vt:i4>1</vt:i4>
      </vt:variant>
    </vt:vector>
  </HeadingPairs>
  <TitlesOfParts>
    <vt:vector size="1" baseType="lpstr">
      <vt:lpstr/>
    </vt:vector>
  </TitlesOfParts>
  <Company>home</Company>
  <LinksUpToDate>false</LinksUpToDate>
  <CharactersWithSpaces>20789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cp:lastModifiedBy>
  <cp:revision>3620</cp:revision>
  <cp:lastPrinted>2024-11-04T07:55:00Z</cp:lastPrinted>
  <dcterms:created xsi:type="dcterms:W3CDTF">2022-04-20T06:48:00Z</dcterms:created>
  <dcterms:modified xsi:type="dcterms:W3CDTF">2025-02-14T07:36:00Z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97A84D6E7D034240A7ED5E2BB7FA975A_12</vt:lpwstr>
  </property>
</Properties>
</file>