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B0EBA" w14:textId="51824A2E" w:rsidR="003441E5" w:rsidRPr="00651784" w:rsidRDefault="00CD26E7" w:rsidP="005A787C">
      <w:pPr>
        <w:spacing w:before="120" w:after="120" w:line="288" w:lineRule="auto"/>
        <w:rPr>
          <w:sz w:val="2"/>
        </w:rPr>
      </w:pPr>
      <w:r>
        <w:rPr>
          <w:sz w:val="2"/>
        </w:rPr>
        <w:t>a</w:t>
      </w:r>
    </w:p>
    <w:tbl>
      <w:tblPr>
        <w:tblW w:w="10489" w:type="dxa"/>
        <w:tblInd w:w="-459" w:type="dxa"/>
        <w:tblLook w:val="04A0" w:firstRow="1" w:lastRow="0" w:firstColumn="1" w:lastColumn="0" w:noHBand="0" w:noVBand="1"/>
      </w:tblPr>
      <w:tblGrid>
        <w:gridCol w:w="4536"/>
        <w:gridCol w:w="5953"/>
      </w:tblGrid>
      <w:tr w:rsidR="00EE4027" w:rsidRPr="00AB13C1" w14:paraId="2BE78EC5" w14:textId="77777777" w:rsidTr="00A07EFB">
        <w:trPr>
          <w:trHeight w:val="1692"/>
        </w:trPr>
        <w:tc>
          <w:tcPr>
            <w:tcW w:w="4536" w:type="dxa"/>
            <w:shd w:val="clear" w:color="auto" w:fill="auto"/>
          </w:tcPr>
          <w:p w14:paraId="7EF62217" w14:textId="77777777" w:rsidR="008D2139" w:rsidRPr="007420CE" w:rsidRDefault="008D2139" w:rsidP="007420CE">
            <w:pPr>
              <w:spacing w:before="120" w:after="120"/>
              <w:jc w:val="center"/>
              <w:rPr>
                <w:rFonts w:asciiTheme="majorHAnsi" w:hAnsiTheme="majorHAnsi" w:cstheme="majorHAnsi"/>
                <w:b/>
                <w:sz w:val="26"/>
                <w:szCs w:val="26"/>
                <w:lang w:val="vi-VN"/>
              </w:rPr>
            </w:pPr>
            <w:r w:rsidRPr="007420CE">
              <w:rPr>
                <w:rFonts w:asciiTheme="majorHAnsi" w:hAnsiTheme="majorHAnsi" w:cstheme="majorHAnsi"/>
                <w:b/>
                <w:sz w:val="26"/>
                <w:szCs w:val="26"/>
                <w:lang w:val="vi-VN"/>
              </w:rPr>
              <w:t>CÔNG TY ĐẤU GIÁ HỢP DANH</w:t>
            </w:r>
          </w:p>
          <w:p w14:paraId="4386DA7F" w14:textId="273C11D7" w:rsidR="008D2139" w:rsidRPr="00640588" w:rsidRDefault="00A07EFB" w:rsidP="007420CE">
            <w:pPr>
              <w:spacing w:before="120" w:after="120"/>
              <w:jc w:val="center"/>
              <w:rPr>
                <w:rFonts w:asciiTheme="majorHAnsi" w:hAnsiTheme="majorHAnsi" w:cstheme="majorHAnsi"/>
                <w:b/>
                <w:lang w:val="vi-VN"/>
              </w:rPr>
            </w:pPr>
            <w:r w:rsidRPr="007420CE">
              <w:rPr>
                <w:rFonts w:asciiTheme="majorHAnsi" w:hAnsiTheme="majorHAnsi" w:cstheme="majorHAnsi"/>
                <w:b/>
                <w:noProof/>
                <w:sz w:val="26"/>
                <w:szCs w:val="26"/>
              </w:rPr>
              <mc:AlternateContent>
                <mc:Choice Requires="wps">
                  <w:drawing>
                    <wp:anchor distT="0" distB="0" distL="114300" distR="114300" simplePos="0" relativeHeight="251657728" behindDoc="0" locked="0" layoutInCell="1" allowOverlap="1" wp14:anchorId="179A0882" wp14:editId="3A90F06A">
                      <wp:simplePos x="0" y="0"/>
                      <wp:positionH relativeFrom="column">
                        <wp:posOffset>916305</wp:posOffset>
                      </wp:positionH>
                      <wp:positionV relativeFrom="paragraph">
                        <wp:posOffset>203200</wp:posOffset>
                      </wp:positionV>
                      <wp:extent cx="906780" cy="5123"/>
                      <wp:effectExtent l="0" t="0" r="26670" b="33020"/>
                      <wp:wrapNone/>
                      <wp:docPr id="2" name="Straight Connector 2"/>
                      <wp:cNvGraphicFramePr/>
                      <a:graphic xmlns:a="http://schemas.openxmlformats.org/drawingml/2006/main">
                        <a:graphicData uri="http://schemas.microsoft.com/office/word/2010/wordprocessingShape">
                          <wps:wsp>
                            <wps:cNvCnPr/>
                            <wps:spPr>
                              <a:xfrm flipV="1">
                                <a:off x="0" y="0"/>
                                <a:ext cx="906780" cy="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89F713" id="Straight Connector 2" o:spid="_x0000_s1026" style="position:absolute;flip:y;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15pt,16pt" to="143.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" strokecolor="black [3040]"/>
                  </w:pict>
                </mc:Fallback>
              </mc:AlternateContent>
            </w:r>
            <w:r w:rsidRPr="007420CE">
              <w:rPr>
                <w:rFonts w:asciiTheme="majorHAnsi" w:hAnsiTheme="majorHAnsi" w:cstheme="majorHAnsi"/>
                <w:b/>
                <w:sz w:val="26"/>
                <w:szCs w:val="26"/>
              </w:rPr>
              <w:t>NHẤT AN PHÚ</w:t>
            </w:r>
            <w:r w:rsidRPr="00640588">
              <w:rPr>
                <w:rFonts w:asciiTheme="majorHAnsi" w:hAnsiTheme="majorHAnsi" w:cstheme="majorHAnsi"/>
                <w:b/>
              </w:rPr>
              <w:t xml:space="preserve"> </w:t>
            </w:r>
          </w:p>
          <w:p w14:paraId="277903A5" w14:textId="42AAD3C6" w:rsidR="008D2139" w:rsidRPr="00640588" w:rsidRDefault="008D2139" w:rsidP="007420CE">
            <w:pPr>
              <w:spacing w:before="120" w:after="120"/>
              <w:jc w:val="both"/>
              <w:rPr>
                <w:rFonts w:asciiTheme="majorHAnsi" w:hAnsiTheme="majorHAnsi" w:cstheme="majorHAnsi"/>
                <w:b/>
                <w:sz w:val="6"/>
                <w:szCs w:val="6"/>
                <w:lang w:val="vi-VN"/>
              </w:rPr>
            </w:pPr>
          </w:p>
          <w:p w14:paraId="688D8BAF" w14:textId="7C7E1354" w:rsidR="008D2139" w:rsidRPr="00640588" w:rsidRDefault="00122454" w:rsidP="007420CE">
            <w:pPr>
              <w:spacing w:before="120" w:after="120"/>
              <w:jc w:val="center"/>
              <w:rPr>
                <w:rFonts w:asciiTheme="majorHAnsi" w:hAnsiTheme="majorHAnsi" w:cstheme="majorHAnsi"/>
                <w:sz w:val="26"/>
                <w:szCs w:val="26"/>
                <w:lang w:val="vi-VN"/>
              </w:rPr>
            </w:pPr>
            <w:r w:rsidRPr="00640588">
              <w:rPr>
                <w:rFonts w:asciiTheme="majorHAnsi" w:hAnsiTheme="majorHAnsi" w:cstheme="majorHAnsi"/>
                <w:sz w:val="26"/>
                <w:szCs w:val="26"/>
                <w:lang w:val="vi-VN"/>
              </w:rPr>
              <w:t>Số:</w:t>
            </w:r>
            <w:r w:rsidR="00EF416F" w:rsidRPr="00640588">
              <w:rPr>
                <w:rFonts w:asciiTheme="majorHAnsi" w:hAnsiTheme="majorHAnsi" w:cstheme="majorHAnsi"/>
                <w:sz w:val="26"/>
                <w:szCs w:val="26"/>
              </w:rPr>
              <w:t xml:space="preserve"> </w:t>
            </w:r>
            <w:r w:rsidR="00691655">
              <w:rPr>
                <w:rFonts w:asciiTheme="majorHAnsi" w:hAnsiTheme="majorHAnsi" w:cstheme="majorHAnsi"/>
                <w:sz w:val="26"/>
                <w:szCs w:val="26"/>
              </w:rPr>
              <w:t>142</w:t>
            </w:r>
            <w:r w:rsidR="007773EC">
              <w:rPr>
                <w:rFonts w:asciiTheme="majorHAnsi" w:hAnsiTheme="majorHAnsi" w:cstheme="majorHAnsi"/>
                <w:sz w:val="26"/>
                <w:szCs w:val="26"/>
                <w:lang w:val="vi-VN"/>
              </w:rPr>
              <w:t>/2025</w:t>
            </w:r>
            <w:r w:rsidR="008D2139" w:rsidRPr="00640588">
              <w:rPr>
                <w:rFonts w:asciiTheme="majorHAnsi" w:hAnsiTheme="majorHAnsi" w:cstheme="majorHAnsi"/>
                <w:sz w:val="26"/>
                <w:szCs w:val="26"/>
                <w:lang w:val="vi-VN"/>
              </w:rPr>
              <w:t>/TB-ĐG</w:t>
            </w:r>
            <w:r w:rsidR="0057401D" w:rsidRPr="00640588">
              <w:rPr>
                <w:rFonts w:asciiTheme="majorHAnsi" w:hAnsiTheme="majorHAnsi" w:cstheme="majorHAnsi"/>
                <w:sz w:val="26"/>
                <w:szCs w:val="26"/>
              </w:rPr>
              <w:t>NAP</w:t>
            </w:r>
          </w:p>
          <w:p w14:paraId="6B09F39A" w14:textId="1461CA7A" w:rsidR="00EE4027" w:rsidRPr="00640588" w:rsidRDefault="002555C7" w:rsidP="007420CE">
            <w:pPr>
              <w:spacing w:before="120" w:after="120"/>
              <w:jc w:val="center"/>
              <w:rPr>
                <w:rFonts w:asciiTheme="majorHAnsi" w:hAnsiTheme="majorHAnsi" w:cstheme="majorHAnsi"/>
                <w:i/>
                <w:iCs/>
                <w:sz w:val="25"/>
                <w:szCs w:val="25"/>
                <w:lang w:val="vi-VN"/>
              </w:rPr>
            </w:pPr>
            <w:r w:rsidRPr="00640588">
              <w:rPr>
                <w:rFonts w:asciiTheme="majorHAnsi" w:hAnsiTheme="majorHAnsi" w:cstheme="majorHAnsi"/>
                <w:lang w:val="vi-VN"/>
              </w:rPr>
              <w:t xml:space="preserve">                                                                                                                                                                            </w:t>
            </w:r>
            <w:r w:rsidR="008D2139" w:rsidRPr="00640588">
              <w:rPr>
                <w:rFonts w:asciiTheme="majorHAnsi" w:hAnsiTheme="majorHAnsi" w:cstheme="majorHAnsi"/>
                <w:lang w:val="vi-VN"/>
              </w:rPr>
              <w:t xml:space="preserve">                          </w:t>
            </w:r>
          </w:p>
        </w:tc>
        <w:tc>
          <w:tcPr>
            <w:tcW w:w="5953" w:type="dxa"/>
            <w:shd w:val="clear" w:color="auto" w:fill="auto"/>
          </w:tcPr>
          <w:p w14:paraId="77D35BBE" w14:textId="5194FE3B" w:rsidR="00EE4027" w:rsidRPr="007420CE" w:rsidRDefault="00526C84" w:rsidP="007420CE">
            <w:pPr>
              <w:spacing w:before="120" w:after="120"/>
              <w:ind w:left="-108"/>
              <w:jc w:val="center"/>
              <w:rPr>
                <w:rFonts w:asciiTheme="majorHAnsi" w:hAnsiTheme="majorHAnsi" w:cstheme="majorHAnsi"/>
                <w:b/>
                <w:sz w:val="26"/>
                <w:szCs w:val="26"/>
                <w:lang w:val="vi-VN"/>
              </w:rPr>
            </w:pPr>
            <w:r w:rsidRPr="007420CE">
              <w:rPr>
                <w:rFonts w:asciiTheme="majorHAnsi" w:hAnsiTheme="majorHAnsi" w:cstheme="majorHAnsi"/>
                <w:b/>
                <w:sz w:val="26"/>
                <w:szCs w:val="26"/>
                <w:lang w:val="vi-VN"/>
              </w:rPr>
              <w:t>CỘNG HÒA</w:t>
            </w:r>
            <w:r w:rsidR="00EE4027" w:rsidRPr="007420CE">
              <w:rPr>
                <w:rFonts w:asciiTheme="majorHAnsi" w:hAnsiTheme="majorHAnsi" w:cstheme="majorHAnsi"/>
                <w:b/>
                <w:sz w:val="26"/>
                <w:szCs w:val="26"/>
                <w:lang w:val="vi-VN"/>
              </w:rPr>
              <w:t xml:space="preserve"> XÃ HỘI CHỦ NGHĨA VIỆT NAM</w:t>
            </w:r>
          </w:p>
          <w:p w14:paraId="02739185" w14:textId="5B40687B" w:rsidR="00EE4027" w:rsidRPr="000B257B" w:rsidRDefault="00AA0228" w:rsidP="007420CE">
            <w:pPr>
              <w:spacing w:before="120" w:after="120"/>
              <w:jc w:val="center"/>
              <w:rPr>
                <w:rFonts w:asciiTheme="majorHAnsi" w:hAnsiTheme="majorHAnsi" w:cstheme="majorHAnsi"/>
                <w:b/>
                <w:sz w:val="28"/>
                <w:szCs w:val="28"/>
                <w:lang w:val="vi-VN"/>
              </w:rPr>
            </w:pPr>
            <w:r w:rsidRPr="000B257B">
              <w:rPr>
                <w:rFonts w:asciiTheme="majorHAnsi" w:hAnsiTheme="majorHAnsi" w:cstheme="majorHAnsi"/>
                <w:b/>
                <w:noProof/>
                <w:sz w:val="28"/>
                <w:szCs w:val="28"/>
              </w:rPr>
              <mc:AlternateContent>
                <mc:Choice Requires="wps">
                  <w:drawing>
                    <wp:anchor distT="0" distB="0" distL="114300" distR="114300" simplePos="0" relativeHeight="251658752" behindDoc="0" locked="0" layoutInCell="1" allowOverlap="1" wp14:anchorId="50F51731" wp14:editId="3D4F8B5F">
                      <wp:simplePos x="0" y="0"/>
                      <wp:positionH relativeFrom="column">
                        <wp:posOffset>1120775</wp:posOffset>
                      </wp:positionH>
                      <wp:positionV relativeFrom="paragraph">
                        <wp:posOffset>235434</wp:posOffset>
                      </wp:positionV>
                      <wp:extent cx="1378424" cy="0"/>
                      <wp:effectExtent l="0" t="0" r="0" b="0"/>
                      <wp:wrapNone/>
                      <wp:docPr id="1388221308" name="Straight Connector 4"/>
                      <wp:cNvGraphicFramePr/>
                      <a:graphic xmlns:a="http://schemas.openxmlformats.org/drawingml/2006/main">
                        <a:graphicData uri="http://schemas.microsoft.com/office/word/2010/wordprocessingShape">
                          <wps:wsp>
                            <wps:cNvCnPr/>
                            <wps:spPr>
                              <a:xfrm>
                                <a:off x="0" y="0"/>
                                <a:ext cx="13784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42E989" id="Straight Connector 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88.25pt,18.55pt" to="196.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" strokecolor="black [3213]"/>
                  </w:pict>
                </mc:Fallback>
              </mc:AlternateContent>
            </w:r>
            <w:r w:rsidR="00EE4027" w:rsidRPr="000B257B">
              <w:rPr>
                <w:rFonts w:asciiTheme="majorHAnsi" w:hAnsiTheme="majorHAnsi" w:cstheme="majorHAnsi"/>
                <w:b/>
                <w:sz w:val="28"/>
                <w:szCs w:val="28"/>
                <w:lang w:val="vi-VN"/>
              </w:rPr>
              <w:t>Độc lập – Tự do – Hạnh phúc</w:t>
            </w:r>
          </w:p>
          <w:p w14:paraId="7B49E23B" w14:textId="77777777" w:rsidR="0021202A" w:rsidRDefault="0021202A" w:rsidP="007420CE">
            <w:pPr>
              <w:spacing w:before="120" w:after="120"/>
              <w:jc w:val="right"/>
              <w:rPr>
                <w:rFonts w:asciiTheme="majorHAnsi" w:hAnsiTheme="majorHAnsi" w:cstheme="majorHAnsi"/>
                <w:b/>
                <w:lang w:val="vi-VN"/>
              </w:rPr>
            </w:pPr>
          </w:p>
          <w:p w14:paraId="3D817EBB" w14:textId="666D230C" w:rsidR="00EE4027" w:rsidRPr="000B257B" w:rsidRDefault="002B598A" w:rsidP="007420CE">
            <w:pPr>
              <w:spacing w:before="120" w:after="120"/>
              <w:jc w:val="right"/>
              <w:rPr>
                <w:rFonts w:asciiTheme="majorHAnsi" w:hAnsiTheme="majorHAnsi" w:cstheme="majorHAnsi"/>
                <w:bCs/>
                <w:i/>
                <w:iCs/>
                <w:sz w:val="28"/>
                <w:szCs w:val="28"/>
                <w:lang w:val="vi-VN"/>
              </w:rPr>
            </w:pPr>
            <w:r w:rsidRPr="000B257B">
              <w:rPr>
                <w:rFonts w:asciiTheme="majorHAnsi" w:hAnsiTheme="majorHAnsi" w:cstheme="majorHAnsi"/>
                <w:bCs/>
                <w:i/>
                <w:iCs/>
                <w:sz w:val="28"/>
                <w:szCs w:val="28"/>
              </w:rPr>
              <w:t>Hà Nội</w:t>
            </w:r>
            <w:r w:rsidR="00EE4027" w:rsidRPr="000B257B">
              <w:rPr>
                <w:rFonts w:asciiTheme="majorHAnsi" w:hAnsiTheme="majorHAnsi" w:cstheme="majorHAnsi"/>
                <w:bCs/>
                <w:i/>
                <w:iCs/>
                <w:sz w:val="28"/>
                <w:szCs w:val="28"/>
                <w:lang w:val="vi-VN"/>
              </w:rPr>
              <w:t>, ngày</w:t>
            </w:r>
            <w:r w:rsidR="004B3A4E" w:rsidRPr="000B257B">
              <w:rPr>
                <w:rFonts w:asciiTheme="majorHAnsi" w:hAnsiTheme="majorHAnsi" w:cstheme="majorHAnsi"/>
                <w:bCs/>
                <w:i/>
                <w:iCs/>
                <w:sz w:val="28"/>
                <w:szCs w:val="28"/>
                <w:lang w:val="vi-VN"/>
              </w:rPr>
              <w:t xml:space="preserve"> </w:t>
            </w:r>
            <w:r w:rsidR="00691655">
              <w:rPr>
                <w:rFonts w:asciiTheme="majorHAnsi" w:hAnsiTheme="majorHAnsi" w:cstheme="majorHAnsi"/>
                <w:bCs/>
                <w:i/>
                <w:iCs/>
                <w:sz w:val="28"/>
                <w:szCs w:val="28"/>
              </w:rPr>
              <w:t>15</w:t>
            </w:r>
            <w:r w:rsidR="001A15FA" w:rsidRPr="000B257B">
              <w:rPr>
                <w:rFonts w:asciiTheme="majorHAnsi" w:hAnsiTheme="majorHAnsi" w:cstheme="majorHAnsi"/>
                <w:bCs/>
                <w:i/>
                <w:iCs/>
                <w:sz w:val="28"/>
                <w:szCs w:val="28"/>
                <w:lang w:val="vi-VN"/>
              </w:rPr>
              <w:t xml:space="preserve"> </w:t>
            </w:r>
            <w:r w:rsidR="00A96F7D" w:rsidRPr="000B257B">
              <w:rPr>
                <w:rFonts w:asciiTheme="majorHAnsi" w:hAnsiTheme="majorHAnsi" w:cstheme="majorHAnsi"/>
                <w:bCs/>
                <w:i/>
                <w:iCs/>
                <w:sz w:val="28"/>
                <w:szCs w:val="28"/>
                <w:lang w:val="vi-VN"/>
              </w:rPr>
              <w:t xml:space="preserve">tháng </w:t>
            </w:r>
            <w:r w:rsidR="00562F8E">
              <w:rPr>
                <w:rFonts w:asciiTheme="majorHAnsi" w:hAnsiTheme="majorHAnsi" w:cstheme="majorHAnsi"/>
                <w:bCs/>
                <w:i/>
                <w:iCs/>
                <w:sz w:val="28"/>
                <w:szCs w:val="28"/>
              </w:rPr>
              <w:t>02</w:t>
            </w:r>
            <w:r w:rsidR="007773EC">
              <w:rPr>
                <w:rFonts w:asciiTheme="majorHAnsi" w:hAnsiTheme="majorHAnsi" w:cstheme="majorHAnsi"/>
                <w:bCs/>
                <w:i/>
                <w:iCs/>
                <w:sz w:val="28"/>
                <w:szCs w:val="28"/>
                <w:lang w:val="vi-VN"/>
              </w:rPr>
              <w:t xml:space="preserve"> năm 2025</w:t>
            </w:r>
          </w:p>
        </w:tc>
      </w:tr>
    </w:tbl>
    <w:p w14:paraId="6D5CF64D" w14:textId="77777777" w:rsidR="00EE4027" w:rsidRPr="00AB13C1" w:rsidRDefault="00EE4027" w:rsidP="007420CE">
      <w:pPr>
        <w:spacing w:before="120" w:after="120"/>
        <w:jc w:val="both"/>
        <w:rPr>
          <w:rFonts w:asciiTheme="majorHAnsi" w:hAnsiTheme="majorHAnsi" w:cstheme="majorHAnsi"/>
          <w:b/>
          <w:sz w:val="4"/>
          <w:szCs w:val="16"/>
          <w:lang w:val="vi-VN"/>
        </w:rPr>
      </w:pPr>
    </w:p>
    <w:p w14:paraId="2261E6E7" w14:textId="138B014F" w:rsidR="00EE4027" w:rsidRPr="00AB13C1" w:rsidRDefault="00EE4027" w:rsidP="0021202A">
      <w:pPr>
        <w:spacing w:before="60" w:after="60"/>
        <w:jc w:val="center"/>
        <w:rPr>
          <w:rFonts w:asciiTheme="majorHAnsi" w:hAnsiTheme="majorHAnsi" w:cstheme="majorHAnsi"/>
          <w:b/>
          <w:sz w:val="30"/>
          <w:szCs w:val="30"/>
          <w:lang w:val="vi-VN"/>
        </w:rPr>
      </w:pPr>
      <w:r w:rsidRPr="00AB13C1">
        <w:rPr>
          <w:rFonts w:asciiTheme="majorHAnsi" w:hAnsiTheme="majorHAnsi" w:cstheme="majorHAnsi"/>
          <w:b/>
          <w:sz w:val="30"/>
          <w:szCs w:val="30"/>
          <w:lang w:val="vi-VN"/>
        </w:rPr>
        <w:t>THÔNG BÁO ĐẤU GIÁ TÀI SẢN</w:t>
      </w:r>
    </w:p>
    <w:p w14:paraId="41C178BD" w14:textId="7073FF4C" w:rsidR="0021202A" w:rsidRPr="005254A9" w:rsidRDefault="00F94553" w:rsidP="003F123B">
      <w:pPr>
        <w:spacing w:before="60" w:after="60"/>
        <w:jc w:val="center"/>
        <w:rPr>
          <w:b/>
          <w:bCs/>
          <w:i/>
          <w:iCs/>
          <w:spacing w:val="-10"/>
          <w:sz w:val="28"/>
          <w:szCs w:val="28"/>
        </w:rPr>
      </w:pPr>
      <w:r w:rsidRPr="00F94553">
        <w:rPr>
          <w:b/>
          <w:i/>
          <w:iCs/>
          <w:color w:val="000000" w:themeColor="text1"/>
          <w:spacing w:val="-10"/>
          <w:sz w:val="28"/>
          <w:lang w:val="es-MX"/>
        </w:rPr>
        <w:t>Quyền sử dụng đất ở đối với 09 thửa khu Dộc Tranh, xã Trạch Mỹ Lộc (giai đoạn 2), huyện Phúc Thọ, thành phố Hà Nội</w:t>
      </w:r>
      <w:r w:rsidR="00905DC9" w:rsidRPr="005254A9">
        <w:rPr>
          <w:b/>
          <w:bCs/>
          <w:i/>
          <w:iCs/>
          <w:spacing w:val="-10"/>
          <w:sz w:val="28"/>
          <w:szCs w:val="28"/>
        </w:rPr>
        <w:t>.</w:t>
      </w:r>
    </w:p>
    <w:p w14:paraId="5E9190A5" w14:textId="77777777" w:rsidR="00F22E9C" w:rsidRPr="0021202A" w:rsidRDefault="00F22E9C" w:rsidP="003F123B">
      <w:pPr>
        <w:spacing w:before="60" w:after="60"/>
        <w:jc w:val="center"/>
        <w:rPr>
          <w:rFonts w:asciiTheme="majorHAnsi" w:hAnsiTheme="majorHAnsi" w:cstheme="majorHAnsi"/>
          <w:b/>
          <w:sz w:val="16"/>
          <w:szCs w:val="15"/>
          <w:lang w:val="vi-VN"/>
        </w:rPr>
      </w:pPr>
    </w:p>
    <w:p w14:paraId="6F21812C" w14:textId="18AF44A4" w:rsidR="0060607F" w:rsidRPr="005909F2" w:rsidRDefault="00EE4027" w:rsidP="00F22E9C">
      <w:pPr>
        <w:spacing w:before="60" w:after="60" w:line="276" w:lineRule="auto"/>
        <w:ind w:firstLine="709"/>
        <w:jc w:val="both"/>
        <w:rPr>
          <w:rFonts w:asciiTheme="majorHAnsi" w:hAnsiTheme="majorHAnsi" w:cstheme="majorHAnsi"/>
          <w:bCs/>
          <w:sz w:val="28"/>
          <w:szCs w:val="28"/>
          <w:lang w:val="vi-VN"/>
        </w:rPr>
      </w:pPr>
      <w:r w:rsidRPr="005909F2">
        <w:rPr>
          <w:rFonts w:asciiTheme="majorHAnsi" w:hAnsiTheme="majorHAnsi" w:cstheme="majorHAnsi"/>
          <w:bCs/>
          <w:sz w:val="28"/>
          <w:szCs w:val="28"/>
          <w:lang w:val="vi-VN"/>
        </w:rPr>
        <w:t>Tổ chức</w:t>
      </w:r>
      <w:r w:rsidR="00187210" w:rsidRPr="005909F2">
        <w:rPr>
          <w:rFonts w:asciiTheme="majorHAnsi" w:hAnsiTheme="majorHAnsi" w:cstheme="majorHAnsi"/>
          <w:bCs/>
          <w:sz w:val="28"/>
          <w:szCs w:val="28"/>
        </w:rPr>
        <w:t xml:space="preserve"> hành nghế</w:t>
      </w:r>
      <w:r w:rsidRPr="005909F2">
        <w:rPr>
          <w:rFonts w:asciiTheme="majorHAnsi" w:hAnsiTheme="majorHAnsi" w:cstheme="majorHAnsi"/>
          <w:bCs/>
          <w:sz w:val="28"/>
          <w:szCs w:val="28"/>
          <w:lang w:val="vi-VN"/>
        </w:rPr>
        <w:t xml:space="preserve"> đấu giá tài sản: Công ty đấu giá hợp danh </w:t>
      </w:r>
      <w:r w:rsidR="00987E83" w:rsidRPr="005909F2">
        <w:rPr>
          <w:rFonts w:asciiTheme="majorHAnsi" w:hAnsiTheme="majorHAnsi" w:cstheme="majorHAnsi"/>
          <w:bCs/>
          <w:sz w:val="28"/>
          <w:szCs w:val="28"/>
        </w:rPr>
        <w:t>Nhất An Phú</w:t>
      </w:r>
      <w:r w:rsidR="00FA2CE9" w:rsidRPr="005909F2">
        <w:rPr>
          <w:rFonts w:asciiTheme="majorHAnsi" w:hAnsiTheme="majorHAnsi" w:cstheme="majorHAnsi"/>
          <w:bCs/>
          <w:sz w:val="28"/>
          <w:szCs w:val="28"/>
        </w:rPr>
        <w:t>;</w:t>
      </w:r>
      <w:r w:rsidR="006F3F09" w:rsidRPr="005909F2">
        <w:rPr>
          <w:rFonts w:asciiTheme="majorHAnsi" w:hAnsiTheme="majorHAnsi" w:cstheme="majorHAnsi"/>
          <w:bCs/>
          <w:sz w:val="28"/>
          <w:szCs w:val="28"/>
          <w:lang w:val="vi-VN"/>
        </w:rPr>
        <w:t xml:space="preserve"> </w:t>
      </w:r>
      <w:r w:rsidR="000150A5" w:rsidRPr="005909F2">
        <w:rPr>
          <w:rFonts w:asciiTheme="majorHAnsi" w:hAnsiTheme="majorHAnsi" w:cstheme="majorHAnsi"/>
          <w:sz w:val="28"/>
          <w:szCs w:val="28"/>
          <w:lang w:val="vi-VN"/>
        </w:rPr>
        <w:t>Đ</w:t>
      </w:r>
      <w:r w:rsidR="006F3F09" w:rsidRPr="005909F2">
        <w:rPr>
          <w:rFonts w:asciiTheme="majorHAnsi" w:hAnsiTheme="majorHAnsi" w:cstheme="majorHAnsi"/>
          <w:sz w:val="28"/>
          <w:szCs w:val="28"/>
          <w:lang w:val="vi-VN"/>
        </w:rPr>
        <w:t>ịa chỉ:</w:t>
      </w:r>
      <w:r w:rsidR="00987E83" w:rsidRPr="005909F2">
        <w:rPr>
          <w:rFonts w:asciiTheme="majorHAnsi" w:hAnsiTheme="majorHAnsi" w:cstheme="majorHAnsi"/>
          <w:sz w:val="28"/>
          <w:szCs w:val="28"/>
          <w:lang w:val="it-IT"/>
        </w:rPr>
        <w:t xml:space="preserve"> </w:t>
      </w:r>
      <w:r w:rsidR="00D844D0" w:rsidRPr="005909F2">
        <w:rPr>
          <w:rFonts w:asciiTheme="majorHAnsi" w:hAnsiTheme="majorHAnsi" w:cstheme="majorHAnsi"/>
          <w:sz w:val="28"/>
          <w:szCs w:val="28"/>
          <w:lang w:val="it-IT"/>
        </w:rPr>
        <w:t>Tầng 5 – Tòa nhà Silver Wings, số 137 Nguyễn Văn Cừ, phường Ngọc Lâm, quận Long Biên, thành phố Hà Nội</w:t>
      </w:r>
      <w:r w:rsidR="006F3F09" w:rsidRPr="005909F2">
        <w:rPr>
          <w:rFonts w:asciiTheme="majorHAnsi" w:hAnsiTheme="majorHAnsi" w:cstheme="majorHAnsi"/>
          <w:sz w:val="28"/>
          <w:szCs w:val="28"/>
          <w:lang w:val="it-IT"/>
        </w:rPr>
        <w:t>.</w:t>
      </w:r>
      <w:r w:rsidR="000150A5" w:rsidRPr="005909F2">
        <w:rPr>
          <w:rFonts w:asciiTheme="majorHAnsi" w:hAnsiTheme="majorHAnsi" w:cstheme="majorHAnsi"/>
          <w:sz w:val="28"/>
          <w:szCs w:val="28"/>
          <w:lang w:val="it-IT"/>
        </w:rPr>
        <w:t xml:space="preserve"> </w:t>
      </w:r>
    </w:p>
    <w:p w14:paraId="1D0C6CD1" w14:textId="78359578" w:rsidR="00874C05" w:rsidRPr="005909F2" w:rsidRDefault="00ED19BC" w:rsidP="00F22E9C">
      <w:pPr>
        <w:spacing w:before="60" w:after="60" w:line="276" w:lineRule="auto"/>
        <w:ind w:firstLine="709"/>
        <w:jc w:val="both"/>
        <w:rPr>
          <w:rFonts w:asciiTheme="majorHAnsi" w:hAnsiTheme="majorHAnsi" w:cstheme="majorHAnsi"/>
          <w:sz w:val="28"/>
          <w:szCs w:val="28"/>
          <w:lang w:val="vi-VN"/>
        </w:rPr>
      </w:pPr>
      <w:r>
        <w:rPr>
          <w:rFonts w:asciiTheme="majorHAnsi" w:hAnsiTheme="majorHAnsi" w:cstheme="majorHAnsi"/>
          <w:bCs/>
          <w:sz w:val="28"/>
          <w:szCs w:val="28"/>
        </w:rPr>
        <w:t>Đơn vị tổ chức việc đấu giá</w:t>
      </w:r>
      <w:r w:rsidR="00EE4027" w:rsidRPr="005909F2">
        <w:rPr>
          <w:rFonts w:asciiTheme="majorHAnsi" w:hAnsiTheme="majorHAnsi" w:cstheme="majorHAnsi"/>
          <w:bCs/>
          <w:sz w:val="28"/>
          <w:szCs w:val="28"/>
          <w:lang w:val="vi-VN"/>
        </w:rPr>
        <w:t>:</w:t>
      </w:r>
      <w:bookmarkStart w:id="0" w:name="_Hlk67417961"/>
      <w:r w:rsidR="00360E81" w:rsidRPr="005909F2">
        <w:rPr>
          <w:rFonts w:asciiTheme="majorHAnsi" w:hAnsiTheme="majorHAnsi" w:cstheme="majorHAnsi"/>
          <w:sz w:val="28"/>
          <w:szCs w:val="28"/>
        </w:rPr>
        <w:t xml:space="preserve"> </w:t>
      </w:r>
      <w:bookmarkEnd w:id="0"/>
      <w:r w:rsidR="00587A0F" w:rsidRPr="00587A0F">
        <w:rPr>
          <w:color w:val="000000"/>
          <w:sz w:val="28"/>
          <w:szCs w:val="28"/>
        </w:rPr>
        <w:t>Trung tâm phát triển quỹ đất huyện Phúc Thọ. Địa chỉ: Thị trấn Phúc Thọ, huyện Phúc Thọ, TP Hà Nội</w:t>
      </w:r>
      <w:r w:rsidR="00987E83" w:rsidRPr="005909F2">
        <w:rPr>
          <w:rFonts w:asciiTheme="majorHAnsi" w:hAnsiTheme="majorHAnsi" w:cstheme="majorHAnsi"/>
          <w:sz w:val="28"/>
          <w:szCs w:val="28"/>
        </w:rPr>
        <w:t>.</w:t>
      </w:r>
    </w:p>
    <w:p w14:paraId="00B74993" w14:textId="7F0EC8FC" w:rsidR="00EE4027" w:rsidRPr="005909F2" w:rsidRDefault="0066346C" w:rsidP="00F22E9C">
      <w:pPr>
        <w:pStyle w:val="ListParagraph"/>
        <w:numPr>
          <w:ilvl w:val="0"/>
          <w:numId w:val="2"/>
        </w:numPr>
        <w:tabs>
          <w:tab w:val="left" w:pos="993"/>
        </w:tabs>
        <w:spacing w:before="60" w:after="60" w:line="276" w:lineRule="auto"/>
        <w:ind w:left="0" w:firstLine="709"/>
        <w:jc w:val="both"/>
        <w:rPr>
          <w:rFonts w:asciiTheme="majorHAnsi" w:hAnsiTheme="majorHAnsi" w:cstheme="majorHAnsi"/>
          <w:b/>
          <w:bCs/>
          <w:sz w:val="28"/>
          <w:szCs w:val="28"/>
          <w:lang w:val="nl-NL"/>
        </w:rPr>
      </w:pPr>
      <w:r w:rsidRPr="005909F2">
        <w:rPr>
          <w:rFonts w:asciiTheme="majorHAnsi" w:hAnsiTheme="majorHAnsi" w:cstheme="majorHAnsi"/>
          <w:b/>
          <w:bCs/>
          <w:sz w:val="28"/>
          <w:szCs w:val="28"/>
          <w:lang w:val="vi-VN"/>
        </w:rPr>
        <w:t>Tên tài sản, số lượng, chất lượng của tài sản đấu giá; nơi có tài sản đấu giá</w:t>
      </w:r>
      <w:r w:rsidR="00457622">
        <w:rPr>
          <w:rFonts w:asciiTheme="majorHAnsi" w:hAnsiTheme="majorHAnsi" w:cstheme="majorHAnsi"/>
          <w:b/>
          <w:bCs/>
          <w:sz w:val="28"/>
          <w:szCs w:val="28"/>
        </w:rPr>
        <w:t>, giá khởi điểm, tiền mua hồ sơ và bước giá</w:t>
      </w:r>
      <w:r w:rsidR="00EE4027" w:rsidRPr="005909F2">
        <w:rPr>
          <w:rFonts w:asciiTheme="majorHAnsi" w:hAnsiTheme="majorHAnsi" w:cstheme="majorHAnsi"/>
          <w:b/>
          <w:bCs/>
          <w:sz w:val="28"/>
          <w:szCs w:val="28"/>
          <w:lang w:val="nl-NL"/>
        </w:rPr>
        <w:t>:</w:t>
      </w:r>
    </w:p>
    <w:p w14:paraId="4AB65FC8" w14:textId="1D446790" w:rsidR="0060607F" w:rsidRPr="00220416" w:rsidRDefault="00EE4027" w:rsidP="00F22E9C">
      <w:pPr>
        <w:pStyle w:val="ListParagraph"/>
        <w:numPr>
          <w:ilvl w:val="0"/>
          <w:numId w:val="8"/>
        </w:numPr>
        <w:tabs>
          <w:tab w:val="left" w:pos="0"/>
          <w:tab w:val="left" w:pos="426"/>
          <w:tab w:val="left" w:pos="851"/>
        </w:tabs>
        <w:spacing w:before="60" w:after="60" w:line="276" w:lineRule="auto"/>
        <w:ind w:left="0" w:firstLine="709"/>
        <w:jc w:val="both"/>
        <w:rPr>
          <w:rFonts w:asciiTheme="majorHAnsi" w:hAnsiTheme="majorHAnsi" w:cstheme="majorHAnsi"/>
          <w:color w:val="000000" w:themeColor="text1"/>
          <w:sz w:val="28"/>
          <w:szCs w:val="28"/>
          <w:lang w:val="es-ES"/>
        </w:rPr>
      </w:pPr>
      <w:r w:rsidRPr="005909F2">
        <w:rPr>
          <w:rFonts w:asciiTheme="majorHAnsi" w:hAnsiTheme="majorHAnsi" w:cstheme="majorHAnsi"/>
          <w:b/>
          <w:sz w:val="28"/>
          <w:szCs w:val="28"/>
          <w:lang w:val="nl-NL"/>
        </w:rPr>
        <w:t>Tài sản đấu giá</w:t>
      </w:r>
      <w:r w:rsidRPr="005909F2">
        <w:rPr>
          <w:rFonts w:asciiTheme="majorHAnsi" w:hAnsiTheme="majorHAnsi" w:cstheme="majorHAnsi"/>
          <w:sz w:val="28"/>
          <w:szCs w:val="28"/>
          <w:lang w:val="nl-NL"/>
        </w:rPr>
        <w:t>:</w:t>
      </w:r>
      <w:r w:rsidR="0095079D" w:rsidRPr="005909F2">
        <w:rPr>
          <w:rFonts w:asciiTheme="majorHAnsi" w:hAnsiTheme="majorHAnsi" w:cstheme="majorHAnsi"/>
          <w:sz w:val="28"/>
          <w:szCs w:val="28"/>
          <w:lang w:val="nl-NL"/>
        </w:rPr>
        <w:t xml:space="preserve"> </w:t>
      </w:r>
      <w:bookmarkStart w:id="1" w:name="_Hlk172583539"/>
      <w:r w:rsidR="00220416" w:rsidRPr="00220416">
        <w:rPr>
          <w:bCs/>
          <w:color w:val="000000"/>
          <w:sz w:val="28"/>
          <w:szCs w:val="28"/>
        </w:rPr>
        <w:t>Quyền sử dụng đất ở đối với 09 thửa khu Dộc Tranh, xã Trạch Mỹ Lộc (giai đoạn 2), huyện Phúc Thọ, thành phố Hà Nội, Cụ thể</w:t>
      </w:r>
      <w:r w:rsidR="0021792E" w:rsidRPr="005909F2">
        <w:rPr>
          <w:rFonts w:asciiTheme="majorHAnsi" w:hAnsiTheme="majorHAnsi" w:cstheme="majorHAnsi"/>
          <w:color w:val="000000" w:themeColor="text1"/>
          <w:sz w:val="28"/>
          <w:szCs w:val="28"/>
          <w:lang w:val="pt-BR"/>
        </w:rPr>
        <w:t>:</w:t>
      </w:r>
    </w:p>
    <w:tbl>
      <w:tblPr>
        <w:tblW w:w="9787" w:type="dxa"/>
        <w:tblInd w:w="-294" w:type="dxa"/>
        <w:tblLook w:val="04A0" w:firstRow="1" w:lastRow="0" w:firstColumn="1" w:lastColumn="0" w:noHBand="0" w:noVBand="1"/>
      </w:tblPr>
      <w:tblGrid>
        <w:gridCol w:w="708"/>
        <w:gridCol w:w="971"/>
        <w:gridCol w:w="1126"/>
        <w:gridCol w:w="1389"/>
        <w:gridCol w:w="1841"/>
        <w:gridCol w:w="1142"/>
        <w:gridCol w:w="1549"/>
        <w:gridCol w:w="1061"/>
      </w:tblGrid>
      <w:tr w:rsidR="00220416" w:rsidRPr="00801B26" w14:paraId="51C7BF98" w14:textId="77777777" w:rsidTr="00431BA2">
        <w:trPr>
          <w:trHeight w:val="100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38FD9" w14:textId="77777777" w:rsidR="00220416" w:rsidRPr="00801B26" w:rsidRDefault="00220416" w:rsidP="00431BA2">
            <w:pPr>
              <w:spacing w:before="80" w:after="80"/>
              <w:jc w:val="both"/>
              <w:rPr>
                <w:b/>
                <w:bCs/>
                <w:sz w:val="26"/>
                <w:szCs w:val="26"/>
              </w:rPr>
            </w:pPr>
            <w:r w:rsidRPr="00801B26">
              <w:rPr>
                <w:b/>
                <w:bCs/>
                <w:sz w:val="26"/>
                <w:szCs w:val="26"/>
              </w:rPr>
              <w:t>STT</w:t>
            </w:r>
          </w:p>
        </w:tc>
        <w:tc>
          <w:tcPr>
            <w:tcW w:w="971" w:type="dxa"/>
            <w:tcBorders>
              <w:top w:val="single" w:sz="4" w:space="0" w:color="auto"/>
              <w:left w:val="nil"/>
              <w:bottom w:val="single" w:sz="4" w:space="0" w:color="auto"/>
              <w:right w:val="single" w:sz="4" w:space="0" w:color="auto"/>
            </w:tcBorders>
            <w:shd w:val="clear" w:color="auto" w:fill="auto"/>
            <w:vAlign w:val="center"/>
            <w:hideMark/>
          </w:tcPr>
          <w:p w14:paraId="4B32586A" w14:textId="77777777" w:rsidR="00220416" w:rsidRPr="00801B26" w:rsidRDefault="00220416" w:rsidP="00431BA2">
            <w:pPr>
              <w:spacing w:before="80" w:after="80"/>
              <w:jc w:val="both"/>
              <w:rPr>
                <w:b/>
                <w:bCs/>
                <w:sz w:val="26"/>
                <w:szCs w:val="26"/>
              </w:rPr>
            </w:pPr>
            <w:r w:rsidRPr="00801B26">
              <w:rPr>
                <w:b/>
                <w:bCs/>
                <w:sz w:val="26"/>
                <w:szCs w:val="26"/>
              </w:rPr>
              <w:t>Ký hiệu thửa đất</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6576B984" w14:textId="77777777" w:rsidR="00220416" w:rsidRPr="00801B26" w:rsidRDefault="00220416" w:rsidP="00431BA2">
            <w:pPr>
              <w:spacing w:before="80" w:after="80"/>
              <w:jc w:val="both"/>
              <w:rPr>
                <w:b/>
                <w:bCs/>
                <w:sz w:val="26"/>
                <w:szCs w:val="26"/>
              </w:rPr>
            </w:pPr>
            <w:r w:rsidRPr="00801B26">
              <w:rPr>
                <w:b/>
                <w:bCs/>
                <w:sz w:val="26"/>
                <w:szCs w:val="26"/>
              </w:rPr>
              <w:t>Diện tích (m</w:t>
            </w:r>
            <w:r w:rsidRPr="00801B26">
              <w:rPr>
                <w:b/>
                <w:bCs/>
                <w:sz w:val="26"/>
                <w:szCs w:val="26"/>
                <w:vertAlign w:val="superscript"/>
              </w:rPr>
              <w:t>2</w:t>
            </w:r>
            <w:r w:rsidRPr="00801B26">
              <w:rPr>
                <w:b/>
                <w:bCs/>
                <w:sz w:val="26"/>
                <w:szCs w:val="26"/>
              </w:rPr>
              <w:t>)</w:t>
            </w:r>
          </w:p>
        </w:tc>
        <w:tc>
          <w:tcPr>
            <w:tcW w:w="1389" w:type="dxa"/>
            <w:tcBorders>
              <w:top w:val="single" w:sz="4" w:space="0" w:color="auto"/>
              <w:left w:val="nil"/>
              <w:bottom w:val="single" w:sz="4" w:space="0" w:color="auto"/>
              <w:right w:val="single" w:sz="4" w:space="0" w:color="auto"/>
            </w:tcBorders>
            <w:shd w:val="clear" w:color="auto" w:fill="auto"/>
            <w:vAlign w:val="center"/>
            <w:hideMark/>
          </w:tcPr>
          <w:p w14:paraId="16B7E315" w14:textId="77777777" w:rsidR="00220416" w:rsidRPr="00801B26" w:rsidRDefault="00220416" w:rsidP="00431BA2">
            <w:pPr>
              <w:spacing w:before="80" w:after="80"/>
              <w:jc w:val="both"/>
              <w:rPr>
                <w:b/>
                <w:bCs/>
                <w:sz w:val="26"/>
                <w:szCs w:val="26"/>
              </w:rPr>
            </w:pPr>
            <w:r w:rsidRPr="00801B26">
              <w:rPr>
                <w:b/>
                <w:bCs/>
                <w:sz w:val="26"/>
                <w:szCs w:val="26"/>
              </w:rPr>
              <w:t>Giá khởi điểm (đồng/ m</w:t>
            </w:r>
            <w:r w:rsidRPr="00801B26">
              <w:rPr>
                <w:b/>
                <w:bCs/>
                <w:sz w:val="26"/>
                <w:szCs w:val="26"/>
                <w:vertAlign w:val="superscript"/>
              </w:rPr>
              <w:t>2</w:t>
            </w:r>
            <w:r w:rsidRPr="00801B26">
              <w:rPr>
                <w:b/>
                <w:bCs/>
                <w:sz w:val="26"/>
                <w:szCs w:val="26"/>
              </w:rPr>
              <w:t>)</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278F6636" w14:textId="77777777" w:rsidR="00220416" w:rsidRPr="00801B26" w:rsidRDefault="00220416" w:rsidP="00431BA2">
            <w:pPr>
              <w:spacing w:before="80" w:after="80"/>
              <w:jc w:val="both"/>
              <w:rPr>
                <w:b/>
                <w:bCs/>
                <w:sz w:val="26"/>
                <w:szCs w:val="26"/>
              </w:rPr>
            </w:pPr>
            <w:r w:rsidRPr="00801B26">
              <w:rPr>
                <w:b/>
                <w:bCs/>
                <w:sz w:val="26"/>
                <w:szCs w:val="26"/>
              </w:rPr>
              <w:t>Tổng giá trị theo giá khởi điểm (đồng/ m</w:t>
            </w:r>
            <w:r w:rsidRPr="00801B26">
              <w:rPr>
                <w:b/>
                <w:bCs/>
                <w:sz w:val="26"/>
                <w:szCs w:val="26"/>
                <w:vertAlign w:val="superscript"/>
              </w:rPr>
              <w:t>2</w:t>
            </w:r>
            <w:r w:rsidRPr="00801B26">
              <w:rPr>
                <w:b/>
                <w:bCs/>
                <w:sz w:val="26"/>
                <w:szCs w:val="26"/>
              </w:rPr>
              <w:t>)</w:t>
            </w:r>
          </w:p>
        </w:tc>
        <w:tc>
          <w:tcPr>
            <w:tcW w:w="1142" w:type="dxa"/>
            <w:tcBorders>
              <w:top w:val="single" w:sz="4" w:space="0" w:color="auto"/>
              <w:left w:val="nil"/>
              <w:bottom w:val="single" w:sz="4" w:space="0" w:color="auto"/>
              <w:right w:val="single" w:sz="4" w:space="0" w:color="auto"/>
            </w:tcBorders>
            <w:shd w:val="clear" w:color="auto" w:fill="auto"/>
            <w:vAlign w:val="center"/>
            <w:hideMark/>
          </w:tcPr>
          <w:p w14:paraId="4350E754" w14:textId="77777777" w:rsidR="00220416" w:rsidRPr="00801B26" w:rsidRDefault="00220416" w:rsidP="00431BA2">
            <w:pPr>
              <w:spacing w:before="80" w:after="80"/>
              <w:jc w:val="both"/>
              <w:rPr>
                <w:b/>
                <w:bCs/>
                <w:sz w:val="26"/>
                <w:szCs w:val="26"/>
              </w:rPr>
            </w:pPr>
            <w:r w:rsidRPr="00801B26">
              <w:rPr>
                <w:b/>
                <w:bCs/>
                <w:sz w:val="26"/>
                <w:szCs w:val="26"/>
              </w:rPr>
              <w:t>Bước giá (đồng/ m</w:t>
            </w:r>
            <w:r w:rsidRPr="00801B26">
              <w:rPr>
                <w:b/>
                <w:bCs/>
                <w:sz w:val="26"/>
                <w:szCs w:val="26"/>
                <w:vertAlign w:val="superscript"/>
              </w:rPr>
              <w:t>2</w:t>
            </w:r>
            <w:r w:rsidRPr="00801B26">
              <w:rPr>
                <w:b/>
                <w:bCs/>
                <w:sz w:val="26"/>
                <w:szCs w:val="26"/>
              </w:rPr>
              <w:t>)</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11C766D2" w14:textId="77777777" w:rsidR="00220416" w:rsidRPr="00801B26" w:rsidRDefault="00220416" w:rsidP="00431BA2">
            <w:pPr>
              <w:spacing w:before="80" w:after="80"/>
              <w:jc w:val="both"/>
              <w:rPr>
                <w:b/>
                <w:bCs/>
                <w:sz w:val="26"/>
                <w:szCs w:val="26"/>
              </w:rPr>
            </w:pPr>
            <w:r w:rsidRPr="00801B26">
              <w:rPr>
                <w:b/>
                <w:bCs/>
                <w:sz w:val="26"/>
                <w:szCs w:val="26"/>
              </w:rPr>
              <w:t xml:space="preserve"> Tiền đặt trước (đồng) </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29C04FF2" w14:textId="77777777" w:rsidR="00220416" w:rsidRPr="00801B26" w:rsidRDefault="00220416" w:rsidP="00431BA2">
            <w:pPr>
              <w:spacing w:before="80" w:after="80"/>
              <w:jc w:val="both"/>
              <w:rPr>
                <w:b/>
                <w:bCs/>
                <w:sz w:val="26"/>
                <w:szCs w:val="26"/>
              </w:rPr>
            </w:pPr>
            <w:r w:rsidRPr="00801B26">
              <w:rPr>
                <w:b/>
                <w:bCs/>
                <w:sz w:val="26"/>
                <w:szCs w:val="26"/>
              </w:rPr>
              <w:t>Tiền hồ sơ (đồng)</w:t>
            </w:r>
          </w:p>
        </w:tc>
      </w:tr>
      <w:tr w:rsidR="00220416" w:rsidRPr="00801B26" w14:paraId="70D83872" w14:textId="77777777" w:rsidTr="00431BA2">
        <w:trPr>
          <w:trHeight w:val="402"/>
        </w:trPr>
        <w:tc>
          <w:tcPr>
            <w:tcW w:w="9787"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770E0B66" w14:textId="77777777" w:rsidR="00220416" w:rsidRPr="00801B26" w:rsidRDefault="00220416" w:rsidP="00431BA2">
            <w:pPr>
              <w:spacing w:before="80" w:after="80"/>
              <w:jc w:val="both"/>
              <w:rPr>
                <w:b/>
                <w:bCs/>
                <w:sz w:val="26"/>
                <w:szCs w:val="26"/>
              </w:rPr>
            </w:pPr>
            <w:r w:rsidRPr="00801B26">
              <w:rPr>
                <w:b/>
                <w:bCs/>
                <w:sz w:val="26"/>
                <w:szCs w:val="26"/>
              </w:rPr>
              <w:t>09 thửa đất khu Dộc Tranh, xã Trạch Mỹ Lộc (giai đoạn 2)</w:t>
            </w:r>
          </w:p>
        </w:tc>
      </w:tr>
      <w:tr w:rsidR="00220416" w:rsidRPr="00801B26" w14:paraId="054D2EA5"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1FA58F0" w14:textId="77777777" w:rsidR="00220416" w:rsidRPr="00801B26" w:rsidRDefault="00220416" w:rsidP="00431BA2">
            <w:pPr>
              <w:spacing w:before="80" w:after="80"/>
              <w:jc w:val="both"/>
              <w:rPr>
                <w:sz w:val="26"/>
                <w:szCs w:val="26"/>
              </w:rPr>
            </w:pPr>
            <w:r w:rsidRPr="00801B26">
              <w:rPr>
                <w:sz w:val="26"/>
                <w:szCs w:val="26"/>
              </w:rPr>
              <w:t>01</w:t>
            </w:r>
          </w:p>
        </w:tc>
        <w:tc>
          <w:tcPr>
            <w:tcW w:w="971" w:type="dxa"/>
            <w:tcBorders>
              <w:top w:val="nil"/>
              <w:left w:val="nil"/>
              <w:bottom w:val="single" w:sz="4" w:space="0" w:color="auto"/>
              <w:right w:val="single" w:sz="4" w:space="0" w:color="auto"/>
            </w:tcBorders>
            <w:shd w:val="clear" w:color="auto" w:fill="auto"/>
            <w:vAlign w:val="center"/>
            <w:hideMark/>
          </w:tcPr>
          <w:p w14:paraId="6C32BBD6" w14:textId="77777777" w:rsidR="00220416" w:rsidRPr="00801B26" w:rsidRDefault="00220416" w:rsidP="00431BA2">
            <w:pPr>
              <w:spacing w:before="80" w:after="80"/>
              <w:jc w:val="both"/>
              <w:rPr>
                <w:sz w:val="26"/>
                <w:szCs w:val="26"/>
              </w:rPr>
            </w:pPr>
            <w:r w:rsidRPr="00801B26">
              <w:rPr>
                <w:sz w:val="26"/>
                <w:szCs w:val="26"/>
              </w:rPr>
              <w:t>ĐG02</w:t>
            </w:r>
          </w:p>
        </w:tc>
        <w:tc>
          <w:tcPr>
            <w:tcW w:w="1126" w:type="dxa"/>
            <w:tcBorders>
              <w:top w:val="nil"/>
              <w:left w:val="nil"/>
              <w:bottom w:val="single" w:sz="4" w:space="0" w:color="auto"/>
              <w:right w:val="single" w:sz="4" w:space="0" w:color="auto"/>
            </w:tcBorders>
            <w:shd w:val="clear" w:color="auto" w:fill="auto"/>
            <w:vAlign w:val="center"/>
            <w:hideMark/>
          </w:tcPr>
          <w:p w14:paraId="715CF9F9" w14:textId="77777777" w:rsidR="00220416" w:rsidRPr="00801B26" w:rsidRDefault="00220416" w:rsidP="00431BA2">
            <w:pPr>
              <w:spacing w:before="80" w:after="80"/>
              <w:jc w:val="both"/>
              <w:rPr>
                <w:sz w:val="26"/>
                <w:szCs w:val="26"/>
              </w:rPr>
            </w:pPr>
            <w:r w:rsidRPr="00801B26">
              <w:rPr>
                <w:sz w:val="26"/>
                <w:szCs w:val="26"/>
              </w:rPr>
              <w:t>119,87</w:t>
            </w:r>
          </w:p>
        </w:tc>
        <w:tc>
          <w:tcPr>
            <w:tcW w:w="1389" w:type="dxa"/>
            <w:tcBorders>
              <w:top w:val="nil"/>
              <w:left w:val="nil"/>
              <w:bottom w:val="single" w:sz="4" w:space="0" w:color="auto"/>
              <w:right w:val="single" w:sz="4" w:space="0" w:color="auto"/>
            </w:tcBorders>
            <w:shd w:val="clear" w:color="auto" w:fill="auto"/>
            <w:vAlign w:val="center"/>
            <w:hideMark/>
          </w:tcPr>
          <w:p w14:paraId="16EEC1C4"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608C3CDD" w14:textId="77777777" w:rsidR="00220416" w:rsidRPr="00801B26" w:rsidRDefault="00220416" w:rsidP="00431BA2">
            <w:pPr>
              <w:spacing w:before="80" w:after="80"/>
              <w:jc w:val="both"/>
              <w:rPr>
                <w:sz w:val="26"/>
                <w:szCs w:val="26"/>
              </w:rPr>
            </w:pPr>
            <w:r w:rsidRPr="00801B26">
              <w:rPr>
                <w:sz w:val="26"/>
                <w:szCs w:val="26"/>
              </w:rPr>
              <w:t xml:space="preserve">2.804.958.000 </w:t>
            </w:r>
          </w:p>
        </w:tc>
        <w:tc>
          <w:tcPr>
            <w:tcW w:w="1142" w:type="dxa"/>
            <w:tcBorders>
              <w:top w:val="nil"/>
              <w:left w:val="nil"/>
              <w:bottom w:val="single" w:sz="4" w:space="0" w:color="auto"/>
              <w:right w:val="single" w:sz="4" w:space="0" w:color="auto"/>
            </w:tcBorders>
            <w:shd w:val="clear" w:color="auto" w:fill="auto"/>
            <w:vAlign w:val="center"/>
            <w:hideMark/>
          </w:tcPr>
          <w:p w14:paraId="7F07E11E"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6C543F3F" w14:textId="77777777" w:rsidR="00220416" w:rsidRPr="00801B26" w:rsidRDefault="00220416" w:rsidP="00431BA2">
            <w:pPr>
              <w:spacing w:before="80" w:after="80"/>
              <w:jc w:val="both"/>
              <w:rPr>
                <w:sz w:val="26"/>
                <w:szCs w:val="26"/>
              </w:rPr>
            </w:pPr>
            <w:r w:rsidRPr="00801B26">
              <w:rPr>
                <w:sz w:val="26"/>
                <w:szCs w:val="26"/>
              </w:rPr>
              <w:t xml:space="preserve">560.991.600 </w:t>
            </w:r>
          </w:p>
        </w:tc>
        <w:tc>
          <w:tcPr>
            <w:tcW w:w="1061" w:type="dxa"/>
            <w:tcBorders>
              <w:top w:val="nil"/>
              <w:left w:val="nil"/>
              <w:bottom w:val="single" w:sz="4" w:space="0" w:color="auto"/>
              <w:right w:val="single" w:sz="4" w:space="0" w:color="auto"/>
            </w:tcBorders>
            <w:shd w:val="clear" w:color="auto" w:fill="auto"/>
            <w:vAlign w:val="center"/>
            <w:hideMark/>
          </w:tcPr>
          <w:p w14:paraId="770B3DC2"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329BF69F"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7D032A75" w14:textId="77777777" w:rsidR="00220416" w:rsidRPr="00801B26" w:rsidRDefault="00220416" w:rsidP="00431BA2">
            <w:pPr>
              <w:spacing w:before="80" w:after="80"/>
              <w:jc w:val="both"/>
              <w:rPr>
                <w:sz w:val="26"/>
                <w:szCs w:val="26"/>
              </w:rPr>
            </w:pPr>
            <w:r w:rsidRPr="00801B26">
              <w:rPr>
                <w:sz w:val="26"/>
                <w:szCs w:val="26"/>
              </w:rPr>
              <w:t>02</w:t>
            </w:r>
          </w:p>
        </w:tc>
        <w:tc>
          <w:tcPr>
            <w:tcW w:w="971" w:type="dxa"/>
            <w:tcBorders>
              <w:top w:val="nil"/>
              <w:left w:val="nil"/>
              <w:bottom w:val="single" w:sz="4" w:space="0" w:color="auto"/>
              <w:right w:val="single" w:sz="4" w:space="0" w:color="auto"/>
            </w:tcBorders>
            <w:shd w:val="clear" w:color="auto" w:fill="auto"/>
            <w:vAlign w:val="center"/>
            <w:hideMark/>
          </w:tcPr>
          <w:p w14:paraId="7D80C562" w14:textId="77777777" w:rsidR="00220416" w:rsidRPr="00801B26" w:rsidRDefault="00220416" w:rsidP="00431BA2">
            <w:pPr>
              <w:spacing w:before="80" w:after="80"/>
              <w:jc w:val="both"/>
              <w:rPr>
                <w:sz w:val="26"/>
                <w:szCs w:val="26"/>
              </w:rPr>
            </w:pPr>
            <w:r w:rsidRPr="00801B26">
              <w:rPr>
                <w:sz w:val="26"/>
                <w:szCs w:val="26"/>
              </w:rPr>
              <w:t>ĐG18</w:t>
            </w:r>
          </w:p>
        </w:tc>
        <w:tc>
          <w:tcPr>
            <w:tcW w:w="1126" w:type="dxa"/>
            <w:tcBorders>
              <w:top w:val="nil"/>
              <w:left w:val="nil"/>
              <w:bottom w:val="single" w:sz="4" w:space="0" w:color="auto"/>
              <w:right w:val="single" w:sz="4" w:space="0" w:color="auto"/>
            </w:tcBorders>
            <w:shd w:val="clear" w:color="auto" w:fill="auto"/>
            <w:vAlign w:val="center"/>
            <w:hideMark/>
          </w:tcPr>
          <w:p w14:paraId="50213C9B" w14:textId="77777777" w:rsidR="00220416" w:rsidRPr="00801B26" w:rsidRDefault="00220416" w:rsidP="00431BA2">
            <w:pPr>
              <w:spacing w:before="80" w:after="80"/>
              <w:jc w:val="both"/>
              <w:rPr>
                <w:sz w:val="26"/>
                <w:szCs w:val="26"/>
              </w:rPr>
            </w:pPr>
            <w:r w:rsidRPr="00801B26">
              <w:rPr>
                <w:sz w:val="26"/>
                <w:szCs w:val="26"/>
              </w:rPr>
              <w:t>144,35</w:t>
            </w:r>
          </w:p>
        </w:tc>
        <w:tc>
          <w:tcPr>
            <w:tcW w:w="1389" w:type="dxa"/>
            <w:tcBorders>
              <w:top w:val="nil"/>
              <w:left w:val="nil"/>
              <w:bottom w:val="single" w:sz="4" w:space="0" w:color="auto"/>
              <w:right w:val="single" w:sz="4" w:space="0" w:color="auto"/>
            </w:tcBorders>
            <w:shd w:val="clear" w:color="auto" w:fill="auto"/>
            <w:vAlign w:val="center"/>
            <w:hideMark/>
          </w:tcPr>
          <w:p w14:paraId="261EF7D4"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0D163A9D" w14:textId="77777777" w:rsidR="00220416" w:rsidRPr="00801B26" w:rsidRDefault="00220416" w:rsidP="00431BA2">
            <w:pPr>
              <w:spacing w:before="80" w:after="80"/>
              <w:jc w:val="both"/>
              <w:rPr>
                <w:sz w:val="26"/>
                <w:szCs w:val="26"/>
              </w:rPr>
            </w:pPr>
            <w:r w:rsidRPr="00801B26">
              <w:rPr>
                <w:sz w:val="26"/>
                <w:szCs w:val="26"/>
              </w:rPr>
              <w:t xml:space="preserve">3.377.790.000 </w:t>
            </w:r>
          </w:p>
        </w:tc>
        <w:tc>
          <w:tcPr>
            <w:tcW w:w="1142" w:type="dxa"/>
            <w:tcBorders>
              <w:top w:val="nil"/>
              <w:left w:val="nil"/>
              <w:bottom w:val="single" w:sz="4" w:space="0" w:color="auto"/>
              <w:right w:val="single" w:sz="4" w:space="0" w:color="auto"/>
            </w:tcBorders>
            <w:shd w:val="clear" w:color="auto" w:fill="auto"/>
            <w:vAlign w:val="center"/>
            <w:hideMark/>
          </w:tcPr>
          <w:p w14:paraId="28D34E29"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4D6A4C6B" w14:textId="77777777" w:rsidR="00220416" w:rsidRPr="00801B26" w:rsidRDefault="00220416" w:rsidP="00431BA2">
            <w:pPr>
              <w:spacing w:before="80" w:after="80"/>
              <w:jc w:val="both"/>
              <w:rPr>
                <w:sz w:val="26"/>
                <w:szCs w:val="26"/>
              </w:rPr>
            </w:pPr>
            <w:r w:rsidRPr="00801B26">
              <w:rPr>
                <w:sz w:val="26"/>
                <w:szCs w:val="26"/>
              </w:rPr>
              <w:t xml:space="preserve">675.558.000 </w:t>
            </w:r>
          </w:p>
        </w:tc>
        <w:tc>
          <w:tcPr>
            <w:tcW w:w="1061" w:type="dxa"/>
            <w:tcBorders>
              <w:top w:val="nil"/>
              <w:left w:val="nil"/>
              <w:bottom w:val="single" w:sz="4" w:space="0" w:color="auto"/>
              <w:right w:val="single" w:sz="4" w:space="0" w:color="auto"/>
            </w:tcBorders>
            <w:shd w:val="clear" w:color="auto" w:fill="auto"/>
            <w:vAlign w:val="center"/>
            <w:hideMark/>
          </w:tcPr>
          <w:p w14:paraId="02027054"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014F6385"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2450FCC5" w14:textId="77777777" w:rsidR="00220416" w:rsidRPr="00801B26" w:rsidRDefault="00220416" w:rsidP="00431BA2">
            <w:pPr>
              <w:spacing w:before="80" w:after="80"/>
              <w:jc w:val="both"/>
              <w:rPr>
                <w:sz w:val="26"/>
                <w:szCs w:val="26"/>
              </w:rPr>
            </w:pPr>
            <w:r w:rsidRPr="00801B26">
              <w:rPr>
                <w:sz w:val="26"/>
                <w:szCs w:val="26"/>
              </w:rPr>
              <w:t>03</w:t>
            </w:r>
          </w:p>
        </w:tc>
        <w:tc>
          <w:tcPr>
            <w:tcW w:w="971" w:type="dxa"/>
            <w:tcBorders>
              <w:top w:val="nil"/>
              <w:left w:val="nil"/>
              <w:bottom w:val="single" w:sz="4" w:space="0" w:color="auto"/>
              <w:right w:val="single" w:sz="4" w:space="0" w:color="auto"/>
            </w:tcBorders>
            <w:shd w:val="clear" w:color="auto" w:fill="auto"/>
            <w:vAlign w:val="center"/>
            <w:hideMark/>
          </w:tcPr>
          <w:p w14:paraId="51FDD53A" w14:textId="77777777" w:rsidR="00220416" w:rsidRPr="00801B26" w:rsidRDefault="00220416" w:rsidP="00431BA2">
            <w:pPr>
              <w:spacing w:before="80" w:after="80"/>
              <w:jc w:val="both"/>
              <w:rPr>
                <w:sz w:val="26"/>
                <w:szCs w:val="26"/>
              </w:rPr>
            </w:pPr>
            <w:r w:rsidRPr="00801B26">
              <w:rPr>
                <w:sz w:val="26"/>
                <w:szCs w:val="26"/>
              </w:rPr>
              <w:t>ĐG19</w:t>
            </w:r>
          </w:p>
        </w:tc>
        <w:tc>
          <w:tcPr>
            <w:tcW w:w="1126" w:type="dxa"/>
            <w:tcBorders>
              <w:top w:val="nil"/>
              <w:left w:val="nil"/>
              <w:bottom w:val="single" w:sz="4" w:space="0" w:color="auto"/>
              <w:right w:val="single" w:sz="4" w:space="0" w:color="auto"/>
            </w:tcBorders>
            <w:shd w:val="clear" w:color="auto" w:fill="auto"/>
            <w:vAlign w:val="center"/>
            <w:hideMark/>
          </w:tcPr>
          <w:p w14:paraId="11E9ECBD" w14:textId="77777777" w:rsidR="00220416" w:rsidRPr="00801B26" w:rsidRDefault="00220416" w:rsidP="00431BA2">
            <w:pPr>
              <w:spacing w:before="80" w:after="80"/>
              <w:jc w:val="both"/>
              <w:rPr>
                <w:sz w:val="26"/>
                <w:szCs w:val="26"/>
              </w:rPr>
            </w:pPr>
            <w:r w:rsidRPr="00801B26">
              <w:rPr>
                <w:sz w:val="26"/>
                <w:szCs w:val="26"/>
              </w:rPr>
              <w:t>108,00</w:t>
            </w:r>
          </w:p>
        </w:tc>
        <w:tc>
          <w:tcPr>
            <w:tcW w:w="1389" w:type="dxa"/>
            <w:tcBorders>
              <w:top w:val="nil"/>
              <w:left w:val="nil"/>
              <w:bottom w:val="single" w:sz="4" w:space="0" w:color="auto"/>
              <w:right w:val="single" w:sz="4" w:space="0" w:color="auto"/>
            </w:tcBorders>
            <w:shd w:val="clear" w:color="auto" w:fill="auto"/>
            <w:vAlign w:val="center"/>
            <w:hideMark/>
          </w:tcPr>
          <w:p w14:paraId="562BB9E5"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6687589C" w14:textId="77777777" w:rsidR="00220416" w:rsidRPr="00801B26" w:rsidRDefault="00220416" w:rsidP="00431BA2">
            <w:pPr>
              <w:spacing w:before="80" w:after="80"/>
              <w:jc w:val="both"/>
              <w:rPr>
                <w:sz w:val="26"/>
                <w:szCs w:val="26"/>
              </w:rPr>
            </w:pPr>
            <w:r w:rsidRPr="00801B26">
              <w:rPr>
                <w:sz w:val="26"/>
                <w:szCs w:val="26"/>
              </w:rPr>
              <w:t xml:space="preserve">2.527.200.000 </w:t>
            </w:r>
          </w:p>
        </w:tc>
        <w:tc>
          <w:tcPr>
            <w:tcW w:w="1142" w:type="dxa"/>
            <w:tcBorders>
              <w:top w:val="nil"/>
              <w:left w:val="nil"/>
              <w:bottom w:val="single" w:sz="4" w:space="0" w:color="auto"/>
              <w:right w:val="single" w:sz="4" w:space="0" w:color="auto"/>
            </w:tcBorders>
            <w:shd w:val="clear" w:color="auto" w:fill="auto"/>
            <w:vAlign w:val="center"/>
            <w:hideMark/>
          </w:tcPr>
          <w:p w14:paraId="715F5161"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70C1E7FA" w14:textId="77777777" w:rsidR="00220416" w:rsidRPr="00801B26" w:rsidRDefault="00220416" w:rsidP="00431BA2">
            <w:pPr>
              <w:spacing w:before="80" w:after="80"/>
              <w:jc w:val="both"/>
              <w:rPr>
                <w:sz w:val="26"/>
                <w:szCs w:val="26"/>
              </w:rPr>
            </w:pPr>
            <w:r w:rsidRPr="00801B26">
              <w:rPr>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59ED57D5"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70978C91"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5DA99053" w14:textId="77777777" w:rsidR="00220416" w:rsidRPr="00801B26" w:rsidRDefault="00220416" w:rsidP="00431BA2">
            <w:pPr>
              <w:spacing w:before="80" w:after="80"/>
              <w:jc w:val="both"/>
              <w:rPr>
                <w:sz w:val="26"/>
                <w:szCs w:val="26"/>
              </w:rPr>
            </w:pPr>
            <w:r w:rsidRPr="00801B26">
              <w:rPr>
                <w:sz w:val="26"/>
                <w:szCs w:val="26"/>
              </w:rPr>
              <w:t>04</w:t>
            </w:r>
          </w:p>
        </w:tc>
        <w:tc>
          <w:tcPr>
            <w:tcW w:w="971" w:type="dxa"/>
            <w:tcBorders>
              <w:top w:val="nil"/>
              <w:left w:val="nil"/>
              <w:bottom w:val="single" w:sz="4" w:space="0" w:color="auto"/>
              <w:right w:val="single" w:sz="4" w:space="0" w:color="auto"/>
            </w:tcBorders>
            <w:shd w:val="clear" w:color="auto" w:fill="auto"/>
            <w:vAlign w:val="center"/>
            <w:hideMark/>
          </w:tcPr>
          <w:p w14:paraId="4D12A408" w14:textId="77777777" w:rsidR="00220416" w:rsidRPr="00801B26" w:rsidRDefault="00220416" w:rsidP="00431BA2">
            <w:pPr>
              <w:spacing w:before="80" w:after="80"/>
              <w:jc w:val="both"/>
              <w:rPr>
                <w:sz w:val="26"/>
                <w:szCs w:val="26"/>
              </w:rPr>
            </w:pPr>
            <w:r w:rsidRPr="00801B26">
              <w:rPr>
                <w:sz w:val="26"/>
                <w:szCs w:val="26"/>
              </w:rPr>
              <w:t>ĐG21</w:t>
            </w:r>
          </w:p>
        </w:tc>
        <w:tc>
          <w:tcPr>
            <w:tcW w:w="1126" w:type="dxa"/>
            <w:tcBorders>
              <w:top w:val="nil"/>
              <w:left w:val="nil"/>
              <w:bottom w:val="single" w:sz="4" w:space="0" w:color="auto"/>
              <w:right w:val="single" w:sz="4" w:space="0" w:color="auto"/>
            </w:tcBorders>
            <w:shd w:val="clear" w:color="auto" w:fill="auto"/>
            <w:vAlign w:val="center"/>
            <w:hideMark/>
          </w:tcPr>
          <w:p w14:paraId="5F2BB114" w14:textId="77777777" w:rsidR="00220416" w:rsidRPr="00801B26" w:rsidRDefault="00220416" w:rsidP="00431BA2">
            <w:pPr>
              <w:spacing w:before="80" w:after="80"/>
              <w:jc w:val="both"/>
              <w:rPr>
                <w:sz w:val="26"/>
                <w:szCs w:val="26"/>
              </w:rPr>
            </w:pPr>
            <w:r w:rsidRPr="00801B26">
              <w:rPr>
                <w:sz w:val="26"/>
                <w:szCs w:val="26"/>
              </w:rPr>
              <w:t>108,00</w:t>
            </w:r>
          </w:p>
        </w:tc>
        <w:tc>
          <w:tcPr>
            <w:tcW w:w="1389" w:type="dxa"/>
            <w:tcBorders>
              <w:top w:val="nil"/>
              <w:left w:val="nil"/>
              <w:bottom w:val="single" w:sz="4" w:space="0" w:color="auto"/>
              <w:right w:val="single" w:sz="4" w:space="0" w:color="auto"/>
            </w:tcBorders>
            <w:shd w:val="clear" w:color="auto" w:fill="auto"/>
            <w:vAlign w:val="center"/>
            <w:hideMark/>
          </w:tcPr>
          <w:p w14:paraId="2A3534DE"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5639F201" w14:textId="77777777" w:rsidR="00220416" w:rsidRPr="00801B26" w:rsidRDefault="00220416" w:rsidP="00431BA2">
            <w:pPr>
              <w:spacing w:before="80" w:after="80"/>
              <w:jc w:val="both"/>
              <w:rPr>
                <w:sz w:val="26"/>
                <w:szCs w:val="26"/>
              </w:rPr>
            </w:pPr>
            <w:r w:rsidRPr="00801B26">
              <w:rPr>
                <w:sz w:val="26"/>
                <w:szCs w:val="26"/>
              </w:rPr>
              <w:t xml:space="preserve">2.527.200.000 </w:t>
            </w:r>
          </w:p>
        </w:tc>
        <w:tc>
          <w:tcPr>
            <w:tcW w:w="1142" w:type="dxa"/>
            <w:tcBorders>
              <w:top w:val="nil"/>
              <w:left w:val="nil"/>
              <w:bottom w:val="single" w:sz="4" w:space="0" w:color="auto"/>
              <w:right w:val="single" w:sz="4" w:space="0" w:color="auto"/>
            </w:tcBorders>
            <w:shd w:val="clear" w:color="auto" w:fill="auto"/>
            <w:vAlign w:val="center"/>
            <w:hideMark/>
          </w:tcPr>
          <w:p w14:paraId="0805E38A"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64F6CA12" w14:textId="77777777" w:rsidR="00220416" w:rsidRPr="00801B26" w:rsidRDefault="00220416" w:rsidP="00431BA2">
            <w:pPr>
              <w:spacing w:before="80" w:after="80"/>
              <w:jc w:val="both"/>
              <w:rPr>
                <w:sz w:val="26"/>
                <w:szCs w:val="26"/>
              </w:rPr>
            </w:pPr>
            <w:r w:rsidRPr="00801B26">
              <w:rPr>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6AB3036E"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3B7F2CE1"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00F88F51" w14:textId="77777777" w:rsidR="00220416" w:rsidRPr="00801B26" w:rsidRDefault="00220416" w:rsidP="00431BA2">
            <w:pPr>
              <w:spacing w:before="80" w:after="80"/>
              <w:jc w:val="both"/>
              <w:rPr>
                <w:sz w:val="26"/>
                <w:szCs w:val="26"/>
              </w:rPr>
            </w:pPr>
            <w:r w:rsidRPr="00801B26">
              <w:rPr>
                <w:sz w:val="26"/>
                <w:szCs w:val="26"/>
              </w:rPr>
              <w:t>05</w:t>
            </w:r>
          </w:p>
        </w:tc>
        <w:tc>
          <w:tcPr>
            <w:tcW w:w="971" w:type="dxa"/>
            <w:tcBorders>
              <w:top w:val="nil"/>
              <w:left w:val="nil"/>
              <w:bottom w:val="single" w:sz="4" w:space="0" w:color="auto"/>
              <w:right w:val="single" w:sz="4" w:space="0" w:color="auto"/>
            </w:tcBorders>
            <w:shd w:val="clear" w:color="auto" w:fill="auto"/>
            <w:vAlign w:val="center"/>
            <w:hideMark/>
          </w:tcPr>
          <w:p w14:paraId="5A9EB49F" w14:textId="77777777" w:rsidR="00220416" w:rsidRPr="00801B26" w:rsidRDefault="00220416" w:rsidP="00431BA2">
            <w:pPr>
              <w:spacing w:before="80" w:after="80"/>
              <w:jc w:val="both"/>
              <w:rPr>
                <w:sz w:val="26"/>
                <w:szCs w:val="26"/>
              </w:rPr>
            </w:pPr>
            <w:r w:rsidRPr="00801B26">
              <w:rPr>
                <w:sz w:val="26"/>
                <w:szCs w:val="26"/>
              </w:rPr>
              <w:t>ĐG22</w:t>
            </w:r>
          </w:p>
        </w:tc>
        <w:tc>
          <w:tcPr>
            <w:tcW w:w="1126" w:type="dxa"/>
            <w:tcBorders>
              <w:top w:val="nil"/>
              <w:left w:val="nil"/>
              <w:bottom w:val="single" w:sz="4" w:space="0" w:color="auto"/>
              <w:right w:val="single" w:sz="4" w:space="0" w:color="auto"/>
            </w:tcBorders>
            <w:shd w:val="clear" w:color="auto" w:fill="auto"/>
            <w:vAlign w:val="center"/>
            <w:hideMark/>
          </w:tcPr>
          <w:p w14:paraId="15841953" w14:textId="77777777" w:rsidR="00220416" w:rsidRPr="00801B26" w:rsidRDefault="00220416" w:rsidP="00431BA2">
            <w:pPr>
              <w:spacing w:before="80" w:after="80"/>
              <w:jc w:val="both"/>
              <w:rPr>
                <w:sz w:val="26"/>
                <w:szCs w:val="26"/>
              </w:rPr>
            </w:pPr>
            <w:r w:rsidRPr="00801B26">
              <w:rPr>
                <w:sz w:val="26"/>
                <w:szCs w:val="26"/>
              </w:rPr>
              <w:t>108,00</w:t>
            </w:r>
          </w:p>
        </w:tc>
        <w:tc>
          <w:tcPr>
            <w:tcW w:w="1389" w:type="dxa"/>
            <w:tcBorders>
              <w:top w:val="nil"/>
              <w:left w:val="nil"/>
              <w:bottom w:val="single" w:sz="4" w:space="0" w:color="auto"/>
              <w:right w:val="single" w:sz="4" w:space="0" w:color="auto"/>
            </w:tcBorders>
            <w:shd w:val="clear" w:color="auto" w:fill="auto"/>
            <w:vAlign w:val="center"/>
            <w:hideMark/>
          </w:tcPr>
          <w:p w14:paraId="07CC30C4"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3F7777BD" w14:textId="77777777" w:rsidR="00220416" w:rsidRPr="00801B26" w:rsidRDefault="00220416" w:rsidP="00431BA2">
            <w:pPr>
              <w:spacing w:before="80" w:after="80"/>
              <w:jc w:val="both"/>
              <w:rPr>
                <w:sz w:val="26"/>
                <w:szCs w:val="26"/>
              </w:rPr>
            </w:pPr>
            <w:r w:rsidRPr="00801B26">
              <w:rPr>
                <w:sz w:val="26"/>
                <w:szCs w:val="26"/>
              </w:rPr>
              <w:t xml:space="preserve">2.527.200.000 </w:t>
            </w:r>
          </w:p>
        </w:tc>
        <w:tc>
          <w:tcPr>
            <w:tcW w:w="1142" w:type="dxa"/>
            <w:tcBorders>
              <w:top w:val="nil"/>
              <w:left w:val="nil"/>
              <w:bottom w:val="single" w:sz="4" w:space="0" w:color="auto"/>
              <w:right w:val="single" w:sz="4" w:space="0" w:color="auto"/>
            </w:tcBorders>
            <w:shd w:val="clear" w:color="auto" w:fill="auto"/>
            <w:vAlign w:val="center"/>
            <w:hideMark/>
          </w:tcPr>
          <w:p w14:paraId="653971C3"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67CE3974" w14:textId="77777777" w:rsidR="00220416" w:rsidRPr="00801B26" w:rsidRDefault="00220416" w:rsidP="00431BA2">
            <w:pPr>
              <w:spacing w:before="80" w:after="80"/>
              <w:jc w:val="both"/>
              <w:rPr>
                <w:sz w:val="26"/>
                <w:szCs w:val="26"/>
              </w:rPr>
            </w:pPr>
            <w:r w:rsidRPr="00801B26">
              <w:rPr>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6D7EFB64"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27B89C70"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18E98FD4" w14:textId="77777777" w:rsidR="00220416" w:rsidRPr="00801B26" w:rsidRDefault="00220416" w:rsidP="00431BA2">
            <w:pPr>
              <w:spacing w:before="80" w:after="80"/>
              <w:jc w:val="both"/>
              <w:rPr>
                <w:sz w:val="26"/>
                <w:szCs w:val="26"/>
              </w:rPr>
            </w:pPr>
            <w:r w:rsidRPr="00801B26">
              <w:rPr>
                <w:sz w:val="26"/>
                <w:szCs w:val="26"/>
              </w:rPr>
              <w:t>06</w:t>
            </w:r>
          </w:p>
        </w:tc>
        <w:tc>
          <w:tcPr>
            <w:tcW w:w="971" w:type="dxa"/>
            <w:tcBorders>
              <w:top w:val="nil"/>
              <w:left w:val="nil"/>
              <w:bottom w:val="single" w:sz="4" w:space="0" w:color="auto"/>
              <w:right w:val="single" w:sz="4" w:space="0" w:color="auto"/>
            </w:tcBorders>
            <w:shd w:val="clear" w:color="auto" w:fill="auto"/>
          </w:tcPr>
          <w:p w14:paraId="533F748F" w14:textId="77777777" w:rsidR="00220416" w:rsidRPr="00801B26" w:rsidRDefault="00220416" w:rsidP="00431BA2">
            <w:pPr>
              <w:spacing w:before="80" w:after="80"/>
              <w:jc w:val="both"/>
              <w:rPr>
                <w:sz w:val="26"/>
                <w:szCs w:val="26"/>
              </w:rPr>
            </w:pPr>
            <w:r w:rsidRPr="00801B26">
              <w:rPr>
                <w:sz w:val="26"/>
                <w:szCs w:val="26"/>
              </w:rPr>
              <w:t>ĐG36</w:t>
            </w:r>
          </w:p>
        </w:tc>
        <w:tc>
          <w:tcPr>
            <w:tcW w:w="1126" w:type="dxa"/>
            <w:tcBorders>
              <w:top w:val="nil"/>
              <w:left w:val="nil"/>
              <w:bottom w:val="single" w:sz="4" w:space="0" w:color="auto"/>
              <w:right w:val="single" w:sz="4" w:space="0" w:color="auto"/>
            </w:tcBorders>
            <w:shd w:val="clear" w:color="auto" w:fill="auto"/>
            <w:vAlign w:val="center"/>
          </w:tcPr>
          <w:p w14:paraId="446762CC" w14:textId="77777777" w:rsidR="00220416" w:rsidRPr="00801B26" w:rsidRDefault="00220416" w:rsidP="00431BA2">
            <w:pPr>
              <w:spacing w:before="80" w:after="80"/>
              <w:jc w:val="both"/>
              <w:rPr>
                <w:sz w:val="26"/>
                <w:szCs w:val="26"/>
              </w:rPr>
            </w:pPr>
            <w:r w:rsidRPr="00801B26">
              <w:rPr>
                <w:sz w:val="26"/>
                <w:szCs w:val="26"/>
              </w:rPr>
              <w:t>162,97</w:t>
            </w:r>
          </w:p>
        </w:tc>
        <w:tc>
          <w:tcPr>
            <w:tcW w:w="1389" w:type="dxa"/>
            <w:tcBorders>
              <w:top w:val="nil"/>
              <w:left w:val="nil"/>
              <w:bottom w:val="single" w:sz="4" w:space="0" w:color="auto"/>
              <w:right w:val="single" w:sz="4" w:space="0" w:color="auto"/>
            </w:tcBorders>
            <w:shd w:val="clear" w:color="auto" w:fill="auto"/>
          </w:tcPr>
          <w:p w14:paraId="4D460593"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tcPr>
          <w:p w14:paraId="1250AD99" w14:textId="77777777" w:rsidR="00220416" w:rsidRPr="00801B26" w:rsidRDefault="00220416" w:rsidP="00431BA2">
            <w:pPr>
              <w:spacing w:before="80" w:after="80"/>
              <w:jc w:val="both"/>
              <w:rPr>
                <w:sz w:val="26"/>
                <w:szCs w:val="26"/>
              </w:rPr>
            </w:pPr>
            <w:r w:rsidRPr="00801B26">
              <w:rPr>
                <w:sz w:val="26"/>
                <w:szCs w:val="26"/>
              </w:rPr>
              <w:t xml:space="preserve">3.813.498.000 </w:t>
            </w:r>
          </w:p>
        </w:tc>
        <w:tc>
          <w:tcPr>
            <w:tcW w:w="1142" w:type="dxa"/>
            <w:tcBorders>
              <w:top w:val="nil"/>
              <w:left w:val="nil"/>
              <w:bottom w:val="single" w:sz="4" w:space="0" w:color="auto"/>
              <w:right w:val="single" w:sz="4" w:space="0" w:color="auto"/>
            </w:tcBorders>
            <w:shd w:val="clear" w:color="auto" w:fill="auto"/>
          </w:tcPr>
          <w:p w14:paraId="3C208E37"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tcPr>
          <w:p w14:paraId="47FCA055" w14:textId="77777777" w:rsidR="00220416" w:rsidRPr="00801B26" w:rsidRDefault="00220416" w:rsidP="00431BA2">
            <w:pPr>
              <w:spacing w:before="80" w:after="80"/>
              <w:jc w:val="both"/>
              <w:rPr>
                <w:sz w:val="26"/>
                <w:szCs w:val="26"/>
              </w:rPr>
            </w:pPr>
            <w:r w:rsidRPr="00801B26">
              <w:rPr>
                <w:sz w:val="26"/>
                <w:szCs w:val="26"/>
              </w:rPr>
              <w:t xml:space="preserve">762.699.600 </w:t>
            </w:r>
          </w:p>
        </w:tc>
        <w:tc>
          <w:tcPr>
            <w:tcW w:w="1061" w:type="dxa"/>
            <w:tcBorders>
              <w:top w:val="nil"/>
              <w:left w:val="nil"/>
              <w:bottom w:val="single" w:sz="4" w:space="0" w:color="auto"/>
              <w:right w:val="single" w:sz="4" w:space="0" w:color="auto"/>
            </w:tcBorders>
            <w:shd w:val="clear" w:color="auto" w:fill="auto"/>
            <w:vAlign w:val="center"/>
          </w:tcPr>
          <w:p w14:paraId="419FBA3D"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1457FBC0"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70564C33" w14:textId="77777777" w:rsidR="00220416" w:rsidRPr="00801B26" w:rsidRDefault="00220416" w:rsidP="00431BA2">
            <w:pPr>
              <w:spacing w:before="80" w:after="80"/>
              <w:jc w:val="both"/>
              <w:rPr>
                <w:sz w:val="26"/>
                <w:szCs w:val="26"/>
              </w:rPr>
            </w:pPr>
            <w:r w:rsidRPr="00801B26">
              <w:rPr>
                <w:sz w:val="26"/>
                <w:szCs w:val="26"/>
              </w:rPr>
              <w:t>07</w:t>
            </w:r>
          </w:p>
        </w:tc>
        <w:tc>
          <w:tcPr>
            <w:tcW w:w="971" w:type="dxa"/>
            <w:tcBorders>
              <w:top w:val="nil"/>
              <w:left w:val="nil"/>
              <w:bottom w:val="single" w:sz="4" w:space="0" w:color="auto"/>
              <w:right w:val="single" w:sz="4" w:space="0" w:color="auto"/>
            </w:tcBorders>
            <w:shd w:val="clear" w:color="auto" w:fill="auto"/>
          </w:tcPr>
          <w:p w14:paraId="39B646BA" w14:textId="77777777" w:rsidR="00220416" w:rsidRPr="00801B26" w:rsidRDefault="00220416" w:rsidP="00431BA2">
            <w:pPr>
              <w:spacing w:before="80" w:after="80"/>
              <w:jc w:val="both"/>
              <w:rPr>
                <w:sz w:val="26"/>
                <w:szCs w:val="26"/>
              </w:rPr>
            </w:pPr>
            <w:r w:rsidRPr="00801B26">
              <w:rPr>
                <w:sz w:val="26"/>
                <w:szCs w:val="26"/>
              </w:rPr>
              <w:t>ĐG39</w:t>
            </w:r>
          </w:p>
        </w:tc>
        <w:tc>
          <w:tcPr>
            <w:tcW w:w="1126" w:type="dxa"/>
            <w:tcBorders>
              <w:top w:val="nil"/>
              <w:left w:val="nil"/>
              <w:bottom w:val="single" w:sz="4" w:space="0" w:color="auto"/>
              <w:right w:val="single" w:sz="4" w:space="0" w:color="auto"/>
            </w:tcBorders>
            <w:shd w:val="clear" w:color="auto" w:fill="auto"/>
            <w:vAlign w:val="center"/>
          </w:tcPr>
          <w:p w14:paraId="20C40D56" w14:textId="77777777" w:rsidR="00220416" w:rsidRPr="00801B26" w:rsidRDefault="00220416" w:rsidP="00431BA2">
            <w:pPr>
              <w:spacing w:before="80" w:after="80"/>
              <w:jc w:val="both"/>
              <w:rPr>
                <w:sz w:val="26"/>
                <w:szCs w:val="26"/>
              </w:rPr>
            </w:pPr>
            <w:r w:rsidRPr="00801B26">
              <w:rPr>
                <w:sz w:val="26"/>
                <w:szCs w:val="26"/>
              </w:rPr>
              <w:t>108,00</w:t>
            </w:r>
          </w:p>
        </w:tc>
        <w:tc>
          <w:tcPr>
            <w:tcW w:w="1389" w:type="dxa"/>
            <w:tcBorders>
              <w:top w:val="nil"/>
              <w:left w:val="nil"/>
              <w:bottom w:val="single" w:sz="4" w:space="0" w:color="auto"/>
              <w:right w:val="single" w:sz="4" w:space="0" w:color="auto"/>
            </w:tcBorders>
            <w:shd w:val="clear" w:color="auto" w:fill="auto"/>
          </w:tcPr>
          <w:p w14:paraId="1C4065D3"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tcPr>
          <w:p w14:paraId="6D8F115D" w14:textId="77777777" w:rsidR="00220416" w:rsidRPr="00801B26" w:rsidRDefault="00220416" w:rsidP="00431BA2">
            <w:pPr>
              <w:spacing w:before="80" w:after="80"/>
              <w:jc w:val="both"/>
              <w:rPr>
                <w:sz w:val="26"/>
                <w:szCs w:val="26"/>
              </w:rPr>
            </w:pPr>
            <w:r w:rsidRPr="00801B26">
              <w:rPr>
                <w:sz w:val="26"/>
                <w:szCs w:val="26"/>
              </w:rPr>
              <w:t xml:space="preserve">2.527.200.000 </w:t>
            </w:r>
          </w:p>
        </w:tc>
        <w:tc>
          <w:tcPr>
            <w:tcW w:w="1142" w:type="dxa"/>
            <w:tcBorders>
              <w:top w:val="nil"/>
              <w:left w:val="nil"/>
              <w:bottom w:val="single" w:sz="4" w:space="0" w:color="auto"/>
              <w:right w:val="single" w:sz="4" w:space="0" w:color="auto"/>
            </w:tcBorders>
            <w:shd w:val="clear" w:color="auto" w:fill="auto"/>
          </w:tcPr>
          <w:p w14:paraId="249A0217"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tcPr>
          <w:p w14:paraId="434EF603" w14:textId="77777777" w:rsidR="00220416" w:rsidRPr="00801B26" w:rsidRDefault="00220416" w:rsidP="00431BA2">
            <w:pPr>
              <w:spacing w:before="80" w:after="80"/>
              <w:jc w:val="both"/>
              <w:rPr>
                <w:sz w:val="26"/>
                <w:szCs w:val="26"/>
              </w:rPr>
            </w:pPr>
            <w:r w:rsidRPr="00801B26">
              <w:rPr>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tcPr>
          <w:p w14:paraId="474099C5"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06CAB20D"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0E61BEC8" w14:textId="77777777" w:rsidR="00220416" w:rsidRPr="00801B26" w:rsidRDefault="00220416" w:rsidP="00431BA2">
            <w:pPr>
              <w:spacing w:before="80" w:after="80"/>
              <w:jc w:val="both"/>
              <w:rPr>
                <w:sz w:val="26"/>
                <w:szCs w:val="26"/>
              </w:rPr>
            </w:pPr>
            <w:r w:rsidRPr="00801B26">
              <w:rPr>
                <w:sz w:val="26"/>
                <w:szCs w:val="26"/>
              </w:rPr>
              <w:t>08</w:t>
            </w:r>
          </w:p>
        </w:tc>
        <w:tc>
          <w:tcPr>
            <w:tcW w:w="971" w:type="dxa"/>
            <w:tcBorders>
              <w:top w:val="nil"/>
              <w:left w:val="nil"/>
              <w:bottom w:val="single" w:sz="4" w:space="0" w:color="auto"/>
              <w:right w:val="single" w:sz="4" w:space="0" w:color="auto"/>
            </w:tcBorders>
            <w:shd w:val="clear" w:color="auto" w:fill="auto"/>
            <w:hideMark/>
          </w:tcPr>
          <w:p w14:paraId="56E0C3D0" w14:textId="77777777" w:rsidR="00220416" w:rsidRPr="00801B26" w:rsidRDefault="00220416" w:rsidP="00431BA2">
            <w:pPr>
              <w:spacing w:before="80" w:after="80"/>
              <w:jc w:val="both"/>
              <w:rPr>
                <w:sz w:val="26"/>
                <w:szCs w:val="26"/>
              </w:rPr>
            </w:pPr>
            <w:r w:rsidRPr="00801B26">
              <w:rPr>
                <w:sz w:val="26"/>
                <w:szCs w:val="26"/>
              </w:rPr>
              <w:t>ĐG40</w:t>
            </w:r>
          </w:p>
        </w:tc>
        <w:tc>
          <w:tcPr>
            <w:tcW w:w="1126" w:type="dxa"/>
            <w:tcBorders>
              <w:top w:val="nil"/>
              <w:left w:val="nil"/>
              <w:bottom w:val="single" w:sz="4" w:space="0" w:color="auto"/>
              <w:right w:val="single" w:sz="4" w:space="0" w:color="auto"/>
            </w:tcBorders>
            <w:shd w:val="clear" w:color="auto" w:fill="auto"/>
            <w:vAlign w:val="center"/>
            <w:hideMark/>
          </w:tcPr>
          <w:p w14:paraId="07C4F582" w14:textId="77777777" w:rsidR="00220416" w:rsidRPr="00801B26" w:rsidRDefault="00220416" w:rsidP="00431BA2">
            <w:pPr>
              <w:spacing w:before="80" w:after="80"/>
              <w:jc w:val="both"/>
              <w:rPr>
                <w:sz w:val="26"/>
                <w:szCs w:val="26"/>
              </w:rPr>
            </w:pPr>
            <w:r w:rsidRPr="00801B26">
              <w:rPr>
                <w:sz w:val="26"/>
                <w:szCs w:val="26"/>
              </w:rPr>
              <w:t>108,00</w:t>
            </w:r>
          </w:p>
        </w:tc>
        <w:tc>
          <w:tcPr>
            <w:tcW w:w="1389" w:type="dxa"/>
            <w:tcBorders>
              <w:top w:val="nil"/>
              <w:left w:val="nil"/>
              <w:bottom w:val="single" w:sz="4" w:space="0" w:color="auto"/>
              <w:right w:val="single" w:sz="4" w:space="0" w:color="auto"/>
            </w:tcBorders>
            <w:shd w:val="clear" w:color="auto" w:fill="auto"/>
            <w:hideMark/>
          </w:tcPr>
          <w:p w14:paraId="2A0B21C4"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081B361F" w14:textId="77777777" w:rsidR="00220416" w:rsidRPr="00801B26" w:rsidRDefault="00220416" w:rsidP="00431BA2">
            <w:pPr>
              <w:spacing w:before="80" w:after="80"/>
              <w:jc w:val="both"/>
              <w:rPr>
                <w:sz w:val="26"/>
                <w:szCs w:val="26"/>
              </w:rPr>
            </w:pPr>
            <w:r w:rsidRPr="00801B26">
              <w:rPr>
                <w:sz w:val="26"/>
                <w:szCs w:val="26"/>
              </w:rPr>
              <w:t xml:space="preserve">2.527.200.000 </w:t>
            </w:r>
          </w:p>
        </w:tc>
        <w:tc>
          <w:tcPr>
            <w:tcW w:w="1142" w:type="dxa"/>
            <w:tcBorders>
              <w:top w:val="nil"/>
              <w:left w:val="nil"/>
              <w:bottom w:val="single" w:sz="4" w:space="0" w:color="auto"/>
              <w:right w:val="single" w:sz="4" w:space="0" w:color="auto"/>
            </w:tcBorders>
            <w:shd w:val="clear" w:color="auto" w:fill="auto"/>
            <w:hideMark/>
          </w:tcPr>
          <w:p w14:paraId="16F7F58B"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41938467" w14:textId="77777777" w:rsidR="00220416" w:rsidRPr="00801B26" w:rsidRDefault="00220416" w:rsidP="00431BA2">
            <w:pPr>
              <w:spacing w:before="80" w:after="80"/>
              <w:jc w:val="both"/>
              <w:rPr>
                <w:sz w:val="26"/>
                <w:szCs w:val="26"/>
              </w:rPr>
            </w:pPr>
            <w:r w:rsidRPr="00801B26">
              <w:rPr>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534B3204"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06BEE9FD"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291D5419" w14:textId="77777777" w:rsidR="00220416" w:rsidRPr="00801B26" w:rsidRDefault="00220416" w:rsidP="00431BA2">
            <w:pPr>
              <w:spacing w:before="80" w:after="80"/>
              <w:jc w:val="both"/>
              <w:rPr>
                <w:sz w:val="26"/>
                <w:szCs w:val="26"/>
              </w:rPr>
            </w:pPr>
            <w:r w:rsidRPr="00801B26">
              <w:rPr>
                <w:sz w:val="26"/>
                <w:szCs w:val="26"/>
              </w:rPr>
              <w:t>09</w:t>
            </w:r>
          </w:p>
        </w:tc>
        <w:tc>
          <w:tcPr>
            <w:tcW w:w="971" w:type="dxa"/>
            <w:tcBorders>
              <w:top w:val="nil"/>
              <w:left w:val="nil"/>
              <w:bottom w:val="single" w:sz="4" w:space="0" w:color="auto"/>
              <w:right w:val="single" w:sz="4" w:space="0" w:color="auto"/>
            </w:tcBorders>
            <w:shd w:val="clear" w:color="auto" w:fill="auto"/>
          </w:tcPr>
          <w:p w14:paraId="652FFF79" w14:textId="77777777" w:rsidR="00220416" w:rsidRPr="00801B26" w:rsidRDefault="00220416" w:rsidP="00431BA2">
            <w:pPr>
              <w:spacing w:before="80" w:after="80"/>
              <w:jc w:val="both"/>
              <w:rPr>
                <w:sz w:val="26"/>
                <w:szCs w:val="26"/>
              </w:rPr>
            </w:pPr>
            <w:r w:rsidRPr="00801B26">
              <w:rPr>
                <w:sz w:val="26"/>
                <w:szCs w:val="26"/>
              </w:rPr>
              <w:t>ĐG67</w:t>
            </w:r>
          </w:p>
        </w:tc>
        <w:tc>
          <w:tcPr>
            <w:tcW w:w="1126" w:type="dxa"/>
            <w:tcBorders>
              <w:top w:val="nil"/>
              <w:left w:val="nil"/>
              <w:bottom w:val="single" w:sz="4" w:space="0" w:color="auto"/>
              <w:right w:val="single" w:sz="4" w:space="0" w:color="auto"/>
            </w:tcBorders>
            <w:shd w:val="clear" w:color="auto" w:fill="auto"/>
            <w:vAlign w:val="center"/>
          </w:tcPr>
          <w:p w14:paraId="7D68AE3A" w14:textId="77777777" w:rsidR="00220416" w:rsidRPr="00801B26" w:rsidRDefault="00220416" w:rsidP="00431BA2">
            <w:pPr>
              <w:spacing w:before="80" w:after="80"/>
              <w:jc w:val="both"/>
              <w:rPr>
                <w:sz w:val="26"/>
                <w:szCs w:val="26"/>
              </w:rPr>
            </w:pPr>
            <w:r w:rsidRPr="00801B26">
              <w:rPr>
                <w:sz w:val="26"/>
                <w:szCs w:val="26"/>
              </w:rPr>
              <w:t>127,00</w:t>
            </w:r>
          </w:p>
        </w:tc>
        <w:tc>
          <w:tcPr>
            <w:tcW w:w="1389" w:type="dxa"/>
            <w:tcBorders>
              <w:top w:val="nil"/>
              <w:left w:val="nil"/>
              <w:bottom w:val="single" w:sz="4" w:space="0" w:color="auto"/>
              <w:right w:val="single" w:sz="4" w:space="0" w:color="auto"/>
            </w:tcBorders>
            <w:shd w:val="clear" w:color="auto" w:fill="auto"/>
          </w:tcPr>
          <w:p w14:paraId="33F0EF24" w14:textId="77777777" w:rsidR="00220416" w:rsidRPr="00801B26" w:rsidRDefault="00220416" w:rsidP="00431BA2">
            <w:pPr>
              <w:spacing w:before="80" w:after="80"/>
              <w:jc w:val="both"/>
              <w:rPr>
                <w:sz w:val="26"/>
                <w:szCs w:val="26"/>
              </w:rPr>
            </w:pPr>
            <w:r w:rsidRPr="00801B26">
              <w:rPr>
                <w:sz w:val="26"/>
                <w:szCs w:val="26"/>
              </w:rPr>
              <w:t>23.400.000</w:t>
            </w:r>
          </w:p>
        </w:tc>
        <w:tc>
          <w:tcPr>
            <w:tcW w:w="1841" w:type="dxa"/>
            <w:tcBorders>
              <w:top w:val="nil"/>
              <w:left w:val="nil"/>
              <w:bottom w:val="single" w:sz="4" w:space="0" w:color="auto"/>
              <w:right w:val="single" w:sz="4" w:space="0" w:color="auto"/>
            </w:tcBorders>
            <w:shd w:val="clear" w:color="auto" w:fill="auto"/>
          </w:tcPr>
          <w:p w14:paraId="3D130C86" w14:textId="77777777" w:rsidR="00220416" w:rsidRPr="00801B26" w:rsidRDefault="00220416" w:rsidP="00431BA2">
            <w:pPr>
              <w:spacing w:before="80" w:after="80"/>
              <w:jc w:val="both"/>
              <w:rPr>
                <w:sz w:val="26"/>
                <w:szCs w:val="26"/>
              </w:rPr>
            </w:pPr>
            <w:r w:rsidRPr="00801B26">
              <w:rPr>
                <w:sz w:val="26"/>
                <w:szCs w:val="26"/>
              </w:rPr>
              <w:t xml:space="preserve">2.971.800.000 </w:t>
            </w:r>
          </w:p>
        </w:tc>
        <w:tc>
          <w:tcPr>
            <w:tcW w:w="1142" w:type="dxa"/>
            <w:tcBorders>
              <w:top w:val="nil"/>
              <w:left w:val="nil"/>
              <w:bottom w:val="single" w:sz="4" w:space="0" w:color="auto"/>
              <w:right w:val="single" w:sz="4" w:space="0" w:color="auto"/>
            </w:tcBorders>
            <w:shd w:val="clear" w:color="auto" w:fill="auto"/>
          </w:tcPr>
          <w:p w14:paraId="1ED43F5B" w14:textId="77777777" w:rsidR="00220416" w:rsidRPr="00801B26" w:rsidRDefault="00220416" w:rsidP="00431BA2">
            <w:pPr>
              <w:spacing w:before="80" w:after="80"/>
              <w:jc w:val="both"/>
              <w:rPr>
                <w:sz w:val="26"/>
                <w:szCs w:val="26"/>
              </w:rPr>
            </w:pPr>
            <w:r w:rsidRPr="00801B26">
              <w:rPr>
                <w:sz w:val="26"/>
                <w:szCs w:val="26"/>
              </w:rPr>
              <w:t>200.000</w:t>
            </w:r>
          </w:p>
        </w:tc>
        <w:tc>
          <w:tcPr>
            <w:tcW w:w="1549" w:type="dxa"/>
            <w:tcBorders>
              <w:top w:val="nil"/>
              <w:left w:val="nil"/>
              <w:bottom w:val="single" w:sz="4" w:space="0" w:color="auto"/>
              <w:right w:val="single" w:sz="4" w:space="0" w:color="auto"/>
            </w:tcBorders>
            <w:shd w:val="clear" w:color="auto" w:fill="auto"/>
          </w:tcPr>
          <w:p w14:paraId="4F8F5542" w14:textId="77777777" w:rsidR="00220416" w:rsidRPr="00801B26" w:rsidRDefault="00220416" w:rsidP="00431BA2">
            <w:pPr>
              <w:spacing w:before="80" w:after="80"/>
              <w:jc w:val="both"/>
              <w:rPr>
                <w:sz w:val="26"/>
                <w:szCs w:val="26"/>
              </w:rPr>
            </w:pPr>
            <w:r w:rsidRPr="00801B26">
              <w:rPr>
                <w:sz w:val="26"/>
                <w:szCs w:val="26"/>
              </w:rPr>
              <w:t xml:space="preserve">594.360.000 </w:t>
            </w:r>
          </w:p>
        </w:tc>
        <w:tc>
          <w:tcPr>
            <w:tcW w:w="1061" w:type="dxa"/>
            <w:tcBorders>
              <w:top w:val="nil"/>
              <w:left w:val="nil"/>
              <w:bottom w:val="single" w:sz="4" w:space="0" w:color="auto"/>
              <w:right w:val="single" w:sz="4" w:space="0" w:color="auto"/>
            </w:tcBorders>
            <w:shd w:val="clear" w:color="auto" w:fill="auto"/>
            <w:vAlign w:val="center"/>
          </w:tcPr>
          <w:p w14:paraId="48C69E97" w14:textId="77777777" w:rsidR="00220416" w:rsidRPr="00801B26" w:rsidRDefault="00220416" w:rsidP="00431BA2">
            <w:pPr>
              <w:spacing w:before="80" w:after="80"/>
              <w:jc w:val="both"/>
              <w:rPr>
                <w:sz w:val="26"/>
                <w:szCs w:val="26"/>
              </w:rPr>
            </w:pPr>
            <w:r w:rsidRPr="00801B26">
              <w:rPr>
                <w:sz w:val="26"/>
                <w:szCs w:val="26"/>
              </w:rPr>
              <w:t>200.000</w:t>
            </w:r>
          </w:p>
        </w:tc>
      </w:tr>
      <w:tr w:rsidR="00220416" w:rsidRPr="00801B26" w14:paraId="7C58C68A" w14:textId="77777777" w:rsidTr="00431BA2">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65234E4C" w14:textId="77777777" w:rsidR="00220416" w:rsidRPr="00801B26" w:rsidRDefault="00220416" w:rsidP="00431BA2">
            <w:pPr>
              <w:spacing w:before="80" w:after="80"/>
              <w:jc w:val="both"/>
              <w:rPr>
                <w:sz w:val="26"/>
                <w:szCs w:val="26"/>
              </w:rPr>
            </w:pPr>
          </w:p>
        </w:tc>
        <w:tc>
          <w:tcPr>
            <w:tcW w:w="971" w:type="dxa"/>
            <w:tcBorders>
              <w:top w:val="nil"/>
              <w:left w:val="nil"/>
              <w:bottom w:val="single" w:sz="4" w:space="0" w:color="auto"/>
              <w:right w:val="single" w:sz="4" w:space="0" w:color="auto"/>
            </w:tcBorders>
            <w:shd w:val="clear" w:color="auto" w:fill="auto"/>
          </w:tcPr>
          <w:p w14:paraId="167FAD14" w14:textId="77777777" w:rsidR="00220416" w:rsidRPr="00801B26" w:rsidRDefault="00220416" w:rsidP="00431BA2">
            <w:pPr>
              <w:spacing w:before="80" w:after="80"/>
              <w:jc w:val="both"/>
              <w:rPr>
                <w:b/>
                <w:sz w:val="26"/>
                <w:szCs w:val="26"/>
              </w:rPr>
            </w:pPr>
            <w:r w:rsidRPr="00801B26">
              <w:rPr>
                <w:b/>
                <w:sz w:val="26"/>
                <w:szCs w:val="26"/>
              </w:rPr>
              <w:t>Tổng</w:t>
            </w:r>
          </w:p>
        </w:tc>
        <w:tc>
          <w:tcPr>
            <w:tcW w:w="1126" w:type="dxa"/>
            <w:tcBorders>
              <w:top w:val="nil"/>
              <w:left w:val="nil"/>
              <w:bottom w:val="single" w:sz="4" w:space="0" w:color="auto"/>
              <w:right w:val="single" w:sz="4" w:space="0" w:color="auto"/>
            </w:tcBorders>
            <w:shd w:val="clear" w:color="auto" w:fill="auto"/>
            <w:vAlign w:val="center"/>
          </w:tcPr>
          <w:p w14:paraId="3B1F8838" w14:textId="77777777" w:rsidR="00220416" w:rsidRPr="00801B26" w:rsidRDefault="00220416" w:rsidP="00431BA2">
            <w:pPr>
              <w:spacing w:before="80" w:after="80"/>
              <w:jc w:val="both"/>
              <w:rPr>
                <w:b/>
                <w:sz w:val="26"/>
                <w:szCs w:val="26"/>
              </w:rPr>
            </w:pPr>
            <w:r w:rsidRPr="00801B26">
              <w:rPr>
                <w:b/>
                <w:sz w:val="26"/>
                <w:szCs w:val="26"/>
              </w:rPr>
              <w:t>1.094,19</w:t>
            </w:r>
          </w:p>
        </w:tc>
        <w:tc>
          <w:tcPr>
            <w:tcW w:w="1389" w:type="dxa"/>
            <w:tcBorders>
              <w:top w:val="nil"/>
              <w:left w:val="nil"/>
              <w:bottom w:val="single" w:sz="4" w:space="0" w:color="auto"/>
              <w:right w:val="single" w:sz="4" w:space="0" w:color="auto"/>
            </w:tcBorders>
            <w:shd w:val="clear" w:color="auto" w:fill="auto"/>
            <w:vAlign w:val="center"/>
          </w:tcPr>
          <w:p w14:paraId="43B9AFC6" w14:textId="77777777" w:rsidR="00220416" w:rsidRPr="00801B26" w:rsidRDefault="00220416" w:rsidP="00431BA2">
            <w:pPr>
              <w:spacing w:before="80" w:after="80"/>
              <w:jc w:val="both"/>
              <w:rPr>
                <w:b/>
                <w:sz w:val="26"/>
                <w:szCs w:val="26"/>
              </w:rPr>
            </w:pPr>
          </w:p>
        </w:tc>
        <w:tc>
          <w:tcPr>
            <w:tcW w:w="1841" w:type="dxa"/>
            <w:tcBorders>
              <w:top w:val="nil"/>
              <w:left w:val="nil"/>
              <w:bottom w:val="single" w:sz="4" w:space="0" w:color="auto"/>
              <w:right w:val="single" w:sz="4" w:space="0" w:color="auto"/>
            </w:tcBorders>
            <w:shd w:val="clear" w:color="auto" w:fill="auto"/>
            <w:vAlign w:val="center"/>
          </w:tcPr>
          <w:p w14:paraId="45991A31" w14:textId="77777777" w:rsidR="00220416" w:rsidRPr="00801B26" w:rsidRDefault="00220416" w:rsidP="00431BA2">
            <w:pPr>
              <w:spacing w:before="80" w:after="80"/>
              <w:jc w:val="both"/>
              <w:rPr>
                <w:sz w:val="26"/>
                <w:szCs w:val="26"/>
              </w:rPr>
            </w:pPr>
            <w:r w:rsidRPr="00801B26">
              <w:rPr>
                <w:b/>
                <w:sz w:val="26"/>
                <w:szCs w:val="26"/>
              </w:rPr>
              <w:t>25.604.046.000</w:t>
            </w:r>
          </w:p>
        </w:tc>
        <w:tc>
          <w:tcPr>
            <w:tcW w:w="1142" w:type="dxa"/>
            <w:tcBorders>
              <w:top w:val="nil"/>
              <w:left w:val="nil"/>
              <w:bottom w:val="single" w:sz="4" w:space="0" w:color="auto"/>
              <w:right w:val="single" w:sz="4" w:space="0" w:color="auto"/>
            </w:tcBorders>
            <w:shd w:val="clear" w:color="auto" w:fill="auto"/>
            <w:vAlign w:val="center"/>
          </w:tcPr>
          <w:p w14:paraId="1D8EACC9" w14:textId="77777777" w:rsidR="00220416" w:rsidRPr="00801B26" w:rsidRDefault="00220416" w:rsidP="00431BA2">
            <w:pPr>
              <w:spacing w:before="80" w:after="80"/>
              <w:jc w:val="both"/>
              <w:rPr>
                <w:sz w:val="26"/>
                <w:szCs w:val="26"/>
              </w:rPr>
            </w:pPr>
          </w:p>
        </w:tc>
        <w:tc>
          <w:tcPr>
            <w:tcW w:w="1549" w:type="dxa"/>
            <w:tcBorders>
              <w:top w:val="nil"/>
              <w:left w:val="nil"/>
              <w:bottom w:val="single" w:sz="4" w:space="0" w:color="auto"/>
              <w:right w:val="single" w:sz="4" w:space="0" w:color="auto"/>
            </w:tcBorders>
            <w:shd w:val="clear" w:color="auto" w:fill="auto"/>
            <w:vAlign w:val="center"/>
          </w:tcPr>
          <w:p w14:paraId="05874C7A" w14:textId="77777777" w:rsidR="00220416" w:rsidRPr="00801B26" w:rsidRDefault="00220416" w:rsidP="00431BA2">
            <w:pPr>
              <w:spacing w:before="80" w:after="80"/>
              <w:jc w:val="both"/>
              <w:rPr>
                <w:sz w:val="26"/>
                <w:szCs w:val="26"/>
              </w:rPr>
            </w:pPr>
          </w:p>
        </w:tc>
        <w:tc>
          <w:tcPr>
            <w:tcW w:w="1061" w:type="dxa"/>
            <w:tcBorders>
              <w:top w:val="nil"/>
              <w:left w:val="nil"/>
              <w:bottom w:val="single" w:sz="4" w:space="0" w:color="auto"/>
              <w:right w:val="single" w:sz="4" w:space="0" w:color="auto"/>
            </w:tcBorders>
            <w:shd w:val="clear" w:color="auto" w:fill="auto"/>
            <w:vAlign w:val="center"/>
          </w:tcPr>
          <w:p w14:paraId="328D934D" w14:textId="77777777" w:rsidR="00220416" w:rsidRPr="00801B26" w:rsidRDefault="00220416" w:rsidP="00431BA2">
            <w:pPr>
              <w:spacing w:before="80" w:after="80"/>
              <w:jc w:val="both"/>
              <w:rPr>
                <w:sz w:val="26"/>
                <w:szCs w:val="26"/>
              </w:rPr>
            </w:pPr>
          </w:p>
        </w:tc>
      </w:tr>
    </w:tbl>
    <w:p w14:paraId="17DE1E8B" w14:textId="7E59B7B0" w:rsidR="0060607F" w:rsidRPr="005909F2" w:rsidRDefault="00537BF9" w:rsidP="00F22E9C">
      <w:pPr>
        <w:pStyle w:val="ListParagraph"/>
        <w:numPr>
          <w:ilvl w:val="0"/>
          <w:numId w:val="8"/>
        </w:numPr>
        <w:tabs>
          <w:tab w:val="left" w:pos="0"/>
          <w:tab w:val="left" w:pos="426"/>
          <w:tab w:val="left" w:pos="851"/>
        </w:tabs>
        <w:spacing w:before="60" w:after="60" w:line="276" w:lineRule="auto"/>
        <w:ind w:left="0" w:firstLine="709"/>
        <w:jc w:val="both"/>
        <w:rPr>
          <w:rFonts w:asciiTheme="majorHAnsi" w:hAnsiTheme="majorHAnsi" w:cstheme="majorHAnsi"/>
          <w:color w:val="000000" w:themeColor="text1"/>
          <w:sz w:val="28"/>
          <w:szCs w:val="28"/>
          <w:lang w:val="es-ES"/>
        </w:rPr>
      </w:pPr>
      <w:r>
        <w:rPr>
          <w:rFonts w:asciiTheme="majorHAnsi" w:hAnsiTheme="majorHAnsi" w:cstheme="majorHAnsi"/>
          <w:b/>
          <w:color w:val="000000" w:themeColor="text1"/>
          <w:sz w:val="28"/>
          <w:szCs w:val="28"/>
          <w:lang w:val="es-ES"/>
        </w:rPr>
        <w:lastRenderedPageBreak/>
        <w:t>Thời hạn sử dụng đất</w:t>
      </w:r>
      <w:bookmarkStart w:id="2" w:name="_GoBack"/>
      <w:bookmarkEnd w:id="2"/>
      <w:r w:rsidR="00BB4D23" w:rsidRPr="005909F2">
        <w:rPr>
          <w:rFonts w:asciiTheme="majorHAnsi" w:hAnsiTheme="majorHAnsi" w:cstheme="majorHAnsi"/>
          <w:color w:val="000000" w:themeColor="text1"/>
          <w:sz w:val="28"/>
          <w:szCs w:val="28"/>
          <w:lang w:val="es-ES"/>
        </w:rPr>
        <w:t xml:space="preserve">: </w:t>
      </w:r>
      <w:r w:rsidR="00F8681D">
        <w:rPr>
          <w:rFonts w:asciiTheme="majorHAnsi" w:hAnsiTheme="majorHAnsi" w:cstheme="majorHAnsi"/>
          <w:bCs/>
          <w:iCs/>
          <w:color w:val="000000" w:themeColor="text1"/>
          <w:sz w:val="28"/>
          <w:szCs w:val="28"/>
          <w:lang w:val="nl-NL"/>
        </w:rPr>
        <w:t>Lâu dài</w:t>
      </w:r>
      <w:r w:rsidR="00BB4D23" w:rsidRPr="005909F2">
        <w:rPr>
          <w:rFonts w:asciiTheme="majorHAnsi" w:hAnsiTheme="majorHAnsi" w:cstheme="majorHAnsi"/>
          <w:color w:val="000000" w:themeColor="text1"/>
          <w:sz w:val="28"/>
          <w:szCs w:val="28"/>
          <w:lang w:val="es-ES"/>
        </w:rPr>
        <w:t>.</w:t>
      </w:r>
    </w:p>
    <w:p w14:paraId="289AEA94" w14:textId="7F4F8CD7" w:rsidR="0060607F" w:rsidRPr="005909F2" w:rsidRDefault="00BB4D23" w:rsidP="00F22E9C">
      <w:pPr>
        <w:pStyle w:val="ListParagraph"/>
        <w:numPr>
          <w:ilvl w:val="0"/>
          <w:numId w:val="8"/>
        </w:numPr>
        <w:tabs>
          <w:tab w:val="left" w:pos="0"/>
          <w:tab w:val="left" w:pos="426"/>
          <w:tab w:val="left" w:pos="851"/>
        </w:tabs>
        <w:spacing w:before="60" w:after="60" w:line="276" w:lineRule="auto"/>
        <w:ind w:left="0" w:firstLine="709"/>
        <w:jc w:val="both"/>
        <w:rPr>
          <w:rFonts w:asciiTheme="majorHAnsi" w:hAnsiTheme="majorHAnsi" w:cstheme="majorHAnsi"/>
          <w:color w:val="000000" w:themeColor="text1"/>
          <w:sz w:val="28"/>
          <w:szCs w:val="28"/>
          <w:lang w:val="es-ES"/>
        </w:rPr>
      </w:pPr>
      <w:r w:rsidRPr="005909F2">
        <w:rPr>
          <w:rFonts w:asciiTheme="majorHAnsi" w:hAnsiTheme="majorHAnsi" w:cstheme="majorHAnsi"/>
          <w:b/>
          <w:color w:val="000000" w:themeColor="text1"/>
          <w:sz w:val="28"/>
          <w:szCs w:val="28"/>
          <w:lang w:val="es-ES"/>
        </w:rPr>
        <w:t>Nơi có tài sản đấu giá</w:t>
      </w:r>
      <w:r w:rsidRPr="005909F2">
        <w:rPr>
          <w:rFonts w:asciiTheme="majorHAnsi" w:hAnsiTheme="majorHAnsi" w:cstheme="majorHAnsi"/>
          <w:color w:val="000000" w:themeColor="text1"/>
          <w:sz w:val="28"/>
          <w:szCs w:val="28"/>
          <w:lang w:val="es-ES"/>
        </w:rPr>
        <w:t>:</w:t>
      </w:r>
      <w:r w:rsidR="00F97116" w:rsidRPr="005909F2">
        <w:rPr>
          <w:rFonts w:asciiTheme="majorHAnsi" w:hAnsiTheme="majorHAnsi" w:cstheme="majorHAnsi"/>
          <w:color w:val="000000" w:themeColor="text1"/>
          <w:sz w:val="28"/>
          <w:szCs w:val="28"/>
          <w:lang w:val="es-ES"/>
        </w:rPr>
        <w:t xml:space="preserve"> </w:t>
      </w:r>
      <w:r w:rsidR="00F8681D">
        <w:rPr>
          <w:rFonts w:asciiTheme="majorHAnsi" w:hAnsiTheme="majorHAnsi" w:cstheme="majorHAnsi"/>
          <w:bCs/>
          <w:iCs/>
          <w:color w:val="000000" w:themeColor="text1"/>
          <w:sz w:val="28"/>
          <w:szCs w:val="28"/>
          <w:lang w:val="es-MX"/>
        </w:rPr>
        <w:t xml:space="preserve">khu Dộc Tranh, xã Trạch Mỹ Lộc, </w:t>
      </w:r>
      <w:r w:rsidR="00F8681D" w:rsidRPr="00F8681D">
        <w:rPr>
          <w:rFonts w:asciiTheme="majorHAnsi" w:hAnsiTheme="majorHAnsi" w:cstheme="majorHAnsi"/>
          <w:bCs/>
          <w:iCs/>
          <w:color w:val="000000" w:themeColor="text1"/>
          <w:sz w:val="28"/>
          <w:szCs w:val="28"/>
          <w:lang w:val="es-MX"/>
        </w:rPr>
        <w:t>huyện Phúc Thọ, thành phố Hà Nội</w:t>
      </w:r>
      <w:r w:rsidR="003F123B" w:rsidRPr="00F8681D">
        <w:rPr>
          <w:sz w:val="28"/>
          <w:szCs w:val="28"/>
        </w:rPr>
        <w:t>.</w:t>
      </w:r>
    </w:p>
    <w:p w14:paraId="7DA790F3" w14:textId="1732680A" w:rsidR="0060607F" w:rsidRPr="005909F2" w:rsidRDefault="00800729" w:rsidP="00F22E9C">
      <w:pPr>
        <w:pStyle w:val="ListParagraph"/>
        <w:numPr>
          <w:ilvl w:val="0"/>
          <w:numId w:val="2"/>
        </w:numPr>
        <w:tabs>
          <w:tab w:val="left" w:pos="0"/>
          <w:tab w:val="left" w:pos="426"/>
          <w:tab w:val="left" w:pos="851"/>
          <w:tab w:val="left" w:pos="993"/>
        </w:tabs>
        <w:spacing w:before="60" w:after="60" w:line="276" w:lineRule="auto"/>
        <w:ind w:left="0" w:firstLine="709"/>
        <w:jc w:val="both"/>
        <w:rPr>
          <w:rFonts w:asciiTheme="majorHAnsi" w:hAnsiTheme="majorHAnsi" w:cstheme="majorHAnsi"/>
          <w:color w:val="000000" w:themeColor="text1"/>
          <w:sz w:val="28"/>
          <w:szCs w:val="28"/>
          <w:lang w:val="es-ES"/>
        </w:rPr>
      </w:pPr>
      <w:r w:rsidRPr="005909F2">
        <w:rPr>
          <w:rFonts w:asciiTheme="majorHAnsi" w:hAnsiTheme="majorHAnsi" w:cstheme="majorHAnsi"/>
          <w:b/>
          <w:sz w:val="28"/>
          <w:szCs w:val="28"/>
          <w:lang w:val="vi-VN"/>
        </w:rPr>
        <w:t>Thời gian và địa điểm xem tài sản</w:t>
      </w:r>
    </w:p>
    <w:p w14:paraId="7B179BA4" w14:textId="656B4B30" w:rsidR="00800729" w:rsidRPr="005909F2" w:rsidRDefault="005B6F61" w:rsidP="00F22E9C">
      <w:pPr>
        <w:tabs>
          <w:tab w:val="left" w:pos="0"/>
          <w:tab w:val="left" w:pos="426"/>
          <w:tab w:val="left" w:pos="851"/>
        </w:tabs>
        <w:spacing w:before="60" w:after="60" w:line="276" w:lineRule="auto"/>
        <w:ind w:firstLine="709"/>
        <w:jc w:val="both"/>
        <w:rPr>
          <w:rFonts w:asciiTheme="majorHAnsi" w:hAnsiTheme="majorHAnsi" w:cstheme="majorHAnsi"/>
          <w:color w:val="000000" w:themeColor="text1"/>
          <w:sz w:val="28"/>
          <w:szCs w:val="28"/>
          <w:lang w:val="es-ES"/>
        </w:rPr>
      </w:pPr>
      <w:r w:rsidRPr="005B6F61">
        <w:rPr>
          <w:rFonts w:asciiTheme="majorHAnsi" w:hAnsiTheme="majorHAnsi" w:cstheme="majorHAnsi"/>
          <w:bCs/>
          <w:color w:val="000000" w:themeColor="text1"/>
          <w:sz w:val="28"/>
          <w:szCs w:val="28"/>
          <w:lang w:val="pt-BR"/>
        </w:rPr>
        <w:t>Người tham gia đấu giá có thể tự tìm hiểu khu đất đấu giá tại thực địa hoặc liên hệ với Trung tâm Phát triển quỹ đất thị huyện Phúc Thọ để đi ki</w:t>
      </w:r>
      <w:r w:rsidR="00CD26E7">
        <w:rPr>
          <w:rFonts w:asciiTheme="majorHAnsi" w:hAnsiTheme="majorHAnsi" w:cstheme="majorHAnsi"/>
          <w:bCs/>
          <w:color w:val="000000" w:themeColor="text1"/>
          <w:sz w:val="28"/>
          <w:szCs w:val="28"/>
          <w:lang w:val="pt-BR"/>
        </w:rPr>
        <w:t>ểm tra thực địa trong ba ngày 26/02/2025, 27/02/2025 và 28</w:t>
      </w:r>
      <w:r w:rsidR="00691655">
        <w:rPr>
          <w:rFonts w:asciiTheme="majorHAnsi" w:hAnsiTheme="majorHAnsi" w:cstheme="majorHAnsi"/>
          <w:bCs/>
          <w:color w:val="000000" w:themeColor="text1"/>
          <w:sz w:val="28"/>
          <w:szCs w:val="28"/>
          <w:lang w:val="pt-BR"/>
        </w:rPr>
        <w:t>/02</w:t>
      </w:r>
      <w:r w:rsidRPr="005B6F61">
        <w:rPr>
          <w:rFonts w:asciiTheme="majorHAnsi" w:hAnsiTheme="majorHAnsi" w:cstheme="majorHAnsi"/>
          <w:bCs/>
          <w:color w:val="000000" w:themeColor="text1"/>
          <w:sz w:val="28"/>
          <w:szCs w:val="28"/>
          <w:lang w:val="pt-BR"/>
        </w:rPr>
        <w:t>/2025 (Trong giờ hành chính)</w:t>
      </w:r>
      <w:r w:rsidR="00800729" w:rsidRPr="005909F2">
        <w:rPr>
          <w:rFonts w:asciiTheme="majorHAnsi" w:hAnsiTheme="majorHAnsi" w:cstheme="majorHAnsi"/>
          <w:bCs/>
          <w:color w:val="000000" w:themeColor="text1"/>
          <w:sz w:val="28"/>
          <w:szCs w:val="28"/>
          <w:lang w:val="nl-NL"/>
        </w:rPr>
        <w:t>.</w:t>
      </w:r>
    </w:p>
    <w:p w14:paraId="050B1180" w14:textId="051F5F98" w:rsidR="00800729" w:rsidRPr="005909F2" w:rsidRDefault="0038731E" w:rsidP="00F22E9C">
      <w:pPr>
        <w:pStyle w:val="ListParagraph"/>
        <w:tabs>
          <w:tab w:val="left" w:pos="0"/>
          <w:tab w:val="left" w:pos="426"/>
        </w:tabs>
        <w:spacing w:before="60" w:after="60" w:line="276" w:lineRule="auto"/>
        <w:ind w:left="0" w:firstLine="709"/>
        <w:jc w:val="both"/>
        <w:rPr>
          <w:rFonts w:asciiTheme="majorHAnsi" w:hAnsiTheme="majorHAnsi" w:cstheme="majorHAnsi"/>
          <w:b/>
          <w:sz w:val="28"/>
          <w:szCs w:val="28"/>
        </w:rPr>
      </w:pPr>
      <w:r w:rsidRPr="005909F2">
        <w:rPr>
          <w:rFonts w:asciiTheme="majorHAnsi" w:hAnsiTheme="majorHAnsi" w:cstheme="majorHAnsi"/>
          <w:color w:val="000000" w:themeColor="text1"/>
          <w:sz w:val="28"/>
          <w:szCs w:val="28"/>
          <w:lang w:val="es-ES"/>
        </w:rPr>
        <w:tab/>
      </w:r>
      <w:r w:rsidRPr="005909F2">
        <w:rPr>
          <w:rFonts w:asciiTheme="majorHAnsi" w:hAnsiTheme="majorHAnsi" w:cstheme="majorHAnsi"/>
          <w:b/>
          <w:color w:val="000000" w:themeColor="text1"/>
          <w:sz w:val="28"/>
          <w:szCs w:val="28"/>
          <w:lang w:val="es-ES"/>
        </w:rPr>
        <w:t xml:space="preserve">3. </w:t>
      </w:r>
      <w:r w:rsidRPr="005909F2">
        <w:rPr>
          <w:rFonts w:asciiTheme="majorHAnsi" w:hAnsiTheme="majorHAnsi" w:cstheme="majorHAnsi"/>
          <w:b/>
          <w:sz w:val="28"/>
          <w:szCs w:val="28"/>
        </w:rPr>
        <w:t>Ngày, giờ bắt đầu, hết hạn bán hồ sơ mời tham gia đấu giá; ngày, giờ bắt đầu, hết hạn tiếp nhận hồ sơ tham gia đấu giá; địa điểm bán hồ sơ mời tham gia đấu giá, tiếp nhận hồ sơ tham gia đấu giá</w:t>
      </w:r>
    </w:p>
    <w:p w14:paraId="1FA307D0" w14:textId="7366D89E" w:rsidR="00C159DA" w:rsidRPr="005909F2" w:rsidRDefault="00C159DA" w:rsidP="00F22E9C">
      <w:pPr>
        <w:pStyle w:val="ListParagraph"/>
        <w:tabs>
          <w:tab w:val="left" w:pos="0"/>
          <w:tab w:val="left" w:pos="426"/>
        </w:tabs>
        <w:spacing w:before="60" w:after="60" w:line="276" w:lineRule="auto"/>
        <w:ind w:left="0" w:firstLine="709"/>
        <w:jc w:val="both"/>
        <w:rPr>
          <w:rFonts w:asciiTheme="majorHAnsi" w:hAnsiTheme="majorHAnsi" w:cstheme="majorHAnsi"/>
          <w:color w:val="000000" w:themeColor="text1"/>
          <w:sz w:val="28"/>
          <w:szCs w:val="28"/>
          <w:lang w:val="es-ES"/>
        </w:rPr>
      </w:pPr>
      <w:r w:rsidRPr="005909F2">
        <w:rPr>
          <w:rFonts w:asciiTheme="majorHAnsi" w:hAnsiTheme="majorHAnsi" w:cstheme="majorHAnsi"/>
          <w:b/>
          <w:color w:val="000000" w:themeColor="text1"/>
          <w:sz w:val="28"/>
          <w:szCs w:val="28"/>
          <w:lang w:val="es-ES"/>
        </w:rPr>
        <w:t>- Ngày, giờ bắt đầu, hết hạn bán</w:t>
      </w:r>
      <w:r w:rsidR="00366C5F" w:rsidRPr="005909F2">
        <w:rPr>
          <w:rFonts w:asciiTheme="majorHAnsi" w:hAnsiTheme="majorHAnsi" w:cstheme="majorHAnsi"/>
          <w:b/>
          <w:color w:val="000000" w:themeColor="text1"/>
          <w:sz w:val="28"/>
          <w:szCs w:val="28"/>
          <w:lang w:val="es-ES"/>
        </w:rPr>
        <w:t xml:space="preserve"> </w:t>
      </w:r>
      <w:r w:rsidR="00EF3C83" w:rsidRPr="005909F2">
        <w:rPr>
          <w:rFonts w:asciiTheme="majorHAnsi" w:hAnsiTheme="majorHAnsi" w:cstheme="majorHAnsi"/>
          <w:b/>
          <w:color w:val="000000" w:themeColor="text1"/>
          <w:sz w:val="28"/>
          <w:szCs w:val="28"/>
          <w:lang w:val="es-ES"/>
        </w:rPr>
        <w:t xml:space="preserve">hồ sơ mời tham gia đấu giá </w:t>
      </w:r>
      <w:r w:rsidR="00366C5F" w:rsidRPr="005909F2">
        <w:rPr>
          <w:rFonts w:asciiTheme="majorHAnsi" w:hAnsiTheme="majorHAnsi" w:cstheme="majorHAnsi"/>
          <w:b/>
          <w:color w:val="000000" w:themeColor="text1"/>
          <w:sz w:val="28"/>
          <w:szCs w:val="28"/>
          <w:lang w:val="es-ES"/>
        </w:rPr>
        <w:t>và tiếp nhận</w:t>
      </w:r>
      <w:r w:rsidRPr="005909F2">
        <w:rPr>
          <w:rFonts w:asciiTheme="majorHAnsi" w:hAnsiTheme="majorHAnsi" w:cstheme="majorHAnsi"/>
          <w:b/>
          <w:color w:val="000000" w:themeColor="text1"/>
          <w:sz w:val="28"/>
          <w:szCs w:val="28"/>
          <w:lang w:val="es-ES"/>
        </w:rPr>
        <w:t xml:space="preserve"> hồ sơ tham gia đấu giá: </w:t>
      </w:r>
      <w:r w:rsidR="00AE596D">
        <w:rPr>
          <w:rFonts w:asciiTheme="majorHAnsi" w:hAnsiTheme="majorHAnsi" w:cstheme="majorHAnsi"/>
          <w:color w:val="000000" w:themeColor="text1"/>
          <w:sz w:val="28"/>
          <w:szCs w:val="28"/>
          <w:lang w:val="es-ES"/>
        </w:rPr>
        <w:t>Từ ngày 19/02 đến 17h00p ngày 04</w:t>
      </w:r>
      <w:r w:rsidR="00B61E9B" w:rsidRPr="00B61E9B">
        <w:rPr>
          <w:rFonts w:asciiTheme="majorHAnsi" w:hAnsiTheme="majorHAnsi" w:cstheme="majorHAnsi"/>
          <w:color w:val="000000" w:themeColor="text1"/>
          <w:sz w:val="28"/>
          <w:szCs w:val="28"/>
          <w:lang w:val="es-ES"/>
        </w:rPr>
        <w:t>/03/2025 (trong giờ hành chính)</w:t>
      </w:r>
      <w:r w:rsidR="00B86FEC" w:rsidRPr="005909F2">
        <w:rPr>
          <w:rFonts w:asciiTheme="majorHAnsi" w:hAnsiTheme="majorHAnsi" w:cstheme="majorHAnsi"/>
          <w:color w:val="000000" w:themeColor="text1"/>
          <w:sz w:val="28"/>
          <w:szCs w:val="28"/>
          <w:lang w:val="es-ES"/>
        </w:rPr>
        <w:t>.</w:t>
      </w:r>
    </w:p>
    <w:p w14:paraId="55A5C3FB" w14:textId="7B229213" w:rsidR="003F123B" w:rsidRDefault="00B86FEC" w:rsidP="00F22E9C">
      <w:pPr>
        <w:pStyle w:val="ListParagraph"/>
        <w:tabs>
          <w:tab w:val="left" w:pos="0"/>
          <w:tab w:val="left" w:pos="426"/>
        </w:tabs>
        <w:spacing w:before="60" w:after="60" w:line="276" w:lineRule="auto"/>
        <w:ind w:left="0" w:firstLine="709"/>
        <w:jc w:val="both"/>
        <w:rPr>
          <w:rFonts w:asciiTheme="majorHAnsi" w:hAnsiTheme="majorHAnsi" w:cstheme="majorHAnsi"/>
          <w:b/>
          <w:sz w:val="28"/>
          <w:szCs w:val="28"/>
        </w:rPr>
      </w:pPr>
      <w:r w:rsidRPr="005909F2">
        <w:rPr>
          <w:rFonts w:asciiTheme="majorHAnsi" w:hAnsiTheme="majorHAnsi" w:cstheme="majorHAnsi"/>
          <w:color w:val="000000" w:themeColor="text1"/>
          <w:sz w:val="28"/>
          <w:szCs w:val="28"/>
          <w:lang w:val="es-ES"/>
        </w:rPr>
        <w:tab/>
        <w:t xml:space="preserve">- </w:t>
      </w:r>
      <w:r w:rsidR="00667844" w:rsidRPr="005909F2">
        <w:rPr>
          <w:rFonts w:asciiTheme="majorHAnsi" w:hAnsiTheme="majorHAnsi" w:cstheme="majorHAnsi"/>
          <w:b/>
          <w:sz w:val="28"/>
          <w:szCs w:val="28"/>
        </w:rPr>
        <w:t xml:space="preserve">Địa điểm bán hồ sơ mời tham gia đấu giá, tiếp nhận hồ sơ tham gia đấu giá tại: </w:t>
      </w:r>
    </w:p>
    <w:p w14:paraId="784ADB1F" w14:textId="6C1143AE" w:rsidR="00286D30" w:rsidRPr="00286D30" w:rsidRDefault="00286D30" w:rsidP="00286D30">
      <w:pPr>
        <w:spacing w:before="80" w:after="80"/>
        <w:ind w:firstLine="709"/>
        <w:jc w:val="both"/>
        <w:rPr>
          <w:bCs/>
          <w:lang w:val="nl-NL"/>
        </w:rPr>
      </w:pPr>
      <w:r w:rsidRPr="00B434F0">
        <w:rPr>
          <w:bCs/>
          <w:lang w:val="nl-NL"/>
        </w:rPr>
        <w:t xml:space="preserve">+ </w:t>
      </w:r>
      <w:r w:rsidRPr="00B434F0">
        <w:rPr>
          <w:bCs/>
          <w:lang w:val="pt-BR"/>
        </w:rPr>
        <w:t xml:space="preserve">Tại Trụ sở </w:t>
      </w:r>
      <w:r w:rsidRPr="00B434F0">
        <w:rPr>
          <w:bCs/>
        </w:rPr>
        <w:t>Trung tâm Phát triển quỹ đất huyện Phúc Thọ; Địa chỉ: Tầng 3 - tòa nhà Một cửa huyện Phúc Thọ, thành phố Hà Nội</w:t>
      </w:r>
      <w:r w:rsidRPr="00B434F0">
        <w:rPr>
          <w:bCs/>
          <w:lang w:val="nl-NL"/>
        </w:rPr>
        <w:t xml:space="preserve">. </w:t>
      </w:r>
    </w:p>
    <w:p w14:paraId="78AB75A1" w14:textId="36E8C3D0" w:rsidR="003F123B" w:rsidRPr="005909F2" w:rsidRDefault="00E03F05" w:rsidP="00F22E9C">
      <w:pPr>
        <w:pStyle w:val="ListParagraph"/>
        <w:tabs>
          <w:tab w:val="left" w:pos="0"/>
          <w:tab w:val="left" w:pos="426"/>
        </w:tabs>
        <w:spacing w:before="60" w:after="60" w:line="276" w:lineRule="auto"/>
        <w:ind w:left="0" w:firstLine="709"/>
        <w:jc w:val="both"/>
        <w:rPr>
          <w:rFonts w:asciiTheme="majorHAnsi" w:hAnsiTheme="majorHAnsi" w:cstheme="majorHAnsi"/>
          <w:sz w:val="28"/>
          <w:szCs w:val="28"/>
        </w:rPr>
      </w:pPr>
      <w:r w:rsidRPr="005909F2">
        <w:rPr>
          <w:rFonts w:asciiTheme="majorHAnsi" w:hAnsiTheme="majorHAnsi" w:cstheme="majorHAnsi"/>
          <w:b/>
          <w:sz w:val="28"/>
          <w:szCs w:val="28"/>
        </w:rPr>
        <w:tab/>
      </w:r>
      <w:r w:rsidR="003F123B" w:rsidRPr="005909F2">
        <w:rPr>
          <w:rFonts w:asciiTheme="majorHAnsi" w:hAnsiTheme="majorHAnsi" w:cstheme="majorHAnsi"/>
          <w:b/>
          <w:sz w:val="28"/>
          <w:szCs w:val="28"/>
        </w:rPr>
        <w:t xml:space="preserve">+ </w:t>
      </w:r>
      <w:r w:rsidR="00667844" w:rsidRPr="005909F2">
        <w:rPr>
          <w:rFonts w:asciiTheme="majorHAnsi" w:hAnsiTheme="majorHAnsi" w:cstheme="majorHAnsi"/>
          <w:sz w:val="28"/>
          <w:szCs w:val="28"/>
        </w:rPr>
        <w:t>Trụ sở Công ty Đấu giá hợp danh Nhất An Phú</w:t>
      </w:r>
      <w:r w:rsidR="004D7D46" w:rsidRPr="005909F2">
        <w:rPr>
          <w:rFonts w:asciiTheme="majorHAnsi" w:hAnsiTheme="majorHAnsi" w:cstheme="majorHAnsi"/>
          <w:sz w:val="28"/>
          <w:szCs w:val="28"/>
        </w:rPr>
        <w:t>: Tầng 5 – Tòa nhà Silver Wings, số 137 Nguyễn Văn Cừ, phường Ngọc Lâm, quận Long Biên, thành phố Hà Nội</w:t>
      </w:r>
      <w:r w:rsidR="003F123B" w:rsidRPr="005909F2">
        <w:rPr>
          <w:rFonts w:asciiTheme="majorHAnsi" w:hAnsiTheme="majorHAnsi" w:cstheme="majorHAnsi"/>
          <w:sz w:val="28"/>
          <w:szCs w:val="28"/>
        </w:rPr>
        <w:t>.</w:t>
      </w:r>
    </w:p>
    <w:bookmarkEnd w:id="1"/>
    <w:p w14:paraId="633AB13A" w14:textId="0C0DC39F" w:rsidR="00BE3A69" w:rsidRPr="00303878" w:rsidRDefault="00BE3A69" w:rsidP="00F22E9C">
      <w:pPr>
        <w:tabs>
          <w:tab w:val="left" w:pos="0"/>
          <w:tab w:val="left" w:pos="426"/>
        </w:tabs>
        <w:spacing w:before="60" w:after="60" w:line="276" w:lineRule="auto"/>
        <w:ind w:firstLine="709"/>
        <w:jc w:val="both"/>
        <w:rPr>
          <w:rFonts w:asciiTheme="majorHAnsi" w:eastAsia="Calibri" w:hAnsiTheme="majorHAnsi" w:cstheme="majorHAnsi"/>
          <w:b/>
          <w:spacing w:val="-10"/>
          <w:sz w:val="28"/>
          <w:szCs w:val="28"/>
          <w:lang w:val="vi"/>
        </w:rPr>
      </w:pPr>
      <w:r w:rsidRPr="00303878">
        <w:rPr>
          <w:rFonts w:asciiTheme="majorHAnsi" w:eastAsia="Calibri" w:hAnsiTheme="majorHAnsi" w:cstheme="majorHAnsi"/>
          <w:i/>
          <w:spacing w:val="-10"/>
          <w:sz w:val="28"/>
          <w:szCs w:val="28"/>
          <w:lang w:val="nl-NL"/>
        </w:rPr>
        <w:tab/>
      </w:r>
      <w:r w:rsidR="00457622">
        <w:rPr>
          <w:rFonts w:asciiTheme="majorHAnsi" w:eastAsia="Calibri" w:hAnsiTheme="majorHAnsi" w:cstheme="majorHAnsi"/>
          <w:b/>
          <w:spacing w:val="-10"/>
          <w:sz w:val="28"/>
          <w:szCs w:val="28"/>
          <w:lang w:val="nl-NL"/>
        </w:rPr>
        <w:t>4</w:t>
      </w:r>
      <w:r w:rsidRPr="00303878">
        <w:rPr>
          <w:rFonts w:asciiTheme="majorHAnsi" w:eastAsia="Calibri" w:hAnsiTheme="majorHAnsi" w:cstheme="majorHAnsi"/>
          <w:b/>
          <w:spacing w:val="-10"/>
          <w:sz w:val="28"/>
          <w:szCs w:val="28"/>
          <w:lang w:val="nl-NL"/>
        </w:rPr>
        <w:t xml:space="preserve">. </w:t>
      </w:r>
      <w:r w:rsidR="00457622">
        <w:rPr>
          <w:rFonts w:asciiTheme="majorHAnsi" w:hAnsiTheme="majorHAnsi" w:cstheme="majorHAnsi"/>
          <w:b/>
          <w:sz w:val="28"/>
          <w:szCs w:val="28"/>
        </w:rPr>
        <w:t>Thời gian</w:t>
      </w:r>
      <w:r w:rsidRPr="00303878">
        <w:rPr>
          <w:rFonts w:asciiTheme="majorHAnsi" w:hAnsiTheme="majorHAnsi" w:cstheme="majorHAnsi"/>
          <w:b/>
          <w:sz w:val="28"/>
          <w:szCs w:val="28"/>
        </w:rPr>
        <w:t xml:space="preserve"> ngày, giờ bắt đầu, hết hạn nộp tiền đặt trước</w:t>
      </w:r>
    </w:p>
    <w:p w14:paraId="23201D45" w14:textId="7029E74F" w:rsidR="0060607F" w:rsidRPr="002B185F" w:rsidRDefault="005C5A06" w:rsidP="00F22E9C">
      <w:pPr>
        <w:pStyle w:val="ListParagraph"/>
        <w:numPr>
          <w:ilvl w:val="0"/>
          <w:numId w:val="8"/>
        </w:numPr>
        <w:tabs>
          <w:tab w:val="left" w:pos="0"/>
          <w:tab w:val="left" w:pos="426"/>
          <w:tab w:val="left" w:pos="851"/>
        </w:tabs>
        <w:spacing w:before="60" w:after="60" w:line="276" w:lineRule="auto"/>
        <w:ind w:left="0" w:firstLine="709"/>
        <w:jc w:val="both"/>
        <w:rPr>
          <w:rFonts w:asciiTheme="majorHAnsi" w:eastAsia="Calibri" w:hAnsiTheme="majorHAnsi" w:cstheme="majorHAnsi"/>
          <w:i/>
          <w:spacing w:val="-8"/>
          <w:sz w:val="28"/>
          <w:szCs w:val="28"/>
          <w:lang w:val="vi"/>
        </w:rPr>
      </w:pPr>
      <w:r w:rsidRPr="00303878">
        <w:rPr>
          <w:rFonts w:asciiTheme="majorHAnsi" w:eastAsia="Calibri" w:hAnsiTheme="majorHAnsi" w:cstheme="majorHAnsi"/>
          <w:b/>
          <w:spacing w:val="-10"/>
          <w:sz w:val="28"/>
          <w:szCs w:val="28"/>
        </w:rPr>
        <w:t xml:space="preserve">Ngày, giờ bắt đầu hết hạn nộp tiền đặt trước: </w:t>
      </w:r>
      <w:r w:rsidR="00457622" w:rsidRPr="00457622">
        <w:rPr>
          <w:rFonts w:asciiTheme="majorHAnsi" w:eastAsia="Calibri" w:hAnsiTheme="majorHAnsi" w:cstheme="majorHAnsi"/>
          <w:bCs/>
          <w:spacing w:val="-10"/>
          <w:sz w:val="28"/>
          <w:szCs w:val="28"/>
          <w:lang w:val="pt-BR"/>
        </w:rPr>
        <w:t xml:space="preserve">Từ </w:t>
      </w:r>
      <w:r w:rsidR="00B50B92">
        <w:rPr>
          <w:rFonts w:asciiTheme="majorHAnsi" w:eastAsia="Calibri" w:hAnsiTheme="majorHAnsi" w:cstheme="majorHAnsi"/>
          <w:b/>
          <w:spacing w:val="-10"/>
          <w:sz w:val="28"/>
          <w:szCs w:val="28"/>
          <w:u w:val="single"/>
          <w:lang w:val="pt-BR"/>
        </w:rPr>
        <w:t>Ngày 19</w:t>
      </w:r>
      <w:r w:rsidR="00457622" w:rsidRPr="00457622">
        <w:rPr>
          <w:rFonts w:asciiTheme="majorHAnsi" w:eastAsia="Calibri" w:hAnsiTheme="majorHAnsi" w:cstheme="majorHAnsi"/>
          <w:b/>
          <w:spacing w:val="-10"/>
          <w:sz w:val="28"/>
          <w:szCs w:val="28"/>
          <w:u w:val="single"/>
          <w:lang w:val="pt-BR"/>
        </w:rPr>
        <w:t>/02 đế</w:t>
      </w:r>
      <w:r w:rsidR="00B50B92">
        <w:rPr>
          <w:rFonts w:asciiTheme="majorHAnsi" w:eastAsia="Calibri" w:hAnsiTheme="majorHAnsi" w:cstheme="majorHAnsi"/>
          <w:b/>
          <w:spacing w:val="-10"/>
          <w:sz w:val="28"/>
          <w:szCs w:val="28"/>
          <w:u w:val="single"/>
          <w:lang w:val="pt-BR"/>
        </w:rPr>
        <w:t>n 21h00p ngày 04</w:t>
      </w:r>
      <w:r w:rsidR="00457622" w:rsidRPr="00457622">
        <w:rPr>
          <w:rFonts w:asciiTheme="majorHAnsi" w:eastAsia="Calibri" w:hAnsiTheme="majorHAnsi" w:cstheme="majorHAnsi"/>
          <w:b/>
          <w:spacing w:val="-10"/>
          <w:sz w:val="28"/>
          <w:szCs w:val="28"/>
          <w:u w:val="single"/>
          <w:lang w:val="pt-BR"/>
        </w:rPr>
        <w:t>/03/2025</w:t>
      </w:r>
      <w:r w:rsidR="002B185F">
        <w:rPr>
          <w:rFonts w:asciiTheme="majorHAnsi" w:eastAsia="Calibri" w:hAnsiTheme="majorHAnsi" w:cstheme="majorHAnsi"/>
          <w:spacing w:val="-10"/>
          <w:sz w:val="28"/>
          <w:szCs w:val="28"/>
          <w:lang w:val="pt-BR"/>
        </w:rPr>
        <w:t>.</w:t>
      </w:r>
    </w:p>
    <w:p w14:paraId="48F27799" w14:textId="53C237D6" w:rsidR="002B185F" w:rsidRPr="00303878" w:rsidRDefault="002B185F" w:rsidP="002B185F">
      <w:pPr>
        <w:pStyle w:val="ListParagraph"/>
        <w:tabs>
          <w:tab w:val="left" w:pos="0"/>
          <w:tab w:val="left" w:pos="426"/>
          <w:tab w:val="left" w:pos="851"/>
        </w:tabs>
        <w:spacing w:before="60" w:after="60" w:line="276" w:lineRule="auto"/>
        <w:ind w:left="0" w:firstLine="709"/>
        <w:jc w:val="both"/>
        <w:rPr>
          <w:rFonts w:asciiTheme="majorHAnsi" w:eastAsia="Calibri" w:hAnsiTheme="majorHAnsi" w:cstheme="majorHAnsi"/>
          <w:i/>
          <w:spacing w:val="-8"/>
          <w:sz w:val="28"/>
          <w:szCs w:val="28"/>
          <w:lang w:val="vi"/>
        </w:rPr>
      </w:pPr>
      <w:r w:rsidRPr="002B185F">
        <w:rPr>
          <w:rFonts w:asciiTheme="majorHAnsi" w:eastAsia="Calibri" w:hAnsiTheme="majorHAnsi" w:cstheme="majorHAnsi"/>
          <w:i/>
          <w:spacing w:val="-8"/>
          <w:sz w:val="28"/>
          <w:szCs w:val="28"/>
          <w:lang w:val="pt-BR"/>
        </w:rPr>
        <w:t xml:space="preserve">Thời gian nộp tiền đặt trước căn cứ thông tin số dư tài khoản hiển thị trên hệ thống ngân hàng của Công ty đấu giá hợp danh Nhất An Phú tính đến </w:t>
      </w:r>
      <w:r w:rsidRPr="002B185F">
        <w:rPr>
          <w:rFonts w:asciiTheme="majorHAnsi" w:eastAsia="Calibri" w:hAnsiTheme="majorHAnsi" w:cstheme="majorHAnsi"/>
          <w:b/>
          <w:bCs/>
          <w:i/>
          <w:spacing w:val="-8"/>
          <w:sz w:val="28"/>
          <w:szCs w:val="28"/>
          <w:lang w:val="pt-BR"/>
        </w:rPr>
        <w:t>21 giờ 00 phút</w:t>
      </w:r>
      <w:r w:rsidRPr="002B185F">
        <w:rPr>
          <w:rFonts w:asciiTheme="majorHAnsi" w:eastAsia="Calibri" w:hAnsiTheme="majorHAnsi" w:cstheme="majorHAnsi"/>
          <w:i/>
          <w:spacing w:val="-8"/>
          <w:sz w:val="28"/>
          <w:szCs w:val="28"/>
          <w:lang w:val="pt-BR"/>
        </w:rPr>
        <w:t xml:space="preserve"> ngày </w:t>
      </w:r>
      <w:r w:rsidR="00B50B92">
        <w:rPr>
          <w:rFonts w:asciiTheme="majorHAnsi" w:eastAsia="Calibri" w:hAnsiTheme="majorHAnsi" w:cstheme="majorHAnsi"/>
          <w:b/>
          <w:i/>
          <w:spacing w:val="-8"/>
          <w:sz w:val="28"/>
          <w:szCs w:val="28"/>
          <w:lang w:val="pt-BR"/>
        </w:rPr>
        <w:t>04</w:t>
      </w:r>
      <w:r w:rsidRPr="002B185F">
        <w:rPr>
          <w:rFonts w:asciiTheme="majorHAnsi" w:eastAsia="Calibri" w:hAnsiTheme="majorHAnsi" w:cstheme="majorHAnsi"/>
          <w:b/>
          <w:i/>
          <w:spacing w:val="-8"/>
          <w:sz w:val="28"/>
          <w:szCs w:val="28"/>
          <w:lang w:val="pt-BR"/>
        </w:rPr>
        <w:t>/03/2025</w:t>
      </w:r>
      <w:r w:rsidRPr="002B185F">
        <w:rPr>
          <w:rFonts w:asciiTheme="majorHAnsi" w:eastAsia="Calibri" w:hAnsiTheme="majorHAnsi" w:cstheme="majorHAnsi"/>
          <w:i/>
          <w:spacing w:val="-8"/>
          <w:sz w:val="28"/>
          <w:szCs w:val="28"/>
          <w:lang w:val="nl-NL"/>
        </w:rPr>
        <w:t>.</w:t>
      </w:r>
      <w:r w:rsidRPr="002B185F">
        <w:rPr>
          <w:rFonts w:asciiTheme="majorHAnsi" w:eastAsia="Calibri" w:hAnsiTheme="majorHAnsi" w:cstheme="majorHAnsi"/>
          <w:b/>
          <w:i/>
          <w:spacing w:val="-8"/>
          <w:sz w:val="28"/>
          <w:szCs w:val="28"/>
          <w:lang w:val="nl-NL"/>
        </w:rPr>
        <w:t xml:space="preserve"> </w:t>
      </w:r>
      <w:r w:rsidRPr="002B185F">
        <w:rPr>
          <w:rFonts w:asciiTheme="majorHAnsi" w:eastAsia="Calibri" w:hAnsiTheme="majorHAnsi" w:cstheme="majorHAnsi"/>
          <w:i/>
          <w:spacing w:val="-8"/>
          <w:sz w:val="28"/>
          <w:szCs w:val="28"/>
          <w:lang w:val="pt-BR"/>
        </w:rPr>
        <w:t>Các trường hợp Công ty đấu giá hợp danh Nhất An Phú nhận được thông tin chuyển khoản thời</w:t>
      </w:r>
      <w:r w:rsidRPr="002B185F">
        <w:rPr>
          <w:rFonts w:asciiTheme="majorHAnsi" w:eastAsia="Calibri" w:hAnsiTheme="majorHAnsi" w:cstheme="majorHAnsi"/>
          <w:i/>
          <w:spacing w:val="-8"/>
          <w:sz w:val="28"/>
          <w:szCs w:val="28"/>
          <w:lang w:val="vi-VN"/>
        </w:rPr>
        <w:t xml:space="preserve"> gian này</w:t>
      </w:r>
      <w:r w:rsidRPr="002B185F">
        <w:rPr>
          <w:rFonts w:asciiTheme="majorHAnsi" w:eastAsia="Calibri" w:hAnsiTheme="majorHAnsi" w:cstheme="majorHAnsi"/>
          <w:b/>
          <w:i/>
          <w:spacing w:val="-8"/>
          <w:sz w:val="28"/>
          <w:szCs w:val="28"/>
          <w:lang w:val="nl-NL"/>
        </w:rPr>
        <w:t xml:space="preserve"> </w:t>
      </w:r>
      <w:r w:rsidRPr="002B185F">
        <w:rPr>
          <w:rFonts w:asciiTheme="majorHAnsi" w:eastAsia="Calibri" w:hAnsiTheme="majorHAnsi" w:cstheme="majorHAnsi"/>
          <w:i/>
          <w:spacing w:val="-8"/>
          <w:sz w:val="28"/>
          <w:szCs w:val="28"/>
          <w:lang w:val="pt-BR"/>
        </w:rPr>
        <w:t>sẽ không được công nhận</w:t>
      </w:r>
    </w:p>
    <w:p w14:paraId="40AEFDA4" w14:textId="527DAC4D" w:rsidR="0060607F" w:rsidRPr="00303878" w:rsidRDefault="00DD02E1" w:rsidP="00F22E9C">
      <w:pPr>
        <w:pStyle w:val="ListParagraph"/>
        <w:numPr>
          <w:ilvl w:val="0"/>
          <w:numId w:val="8"/>
        </w:numPr>
        <w:tabs>
          <w:tab w:val="left" w:pos="0"/>
          <w:tab w:val="left" w:pos="426"/>
          <w:tab w:val="left" w:pos="851"/>
        </w:tabs>
        <w:spacing w:before="60" w:after="60" w:line="276" w:lineRule="auto"/>
        <w:ind w:left="0" w:firstLine="709"/>
        <w:jc w:val="both"/>
        <w:rPr>
          <w:rFonts w:asciiTheme="majorHAnsi" w:eastAsia="Calibri" w:hAnsiTheme="majorHAnsi" w:cstheme="majorHAnsi"/>
          <w:i/>
          <w:spacing w:val="-8"/>
          <w:sz w:val="28"/>
          <w:szCs w:val="28"/>
          <w:lang w:val="vi"/>
        </w:rPr>
      </w:pPr>
      <w:r w:rsidRPr="00303878">
        <w:rPr>
          <w:rFonts w:asciiTheme="majorHAnsi" w:hAnsiTheme="majorHAnsi" w:cstheme="majorHAnsi"/>
          <w:b/>
          <w:spacing w:val="-8"/>
          <w:sz w:val="28"/>
          <w:szCs w:val="28"/>
          <w:lang w:val="pt-BR"/>
        </w:rPr>
        <w:t>Phương thức:</w:t>
      </w:r>
      <w:r w:rsidRPr="00303878">
        <w:rPr>
          <w:rFonts w:asciiTheme="majorHAnsi" w:hAnsiTheme="majorHAnsi" w:cstheme="majorHAnsi"/>
          <w:bCs/>
          <w:spacing w:val="-8"/>
          <w:sz w:val="28"/>
          <w:szCs w:val="28"/>
          <w:lang w:val="pt-BR"/>
        </w:rPr>
        <w:t xml:space="preserve"> Khoản t</w:t>
      </w:r>
      <w:r w:rsidRPr="00303878">
        <w:rPr>
          <w:rFonts w:asciiTheme="majorHAnsi" w:hAnsiTheme="majorHAnsi" w:cstheme="majorHAnsi"/>
          <w:bCs/>
          <w:spacing w:val="-8"/>
          <w:sz w:val="28"/>
          <w:szCs w:val="28"/>
          <w:lang w:val="vi-VN"/>
        </w:rPr>
        <w:t xml:space="preserve">iền đặt trước được nộp bằng hình thức </w:t>
      </w:r>
      <w:r w:rsidRPr="00303878">
        <w:rPr>
          <w:rFonts w:asciiTheme="majorHAnsi" w:hAnsiTheme="majorHAnsi" w:cstheme="majorHAnsi"/>
          <w:b/>
          <w:bCs/>
          <w:spacing w:val="-8"/>
          <w:sz w:val="28"/>
          <w:szCs w:val="28"/>
          <w:lang w:val="vi-VN"/>
        </w:rPr>
        <w:t>chuyển khoản</w:t>
      </w:r>
      <w:r w:rsidRPr="00303878">
        <w:rPr>
          <w:rFonts w:asciiTheme="majorHAnsi" w:hAnsiTheme="majorHAnsi" w:cstheme="majorHAnsi"/>
          <w:bCs/>
          <w:spacing w:val="-8"/>
          <w:sz w:val="28"/>
          <w:szCs w:val="28"/>
          <w:lang w:val="vi-VN"/>
        </w:rPr>
        <w:t xml:space="preserve"> trong thời gian quy định vào tài khoản của Công ty đấu giá hợp danh </w:t>
      </w:r>
      <w:r w:rsidRPr="00303878">
        <w:rPr>
          <w:rFonts w:asciiTheme="majorHAnsi" w:hAnsiTheme="majorHAnsi" w:cstheme="majorHAnsi"/>
          <w:bCs/>
          <w:spacing w:val="-8"/>
          <w:sz w:val="28"/>
          <w:szCs w:val="28"/>
        </w:rPr>
        <w:t xml:space="preserve">Nhất An Phú </w:t>
      </w:r>
      <w:r w:rsidRPr="00303878">
        <w:rPr>
          <w:rFonts w:asciiTheme="majorHAnsi" w:hAnsiTheme="majorHAnsi" w:cstheme="majorHAnsi"/>
          <w:bCs/>
          <w:spacing w:val="-8"/>
          <w:sz w:val="28"/>
          <w:szCs w:val="28"/>
          <w:lang w:val="vi-VN"/>
        </w:rPr>
        <w:t>theo chỉ dẫn</w:t>
      </w:r>
    </w:p>
    <w:p w14:paraId="2CE69BC8" w14:textId="77777777" w:rsidR="0060607F" w:rsidRPr="00303878" w:rsidRDefault="0060607F" w:rsidP="00F22E9C">
      <w:pPr>
        <w:pStyle w:val="ListParagraph"/>
        <w:tabs>
          <w:tab w:val="left" w:pos="0"/>
          <w:tab w:val="left" w:pos="426"/>
          <w:tab w:val="left" w:pos="851"/>
        </w:tabs>
        <w:spacing w:before="60" w:after="60" w:line="276" w:lineRule="auto"/>
        <w:ind w:left="709"/>
        <w:jc w:val="both"/>
        <w:rPr>
          <w:rFonts w:asciiTheme="majorHAnsi" w:hAnsiTheme="majorHAnsi" w:cstheme="majorHAnsi"/>
          <w:b/>
          <w:color w:val="000000" w:themeColor="text1"/>
          <w:sz w:val="28"/>
          <w:szCs w:val="28"/>
          <w:lang w:val="nl-NL" w:eastAsia="vi-VN"/>
        </w:rPr>
      </w:pPr>
      <w:r w:rsidRPr="00303878">
        <w:rPr>
          <w:rFonts w:asciiTheme="majorHAnsi" w:hAnsiTheme="majorHAnsi" w:cstheme="majorHAnsi"/>
          <w:spacing w:val="-8"/>
          <w:sz w:val="28"/>
          <w:szCs w:val="28"/>
          <w:lang w:eastAsia="vi-VN"/>
        </w:rPr>
        <w:t xml:space="preserve">+ </w:t>
      </w:r>
      <w:r w:rsidR="00DD02E1" w:rsidRPr="00303878">
        <w:rPr>
          <w:rFonts w:asciiTheme="majorHAnsi" w:hAnsiTheme="majorHAnsi" w:cstheme="majorHAnsi"/>
          <w:b/>
          <w:color w:val="000000" w:themeColor="text1"/>
          <w:sz w:val="28"/>
          <w:szCs w:val="28"/>
          <w:lang w:val="vi-VN" w:eastAsia="vi-VN"/>
        </w:rPr>
        <w:t xml:space="preserve">Tên tài khoản: Công ty đấu giá hợp danh </w:t>
      </w:r>
      <w:r w:rsidR="00DD02E1" w:rsidRPr="00303878">
        <w:rPr>
          <w:rFonts w:asciiTheme="majorHAnsi" w:hAnsiTheme="majorHAnsi" w:cstheme="majorHAnsi"/>
          <w:b/>
          <w:color w:val="000000" w:themeColor="text1"/>
          <w:sz w:val="28"/>
          <w:szCs w:val="28"/>
          <w:lang w:eastAsia="vi-VN"/>
        </w:rPr>
        <w:t>Nhất An Phú</w:t>
      </w:r>
      <w:r w:rsidR="00DD02E1" w:rsidRPr="00303878">
        <w:rPr>
          <w:rFonts w:asciiTheme="majorHAnsi" w:hAnsiTheme="majorHAnsi" w:cstheme="majorHAnsi"/>
          <w:b/>
          <w:color w:val="000000" w:themeColor="text1"/>
          <w:sz w:val="28"/>
          <w:szCs w:val="28"/>
          <w:lang w:val="vi-VN" w:eastAsia="vi-VN"/>
        </w:rPr>
        <w:t>.</w:t>
      </w:r>
      <w:r w:rsidR="00DD02E1" w:rsidRPr="00303878">
        <w:rPr>
          <w:rFonts w:asciiTheme="majorHAnsi" w:hAnsiTheme="majorHAnsi" w:cstheme="majorHAnsi"/>
          <w:b/>
          <w:color w:val="000000" w:themeColor="text1"/>
          <w:sz w:val="28"/>
          <w:szCs w:val="28"/>
          <w:lang w:val="nl-NL" w:eastAsia="vi-VN"/>
        </w:rPr>
        <w:t xml:space="preserve"> </w:t>
      </w:r>
    </w:p>
    <w:p w14:paraId="651BA1E6" w14:textId="77777777" w:rsidR="00CA74E5" w:rsidRPr="00303878" w:rsidRDefault="0060607F" w:rsidP="00F22E9C">
      <w:pPr>
        <w:pStyle w:val="ListParagraph"/>
        <w:tabs>
          <w:tab w:val="left" w:pos="0"/>
          <w:tab w:val="left" w:pos="426"/>
          <w:tab w:val="left" w:pos="851"/>
        </w:tabs>
        <w:spacing w:before="60" w:after="60" w:line="276" w:lineRule="auto"/>
        <w:ind w:left="709"/>
        <w:jc w:val="both"/>
        <w:rPr>
          <w:rFonts w:asciiTheme="majorHAnsi" w:hAnsiTheme="majorHAnsi" w:cstheme="majorHAnsi"/>
          <w:b/>
          <w:color w:val="000000" w:themeColor="text1"/>
          <w:sz w:val="28"/>
          <w:szCs w:val="28"/>
          <w:shd w:val="clear" w:color="auto" w:fill="FFFFFF"/>
          <w:lang w:val="pt-BR"/>
        </w:rPr>
      </w:pPr>
      <w:r w:rsidRPr="00303878">
        <w:rPr>
          <w:rFonts w:asciiTheme="majorHAnsi" w:hAnsiTheme="majorHAnsi" w:cstheme="majorHAnsi"/>
          <w:b/>
          <w:color w:val="000000" w:themeColor="text1"/>
          <w:sz w:val="28"/>
          <w:szCs w:val="28"/>
          <w:lang w:val="nl-NL" w:eastAsia="vi-VN"/>
        </w:rPr>
        <w:t xml:space="preserve">+ </w:t>
      </w:r>
      <w:r w:rsidR="00DD02E1" w:rsidRPr="00303878">
        <w:rPr>
          <w:rFonts w:asciiTheme="majorHAnsi" w:hAnsiTheme="majorHAnsi" w:cstheme="majorHAnsi"/>
          <w:b/>
          <w:color w:val="000000" w:themeColor="text1"/>
          <w:sz w:val="28"/>
          <w:szCs w:val="28"/>
          <w:lang w:val="vi-VN" w:eastAsia="vi-VN"/>
        </w:rPr>
        <w:t xml:space="preserve">Số tài khoản: </w:t>
      </w:r>
      <w:r w:rsidR="00DD12CA" w:rsidRPr="00303878">
        <w:rPr>
          <w:rFonts w:asciiTheme="majorHAnsi" w:hAnsiTheme="majorHAnsi" w:cstheme="majorHAnsi"/>
          <w:b/>
          <w:color w:val="000000" w:themeColor="text1"/>
          <w:sz w:val="28"/>
          <w:szCs w:val="28"/>
          <w:shd w:val="clear" w:color="auto" w:fill="FFFFFF"/>
          <w:lang w:val="pt-BR"/>
        </w:rPr>
        <w:t>3311129999</w:t>
      </w:r>
    </w:p>
    <w:p w14:paraId="3743F5F0" w14:textId="77777777" w:rsidR="00CA74E5" w:rsidRPr="00303878" w:rsidRDefault="00CA74E5" w:rsidP="00F22E9C">
      <w:pPr>
        <w:pStyle w:val="ListParagraph"/>
        <w:tabs>
          <w:tab w:val="left" w:pos="0"/>
          <w:tab w:val="left" w:pos="426"/>
          <w:tab w:val="left" w:pos="851"/>
        </w:tabs>
        <w:spacing w:before="60" w:after="60" w:line="276" w:lineRule="auto"/>
        <w:ind w:left="709"/>
        <w:jc w:val="both"/>
        <w:rPr>
          <w:rFonts w:asciiTheme="majorHAnsi" w:hAnsiTheme="majorHAnsi" w:cstheme="majorHAnsi"/>
          <w:b/>
          <w:color w:val="000000" w:themeColor="text1"/>
          <w:sz w:val="28"/>
          <w:szCs w:val="28"/>
          <w:lang w:val="pt-BR" w:eastAsia="vi-VN"/>
        </w:rPr>
      </w:pPr>
      <w:r w:rsidRPr="00303878">
        <w:rPr>
          <w:rFonts w:asciiTheme="majorHAnsi" w:hAnsiTheme="majorHAnsi" w:cstheme="majorHAnsi"/>
          <w:b/>
          <w:color w:val="000000" w:themeColor="text1"/>
          <w:sz w:val="28"/>
          <w:szCs w:val="28"/>
          <w:lang w:val="nl-NL" w:eastAsia="vi-VN"/>
        </w:rPr>
        <w:t xml:space="preserve">+ </w:t>
      </w:r>
      <w:r w:rsidR="00DD02E1" w:rsidRPr="00303878">
        <w:rPr>
          <w:rFonts w:asciiTheme="majorHAnsi" w:hAnsiTheme="majorHAnsi" w:cstheme="majorHAnsi"/>
          <w:b/>
          <w:color w:val="000000" w:themeColor="text1"/>
          <w:sz w:val="28"/>
          <w:szCs w:val="28"/>
          <w:lang w:val="vi-VN" w:eastAsia="vi-VN"/>
        </w:rPr>
        <w:t xml:space="preserve">Tại </w:t>
      </w:r>
      <w:r w:rsidR="00DD02E1" w:rsidRPr="00303878">
        <w:rPr>
          <w:rFonts w:asciiTheme="majorHAnsi" w:hAnsiTheme="majorHAnsi" w:cstheme="majorHAnsi"/>
          <w:b/>
          <w:color w:val="000000" w:themeColor="text1"/>
          <w:sz w:val="28"/>
          <w:szCs w:val="28"/>
          <w:lang w:val="pt-BR" w:eastAsia="vi-VN"/>
        </w:rPr>
        <w:t>Ngân hàng TMCP Ngoại thương Việt Nam (Vietcombank).</w:t>
      </w:r>
    </w:p>
    <w:p w14:paraId="65BFAACE" w14:textId="5EB45EA9" w:rsidR="00DD02E1" w:rsidRDefault="00CA74E5" w:rsidP="00F22E9C">
      <w:pPr>
        <w:pStyle w:val="ListParagraph"/>
        <w:tabs>
          <w:tab w:val="left" w:pos="0"/>
          <w:tab w:val="left" w:pos="426"/>
          <w:tab w:val="left" w:pos="851"/>
          <w:tab w:val="left" w:pos="993"/>
        </w:tabs>
        <w:spacing w:before="60" w:after="60" w:line="276" w:lineRule="auto"/>
        <w:ind w:left="0" w:firstLine="709"/>
        <w:jc w:val="both"/>
        <w:rPr>
          <w:rFonts w:asciiTheme="majorHAnsi" w:eastAsia="Calibri" w:hAnsiTheme="majorHAnsi" w:cstheme="majorHAnsi"/>
          <w:i/>
          <w:sz w:val="28"/>
          <w:szCs w:val="28"/>
        </w:rPr>
      </w:pPr>
      <w:r w:rsidRPr="00303878">
        <w:rPr>
          <w:rFonts w:asciiTheme="majorHAnsi" w:hAnsiTheme="majorHAnsi" w:cstheme="majorHAnsi"/>
          <w:b/>
          <w:color w:val="000000" w:themeColor="text1"/>
          <w:sz w:val="28"/>
          <w:szCs w:val="28"/>
          <w:lang w:val="pt-BR" w:eastAsia="vi-VN"/>
        </w:rPr>
        <w:t>+</w:t>
      </w:r>
      <w:r w:rsidR="00AE7B36">
        <w:rPr>
          <w:rFonts w:asciiTheme="majorHAnsi" w:hAnsiTheme="majorHAnsi" w:cstheme="majorHAnsi"/>
          <w:b/>
          <w:color w:val="000000" w:themeColor="text1"/>
          <w:sz w:val="28"/>
          <w:szCs w:val="28"/>
          <w:lang w:val="pt-BR" w:eastAsia="vi-VN"/>
        </w:rPr>
        <w:t xml:space="preserve"> </w:t>
      </w:r>
      <w:r w:rsidR="00DD02E1" w:rsidRPr="00303878">
        <w:rPr>
          <w:rFonts w:asciiTheme="majorHAnsi" w:hAnsiTheme="majorHAnsi" w:cstheme="majorHAnsi"/>
          <w:b/>
          <w:bCs/>
          <w:sz w:val="28"/>
          <w:szCs w:val="28"/>
          <w:lang w:val="pt-BR" w:eastAsia="vi-VN"/>
        </w:rPr>
        <w:t>Nội dung:</w:t>
      </w:r>
      <w:r w:rsidR="00DD02E1" w:rsidRPr="00303878">
        <w:rPr>
          <w:rFonts w:asciiTheme="majorHAnsi" w:hAnsiTheme="majorHAnsi" w:cstheme="majorHAnsi"/>
          <w:sz w:val="28"/>
          <w:szCs w:val="28"/>
          <w:lang w:val="pt-BR" w:eastAsia="vi-VN"/>
        </w:rPr>
        <w:t xml:space="preserve"> </w:t>
      </w:r>
      <w:r w:rsidR="002B185F" w:rsidRPr="002B185F">
        <w:rPr>
          <w:rFonts w:asciiTheme="majorHAnsi" w:hAnsiTheme="majorHAnsi" w:cstheme="majorHAnsi"/>
          <w:sz w:val="28"/>
          <w:szCs w:val="28"/>
        </w:rPr>
        <w:t>“Tên người đăng ký tham gia đấu giá, Số CMND/CCCD” nộp tiền đặt trước tham gia đấu giá thửa đất “…..” tại xã “…..” huyện Phúc Thọ</w:t>
      </w:r>
      <w:r w:rsidR="00DD02E1" w:rsidRPr="00303878">
        <w:rPr>
          <w:rFonts w:asciiTheme="majorHAnsi" w:eastAsia="Calibri" w:hAnsiTheme="majorHAnsi" w:cstheme="majorHAnsi"/>
          <w:i/>
          <w:sz w:val="28"/>
          <w:szCs w:val="28"/>
        </w:rPr>
        <w:t>.</w:t>
      </w:r>
    </w:p>
    <w:p w14:paraId="265D9B97" w14:textId="77777777" w:rsidR="00514E77" w:rsidRPr="00B434F0" w:rsidRDefault="00514E77" w:rsidP="00514E77">
      <w:pPr>
        <w:pStyle w:val="ListParagraph"/>
        <w:tabs>
          <w:tab w:val="left" w:pos="284"/>
        </w:tabs>
        <w:spacing w:before="80" w:after="80"/>
        <w:ind w:left="0" w:firstLine="567"/>
        <w:jc w:val="both"/>
        <w:rPr>
          <w:i/>
          <w:iCs/>
          <w:lang w:val="pt-BR"/>
        </w:rPr>
      </w:pPr>
      <w:r w:rsidRPr="00B434F0">
        <w:rPr>
          <w:b/>
          <w:i/>
          <w:spacing w:val="-4"/>
          <w:u w:val="single"/>
        </w:rPr>
        <w:t>- Ví dụ</w:t>
      </w:r>
      <w:r w:rsidRPr="00B434F0">
        <w:rPr>
          <w:b/>
          <w:i/>
          <w:spacing w:val="-4"/>
        </w:rPr>
        <w:t>:</w:t>
      </w:r>
      <w:r w:rsidRPr="00B434F0">
        <w:rPr>
          <w:i/>
          <w:spacing w:val="-4"/>
        </w:rPr>
        <w:t xml:space="preserve"> </w:t>
      </w:r>
      <w:r w:rsidRPr="00B434F0">
        <w:rPr>
          <w:b/>
          <w:i/>
          <w:spacing w:val="-4"/>
        </w:rPr>
        <w:t>“Nguyễn Văn A (0123456789)” nộp tiền đặt trước tham gia đấu giá thửa đất ĐG02 tại xã Trạch Mỹ Lộc huyện Phúc Thọ</w:t>
      </w:r>
    </w:p>
    <w:p w14:paraId="48A070D4" w14:textId="77777777" w:rsidR="00514E77" w:rsidRPr="00303878" w:rsidRDefault="00514E77" w:rsidP="00F22E9C">
      <w:pPr>
        <w:pStyle w:val="ListParagraph"/>
        <w:tabs>
          <w:tab w:val="left" w:pos="0"/>
          <w:tab w:val="left" w:pos="426"/>
          <w:tab w:val="left" w:pos="851"/>
          <w:tab w:val="left" w:pos="993"/>
        </w:tabs>
        <w:spacing w:before="60" w:after="60" w:line="276" w:lineRule="auto"/>
        <w:ind w:left="0" w:firstLine="709"/>
        <w:jc w:val="both"/>
        <w:rPr>
          <w:rFonts w:asciiTheme="majorHAnsi" w:hAnsiTheme="majorHAnsi" w:cstheme="majorHAnsi"/>
          <w:b/>
          <w:color w:val="000000" w:themeColor="text1"/>
          <w:sz w:val="28"/>
          <w:szCs w:val="28"/>
          <w:shd w:val="clear" w:color="auto" w:fill="FFFFFF"/>
          <w:lang w:val="pt-BR"/>
        </w:rPr>
      </w:pPr>
    </w:p>
    <w:p w14:paraId="6EF6D6C4" w14:textId="3809E335" w:rsidR="00BE3E8C" w:rsidRPr="00303878" w:rsidRDefault="00851F16" w:rsidP="00C00733">
      <w:pPr>
        <w:spacing w:before="60" w:after="60"/>
        <w:ind w:firstLine="709"/>
        <w:jc w:val="both"/>
        <w:rPr>
          <w:rFonts w:asciiTheme="majorHAnsi" w:hAnsiTheme="majorHAnsi" w:cstheme="majorHAnsi"/>
          <w:b/>
          <w:sz w:val="28"/>
          <w:szCs w:val="28"/>
        </w:rPr>
      </w:pPr>
      <w:r>
        <w:rPr>
          <w:rFonts w:asciiTheme="majorHAnsi" w:hAnsiTheme="majorHAnsi" w:cstheme="majorHAnsi"/>
          <w:b/>
          <w:sz w:val="28"/>
          <w:szCs w:val="28"/>
        </w:rPr>
        <w:lastRenderedPageBreak/>
        <w:t>5</w:t>
      </w:r>
      <w:r w:rsidR="00BE3E8C" w:rsidRPr="00303878">
        <w:rPr>
          <w:rFonts w:asciiTheme="majorHAnsi" w:hAnsiTheme="majorHAnsi" w:cstheme="majorHAnsi"/>
          <w:b/>
          <w:sz w:val="28"/>
          <w:szCs w:val="28"/>
        </w:rPr>
        <w:t>. Thời gian, địa điểm, điều kiện, cách thức đăng ký tham gia đấu giá</w:t>
      </w:r>
      <w:r w:rsidR="005B402D" w:rsidRPr="00303878">
        <w:rPr>
          <w:rFonts w:asciiTheme="majorHAnsi" w:hAnsiTheme="majorHAnsi" w:cstheme="majorHAnsi"/>
          <w:b/>
          <w:sz w:val="28"/>
          <w:szCs w:val="28"/>
        </w:rPr>
        <w:t>:</w:t>
      </w:r>
    </w:p>
    <w:p w14:paraId="1AD9356A" w14:textId="0030AF93" w:rsidR="00867B61" w:rsidRPr="00303878" w:rsidRDefault="00B50B92" w:rsidP="00F22E9C">
      <w:pPr>
        <w:spacing w:before="60" w:after="60" w:line="276" w:lineRule="auto"/>
        <w:ind w:firstLine="709"/>
        <w:jc w:val="both"/>
        <w:rPr>
          <w:rFonts w:asciiTheme="majorHAnsi" w:hAnsiTheme="majorHAnsi" w:cstheme="majorHAnsi"/>
          <w:spacing w:val="-6"/>
          <w:sz w:val="28"/>
          <w:szCs w:val="28"/>
        </w:rPr>
      </w:pPr>
      <w:r>
        <w:rPr>
          <w:rFonts w:asciiTheme="majorHAnsi" w:hAnsiTheme="majorHAnsi" w:cstheme="majorHAnsi"/>
          <w:spacing w:val="-6"/>
          <w:sz w:val="28"/>
          <w:szCs w:val="28"/>
          <w:lang w:val="es-ES"/>
        </w:rPr>
        <w:t>Từ ngày 19/02 đến 17h00p ngày 04</w:t>
      </w:r>
      <w:r w:rsidR="00062D41" w:rsidRPr="00062D41">
        <w:rPr>
          <w:rFonts w:asciiTheme="majorHAnsi" w:hAnsiTheme="majorHAnsi" w:cstheme="majorHAnsi"/>
          <w:spacing w:val="-6"/>
          <w:sz w:val="28"/>
          <w:szCs w:val="28"/>
          <w:lang w:val="es-ES"/>
        </w:rPr>
        <w:t>/03/2025 (trong giờ hành chính)</w:t>
      </w:r>
      <w:r w:rsidR="00CD3215" w:rsidRPr="00303878">
        <w:rPr>
          <w:rFonts w:asciiTheme="majorHAnsi" w:hAnsiTheme="majorHAnsi" w:cstheme="majorHAnsi"/>
          <w:spacing w:val="-6"/>
          <w:sz w:val="28"/>
          <w:szCs w:val="28"/>
        </w:rPr>
        <w:t xml:space="preserve">. </w:t>
      </w:r>
      <w:r w:rsidR="00342462" w:rsidRPr="00342462">
        <w:rPr>
          <w:rFonts w:asciiTheme="majorHAnsi" w:hAnsiTheme="majorHAnsi" w:cstheme="majorHAnsi"/>
          <w:spacing w:val="-6"/>
          <w:sz w:val="28"/>
          <w:szCs w:val="28"/>
          <w:lang w:val="pt-BR"/>
        </w:rPr>
        <w:t>Cá nhân đăng ký tham gia đấu giá phải thuộc đối tượng được Nhà nước giao đất ở theo quy định tại Điều 119 và điều 120 và bảo đảm các quy định tại khoản 4 Điều 125 của Luật đất đai năm 2024, phải đăng ký tham gia đấu giá theo quy định tại Điều 38 Luật Đấu giá tài sản và không thuộc trường hợp quy định tại khoản 4 Điều 38 Luật Đấu giá tài sản</w:t>
      </w:r>
      <w:r w:rsidR="007420CE" w:rsidRPr="00303878">
        <w:rPr>
          <w:rFonts w:asciiTheme="majorHAnsi" w:hAnsiTheme="majorHAnsi" w:cstheme="majorHAnsi"/>
          <w:spacing w:val="-6"/>
          <w:sz w:val="28"/>
          <w:szCs w:val="28"/>
        </w:rPr>
        <w:t>.</w:t>
      </w:r>
    </w:p>
    <w:p w14:paraId="06133C82" w14:textId="56CA826B" w:rsidR="007916B3" w:rsidRPr="00303878" w:rsidRDefault="00194CCC" w:rsidP="00F22E9C">
      <w:pPr>
        <w:spacing w:before="60" w:after="60" w:line="276" w:lineRule="auto"/>
        <w:ind w:firstLine="709"/>
        <w:jc w:val="both"/>
        <w:rPr>
          <w:rFonts w:asciiTheme="majorHAnsi" w:hAnsiTheme="majorHAnsi" w:cstheme="majorHAnsi"/>
          <w:b/>
          <w:sz w:val="28"/>
          <w:szCs w:val="28"/>
        </w:rPr>
      </w:pPr>
      <w:r>
        <w:rPr>
          <w:rFonts w:asciiTheme="majorHAnsi" w:hAnsiTheme="majorHAnsi" w:cstheme="majorHAnsi"/>
          <w:b/>
          <w:sz w:val="28"/>
          <w:szCs w:val="28"/>
        </w:rPr>
        <w:t>6</w:t>
      </w:r>
      <w:r w:rsidR="007916B3" w:rsidRPr="00303878">
        <w:rPr>
          <w:rFonts w:asciiTheme="majorHAnsi" w:hAnsiTheme="majorHAnsi" w:cstheme="majorHAnsi"/>
          <w:b/>
          <w:sz w:val="28"/>
          <w:szCs w:val="28"/>
        </w:rPr>
        <w:t>. Thời gian, địa điểm tổ chức phiên đấu giá:</w:t>
      </w:r>
    </w:p>
    <w:p w14:paraId="0ED55327" w14:textId="50E4095E" w:rsidR="00CA74E5" w:rsidRPr="00303878" w:rsidRDefault="00CA74E5" w:rsidP="00F22E9C">
      <w:pPr>
        <w:pStyle w:val="ListParagraph"/>
        <w:tabs>
          <w:tab w:val="left" w:pos="540"/>
          <w:tab w:val="left" w:pos="709"/>
        </w:tabs>
        <w:spacing w:before="60" w:after="60" w:line="276" w:lineRule="auto"/>
        <w:ind w:left="0" w:firstLine="709"/>
        <w:jc w:val="both"/>
        <w:rPr>
          <w:rFonts w:asciiTheme="majorHAnsi" w:hAnsiTheme="majorHAnsi" w:cstheme="majorHAnsi"/>
          <w:b/>
          <w:color w:val="000000" w:themeColor="text1"/>
          <w:sz w:val="28"/>
          <w:szCs w:val="28"/>
          <w:lang w:val="pt-BR"/>
        </w:rPr>
      </w:pPr>
      <w:r w:rsidRPr="00303878">
        <w:rPr>
          <w:rFonts w:asciiTheme="majorHAnsi" w:hAnsiTheme="majorHAnsi" w:cstheme="majorHAnsi"/>
          <w:bCs/>
          <w:color w:val="000000" w:themeColor="text1"/>
          <w:sz w:val="28"/>
          <w:szCs w:val="28"/>
          <w:lang w:val="pt-BR"/>
        </w:rPr>
        <w:t xml:space="preserve">- </w:t>
      </w:r>
      <w:r w:rsidR="00264973" w:rsidRPr="00303878">
        <w:rPr>
          <w:rFonts w:asciiTheme="majorHAnsi" w:hAnsiTheme="majorHAnsi" w:cstheme="majorHAnsi"/>
          <w:bCs/>
          <w:color w:val="000000" w:themeColor="text1"/>
          <w:sz w:val="28"/>
          <w:szCs w:val="28"/>
          <w:lang w:val="pt-BR"/>
        </w:rPr>
        <w:t>Thời gian:</w:t>
      </w:r>
      <w:r w:rsidR="00264973" w:rsidRPr="00303878">
        <w:rPr>
          <w:rFonts w:asciiTheme="majorHAnsi" w:hAnsiTheme="majorHAnsi" w:cstheme="majorHAnsi"/>
          <w:color w:val="000000" w:themeColor="text1"/>
          <w:sz w:val="28"/>
          <w:szCs w:val="28"/>
          <w:lang w:val="pt-BR"/>
        </w:rPr>
        <w:t xml:space="preserve"> </w:t>
      </w:r>
      <w:r w:rsidR="00B50B92">
        <w:rPr>
          <w:rFonts w:asciiTheme="majorHAnsi" w:hAnsiTheme="majorHAnsi" w:cstheme="majorHAnsi"/>
          <w:b/>
          <w:color w:val="000000" w:themeColor="text1"/>
          <w:sz w:val="28"/>
          <w:szCs w:val="28"/>
          <w:lang w:val="nl-NL"/>
        </w:rPr>
        <w:t>08h00’ ngày 07</w:t>
      </w:r>
      <w:r w:rsidR="00264973" w:rsidRPr="00303878">
        <w:rPr>
          <w:rFonts w:asciiTheme="majorHAnsi" w:hAnsiTheme="majorHAnsi" w:cstheme="majorHAnsi"/>
          <w:b/>
          <w:color w:val="000000" w:themeColor="text1"/>
          <w:sz w:val="28"/>
          <w:szCs w:val="28"/>
          <w:lang w:val="vi-VN"/>
        </w:rPr>
        <w:t>/0</w:t>
      </w:r>
      <w:r w:rsidR="00923087">
        <w:rPr>
          <w:rFonts w:asciiTheme="majorHAnsi" w:hAnsiTheme="majorHAnsi" w:cstheme="majorHAnsi"/>
          <w:b/>
          <w:color w:val="000000" w:themeColor="text1"/>
          <w:sz w:val="28"/>
          <w:szCs w:val="28"/>
        </w:rPr>
        <w:t>3</w:t>
      </w:r>
      <w:r w:rsidR="00264973" w:rsidRPr="00303878">
        <w:rPr>
          <w:rFonts w:asciiTheme="majorHAnsi" w:hAnsiTheme="majorHAnsi" w:cstheme="majorHAnsi"/>
          <w:b/>
          <w:color w:val="000000" w:themeColor="text1"/>
          <w:sz w:val="28"/>
          <w:szCs w:val="28"/>
          <w:lang w:val="nl-NL"/>
        </w:rPr>
        <w:t>/2025</w:t>
      </w:r>
      <w:r w:rsidR="00264973" w:rsidRPr="00303878">
        <w:rPr>
          <w:rFonts w:asciiTheme="majorHAnsi" w:hAnsiTheme="majorHAnsi" w:cstheme="majorHAnsi"/>
          <w:b/>
          <w:color w:val="000000" w:themeColor="text1"/>
          <w:sz w:val="28"/>
          <w:szCs w:val="28"/>
          <w:lang w:val="pt-BR"/>
        </w:rPr>
        <w:t xml:space="preserve"> (Thứ </w:t>
      </w:r>
      <w:r w:rsidR="00B50B92">
        <w:rPr>
          <w:rFonts w:asciiTheme="majorHAnsi" w:hAnsiTheme="majorHAnsi" w:cstheme="majorHAnsi"/>
          <w:b/>
          <w:color w:val="000000" w:themeColor="text1"/>
          <w:sz w:val="28"/>
          <w:szCs w:val="28"/>
          <w:lang w:val="pt-BR"/>
        </w:rPr>
        <w:t>Sáu</w:t>
      </w:r>
      <w:r w:rsidR="00264973" w:rsidRPr="00303878">
        <w:rPr>
          <w:rFonts w:asciiTheme="majorHAnsi" w:hAnsiTheme="majorHAnsi" w:cstheme="majorHAnsi"/>
          <w:b/>
          <w:color w:val="000000" w:themeColor="text1"/>
          <w:sz w:val="28"/>
          <w:szCs w:val="28"/>
          <w:lang w:val="pt-BR"/>
        </w:rPr>
        <w:t>)</w:t>
      </w:r>
    </w:p>
    <w:p w14:paraId="5E909B3A" w14:textId="47A8F60F" w:rsidR="00264973" w:rsidRPr="00303878" w:rsidRDefault="00CA74E5" w:rsidP="00F22E9C">
      <w:pPr>
        <w:pStyle w:val="ListParagraph"/>
        <w:tabs>
          <w:tab w:val="left" w:pos="540"/>
          <w:tab w:val="left" w:pos="709"/>
        </w:tabs>
        <w:spacing w:before="60" w:after="60" w:line="276" w:lineRule="auto"/>
        <w:ind w:left="0" w:firstLine="709"/>
        <w:jc w:val="both"/>
        <w:rPr>
          <w:rFonts w:asciiTheme="majorHAnsi" w:hAnsiTheme="majorHAnsi" w:cstheme="majorHAnsi"/>
          <w:b/>
          <w:color w:val="000000" w:themeColor="text1"/>
          <w:sz w:val="28"/>
          <w:szCs w:val="28"/>
          <w:lang w:val="pt-BR"/>
        </w:rPr>
      </w:pPr>
      <w:r w:rsidRPr="00303878">
        <w:rPr>
          <w:rFonts w:asciiTheme="majorHAnsi" w:hAnsiTheme="majorHAnsi" w:cstheme="majorHAnsi"/>
          <w:b/>
          <w:color w:val="000000" w:themeColor="text1"/>
          <w:sz w:val="28"/>
          <w:szCs w:val="28"/>
          <w:lang w:val="pt-BR"/>
        </w:rPr>
        <w:t xml:space="preserve">- </w:t>
      </w:r>
      <w:r w:rsidR="00264973" w:rsidRPr="00303878">
        <w:rPr>
          <w:rFonts w:asciiTheme="majorHAnsi" w:hAnsiTheme="majorHAnsi" w:cstheme="majorHAnsi"/>
          <w:bCs/>
          <w:sz w:val="28"/>
          <w:szCs w:val="28"/>
          <w:lang w:val="pt-BR"/>
        </w:rPr>
        <w:t xml:space="preserve">Địa điểm tổ chức </w:t>
      </w:r>
      <w:r w:rsidR="00212209" w:rsidRPr="00303878">
        <w:rPr>
          <w:rFonts w:asciiTheme="majorHAnsi" w:hAnsiTheme="majorHAnsi" w:cstheme="majorHAnsi"/>
          <w:sz w:val="28"/>
          <w:szCs w:val="28"/>
          <w:lang w:val="nl-NL"/>
        </w:rPr>
        <w:t xml:space="preserve">phiên </w:t>
      </w:r>
      <w:r w:rsidR="00264973" w:rsidRPr="00303878">
        <w:rPr>
          <w:rFonts w:asciiTheme="majorHAnsi" w:hAnsiTheme="majorHAnsi" w:cstheme="majorHAnsi"/>
          <w:bCs/>
          <w:sz w:val="28"/>
          <w:szCs w:val="28"/>
          <w:lang w:val="pt-BR"/>
        </w:rPr>
        <w:t>đấu giá</w:t>
      </w:r>
      <w:r w:rsidR="00264973" w:rsidRPr="00303878">
        <w:rPr>
          <w:rFonts w:asciiTheme="majorHAnsi" w:hAnsiTheme="majorHAnsi" w:cstheme="majorHAnsi"/>
          <w:sz w:val="28"/>
          <w:szCs w:val="28"/>
          <w:lang w:val="pt-BR"/>
        </w:rPr>
        <w:t xml:space="preserve">: </w:t>
      </w:r>
      <w:r w:rsidR="00663311" w:rsidRPr="00663311">
        <w:rPr>
          <w:rFonts w:asciiTheme="majorHAnsi" w:hAnsiTheme="majorHAnsi" w:cstheme="majorHAnsi"/>
          <w:sz w:val="28"/>
          <w:szCs w:val="28"/>
          <w:lang w:val="pt-BR"/>
        </w:rPr>
        <w:t>Hội trường Trung tâm văn hoá - thông tin và thể thao huyện Phúc Thọ - Địa chỉ: Thị trấn Phúc Thọ, huyện Phúc Thọ, thành phố Hà Nội</w:t>
      </w:r>
      <w:r w:rsidR="00264973" w:rsidRPr="00303878">
        <w:rPr>
          <w:rFonts w:asciiTheme="majorHAnsi" w:hAnsiTheme="majorHAnsi" w:cstheme="majorHAnsi"/>
          <w:sz w:val="28"/>
          <w:szCs w:val="28"/>
          <w:lang w:val="pt-BR"/>
        </w:rPr>
        <w:t>.</w:t>
      </w:r>
      <w:r w:rsidR="00264973" w:rsidRPr="00303878">
        <w:rPr>
          <w:rFonts w:asciiTheme="majorHAnsi" w:hAnsiTheme="majorHAnsi" w:cstheme="majorHAnsi"/>
          <w:bCs/>
          <w:sz w:val="28"/>
          <w:szCs w:val="28"/>
          <w:lang w:val="pt-BR"/>
        </w:rPr>
        <w:t xml:space="preserve">   </w:t>
      </w:r>
    </w:p>
    <w:p w14:paraId="49CBA85A" w14:textId="37E09A68" w:rsidR="00A677A4" w:rsidRPr="00303878" w:rsidRDefault="00194CCC" w:rsidP="00F22E9C">
      <w:pPr>
        <w:spacing w:before="60" w:after="60" w:line="276" w:lineRule="auto"/>
        <w:ind w:firstLine="709"/>
        <w:jc w:val="both"/>
        <w:rPr>
          <w:rFonts w:asciiTheme="majorHAnsi" w:hAnsiTheme="majorHAnsi" w:cstheme="majorHAnsi"/>
          <w:b/>
          <w:sz w:val="28"/>
          <w:szCs w:val="28"/>
        </w:rPr>
      </w:pPr>
      <w:r>
        <w:rPr>
          <w:rFonts w:asciiTheme="majorHAnsi" w:hAnsiTheme="majorHAnsi" w:cstheme="majorHAnsi"/>
          <w:b/>
          <w:sz w:val="28"/>
          <w:szCs w:val="28"/>
        </w:rPr>
        <w:t>7</w:t>
      </w:r>
      <w:r w:rsidR="00A677A4" w:rsidRPr="00303878">
        <w:rPr>
          <w:rFonts w:asciiTheme="majorHAnsi" w:hAnsiTheme="majorHAnsi" w:cstheme="majorHAnsi"/>
          <w:b/>
          <w:sz w:val="28"/>
          <w:szCs w:val="28"/>
        </w:rPr>
        <w:t>. Hình th</w:t>
      </w:r>
      <w:r w:rsidR="00247593" w:rsidRPr="00303878">
        <w:rPr>
          <w:rFonts w:asciiTheme="majorHAnsi" w:hAnsiTheme="majorHAnsi" w:cstheme="majorHAnsi"/>
          <w:b/>
          <w:sz w:val="28"/>
          <w:szCs w:val="28"/>
        </w:rPr>
        <w:t>ức đấu giá, phương thức đấu giá:</w:t>
      </w:r>
    </w:p>
    <w:p w14:paraId="152F4BB0" w14:textId="764CA128" w:rsidR="007916B3" w:rsidRPr="00303878" w:rsidRDefault="003B3830" w:rsidP="00F22E9C">
      <w:pPr>
        <w:spacing w:before="60" w:after="60" w:line="276" w:lineRule="auto"/>
        <w:ind w:firstLine="709"/>
        <w:jc w:val="both"/>
        <w:rPr>
          <w:rFonts w:asciiTheme="majorHAnsi" w:hAnsiTheme="majorHAnsi" w:cstheme="majorHAnsi"/>
          <w:sz w:val="28"/>
          <w:szCs w:val="28"/>
        </w:rPr>
      </w:pPr>
      <w:r w:rsidRPr="00303878">
        <w:rPr>
          <w:rFonts w:asciiTheme="majorHAnsi" w:hAnsiTheme="majorHAnsi" w:cstheme="majorHAnsi"/>
          <w:sz w:val="28"/>
          <w:szCs w:val="28"/>
        </w:rPr>
        <w:t>- Hình thức đấu giá: Bỏ phiếu trực tiếp tại phiên đấu giá.</w:t>
      </w:r>
    </w:p>
    <w:p w14:paraId="4799FA80" w14:textId="2E30EEA6" w:rsidR="003B3830" w:rsidRPr="00303878" w:rsidRDefault="003B3830" w:rsidP="00F22E9C">
      <w:pPr>
        <w:spacing w:before="60" w:after="60" w:line="276" w:lineRule="auto"/>
        <w:ind w:firstLine="709"/>
        <w:jc w:val="both"/>
        <w:rPr>
          <w:rFonts w:asciiTheme="majorHAnsi" w:hAnsiTheme="majorHAnsi" w:cstheme="majorHAnsi"/>
          <w:b/>
          <w:sz w:val="28"/>
          <w:szCs w:val="28"/>
          <w:lang w:val="nl-NL"/>
        </w:rPr>
      </w:pPr>
      <w:r w:rsidRPr="00303878">
        <w:rPr>
          <w:rFonts w:asciiTheme="majorHAnsi" w:hAnsiTheme="majorHAnsi" w:cstheme="majorHAnsi"/>
          <w:sz w:val="28"/>
          <w:szCs w:val="28"/>
        </w:rPr>
        <w:t xml:space="preserve">- </w:t>
      </w:r>
      <w:r w:rsidRPr="00303878">
        <w:rPr>
          <w:rFonts w:asciiTheme="majorHAnsi" w:hAnsiTheme="majorHAnsi" w:cstheme="majorHAnsi"/>
          <w:sz w:val="28"/>
          <w:szCs w:val="28"/>
          <w:lang w:val="nl-NL"/>
        </w:rPr>
        <w:t>Phương thức</w:t>
      </w:r>
      <w:r w:rsidR="00C36A17" w:rsidRPr="00303878">
        <w:rPr>
          <w:rFonts w:asciiTheme="majorHAnsi" w:hAnsiTheme="majorHAnsi" w:cstheme="majorHAnsi"/>
          <w:sz w:val="28"/>
          <w:szCs w:val="28"/>
          <w:lang w:val="nl-NL"/>
        </w:rPr>
        <w:t xml:space="preserve"> đấu giá</w:t>
      </w:r>
      <w:r w:rsidRPr="00303878">
        <w:rPr>
          <w:rFonts w:asciiTheme="majorHAnsi" w:hAnsiTheme="majorHAnsi" w:cstheme="majorHAnsi"/>
          <w:sz w:val="28"/>
          <w:szCs w:val="28"/>
          <w:lang w:val="nl-NL"/>
        </w:rPr>
        <w:t>:</w:t>
      </w:r>
      <w:r w:rsidR="00D81F22" w:rsidRPr="00303878">
        <w:rPr>
          <w:rFonts w:asciiTheme="majorHAnsi" w:hAnsiTheme="majorHAnsi" w:cstheme="majorHAnsi"/>
          <w:sz w:val="28"/>
          <w:szCs w:val="28"/>
          <w:lang w:val="nl-NL"/>
        </w:rPr>
        <w:t xml:space="preserve"> </w:t>
      </w:r>
      <w:r w:rsidR="000E67B5" w:rsidRPr="00303878">
        <w:rPr>
          <w:rFonts w:asciiTheme="majorHAnsi" w:hAnsiTheme="majorHAnsi" w:cstheme="majorHAnsi"/>
          <w:sz w:val="28"/>
          <w:szCs w:val="28"/>
          <w:lang w:val="nl-NL"/>
        </w:rPr>
        <w:t>T</w:t>
      </w:r>
      <w:r w:rsidRPr="00303878">
        <w:rPr>
          <w:rFonts w:asciiTheme="majorHAnsi" w:hAnsiTheme="majorHAnsi" w:cstheme="majorHAnsi"/>
          <w:sz w:val="28"/>
          <w:szCs w:val="28"/>
          <w:lang w:val="nl-NL"/>
        </w:rPr>
        <w:t>rả giá lên</w:t>
      </w:r>
      <w:r w:rsidRPr="00303878">
        <w:rPr>
          <w:rFonts w:asciiTheme="majorHAnsi" w:hAnsiTheme="majorHAnsi" w:cstheme="majorHAnsi"/>
          <w:b/>
          <w:sz w:val="28"/>
          <w:szCs w:val="28"/>
          <w:lang w:val="nl-NL"/>
        </w:rPr>
        <w:t>.</w:t>
      </w:r>
    </w:p>
    <w:p w14:paraId="14C9D5AD" w14:textId="24A1F588" w:rsidR="00C36A17" w:rsidRPr="00303878" w:rsidRDefault="00C36A17" w:rsidP="00F22E9C">
      <w:pPr>
        <w:spacing w:before="60" w:after="60" w:line="276" w:lineRule="auto"/>
        <w:ind w:firstLine="709"/>
        <w:jc w:val="both"/>
        <w:rPr>
          <w:rFonts w:asciiTheme="majorHAnsi" w:hAnsiTheme="majorHAnsi" w:cstheme="majorHAnsi"/>
          <w:bCs/>
          <w:sz w:val="28"/>
          <w:szCs w:val="28"/>
          <w:lang w:val="nl-NL"/>
        </w:rPr>
      </w:pPr>
      <w:r w:rsidRPr="00303878">
        <w:rPr>
          <w:rFonts w:asciiTheme="majorHAnsi" w:hAnsiTheme="majorHAnsi" w:cstheme="majorHAnsi"/>
          <w:bCs/>
          <w:sz w:val="28"/>
          <w:szCs w:val="28"/>
          <w:lang w:val="nl-NL"/>
        </w:rPr>
        <w:t xml:space="preserve">- </w:t>
      </w:r>
      <w:r w:rsidR="001474E1" w:rsidRPr="001474E1">
        <w:rPr>
          <w:rFonts w:asciiTheme="majorHAnsi" w:hAnsiTheme="majorHAnsi" w:cstheme="majorHAnsi"/>
          <w:b/>
          <w:bCs/>
          <w:sz w:val="28"/>
          <w:szCs w:val="28"/>
          <w:lang w:val="nl-NL"/>
        </w:rPr>
        <w:t>Cách thức tổ chức đấu giá và số vòng đấu giá:</w:t>
      </w:r>
      <w:r w:rsidR="001474E1" w:rsidRPr="001474E1">
        <w:rPr>
          <w:rFonts w:asciiTheme="majorHAnsi" w:hAnsiTheme="majorHAnsi" w:cstheme="majorHAnsi"/>
          <w:bCs/>
          <w:sz w:val="28"/>
          <w:szCs w:val="28"/>
          <w:lang w:val="nl-NL"/>
        </w:rPr>
        <w:t xml:space="preserve"> </w:t>
      </w:r>
      <w:r w:rsidR="001474E1" w:rsidRPr="001474E1">
        <w:rPr>
          <w:rFonts w:asciiTheme="majorHAnsi" w:hAnsiTheme="majorHAnsi" w:cstheme="majorHAnsi"/>
          <w:bCs/>
          <w:sz w:val="28"/>
          <w:szCs w:val="28"/>
          <w:lang w:val="vi-VN"/>
        </w:rPr>
        <w:t>Đấu giá</w:t>
      </w:r>
      <w:r w:rsidR="001474E1" w:rsidRPr="001474E1">
        <w:rPr>
          <w:rFonts w:asciiTheme="majorHAnsi" w:hAnsiTheme="majorHAnsi" w:cstheme="majorHAnsi"/>
          <w:bCs/>
          <w:sz w:val="28"/>
          <w:szCs w:val="28"/>
          <w:lang w:val="nl-NL"/>
        </w:rPr>
        <w:t xml:space="preserve"> </w:t>
      </w:r>
      <w:r w:rsidR="001474E1" w:rsidRPr="001474E1">
        <w:rPr>
          <w:rFonts w:asciiTheme="majorHAnsi" w:hAnsiTheme="majorHAnsi" w:cstheme="majorHAnsi"/>
          <w:bCs/>
          <w:sz w:val="28"/>
          <w:szCs w:val="28"/>
          <w:lang w:val="vi-VN"/>
        </w:rPr>
        <w:t xml:space="preserve">từng thửa đất bằng hình thức bỏ phiếu kín trực tiếp </w:t>
      </w:r>
      <w:r w:rsidR="001474E1" w:rsidRPr="001474E1">
        <w:rPr>
          <w:rFonts w:asciiTheme="majorHAnsi" w:hAnsiTheme="majorHAnsi" w:cstheme="majorHAnsi"/>
          <w:bCs/>
          <w:sz w:val="28"/>
          <w:szCs w:val="28"/>
        </w:rPr>
        <w:t>một vòng</w:t>
      </w:r>
      <w:r w:rsidR="001474E1" w:rsidRPr="001474E1">
        <w:rPr>
          <w:rFonts w:asciiTheme="majorHAnsi" w:hAnsiTheme="majorHAnsi" w:cstheme="majorHAnsi"/>
          <w:bCs/>
          <w:sz w:val="28"/>
          <w:szCs w:val="28"/>
          <w:lang w:val="vi-VN"/>
        </w:rPr>
        <w:t>.</w:t>
      </w:r>
      <w:r w:rsidR="001474E1" w:rsidRPr="001474E1">
        <w:rPr>
          <w:rFonts w:asciiTheme="majorHAnsi" w:hAnsiTheme="majorHAnsi" w:cstheme="majorHAnsi"/>
          <w:bCs/>
          <w:sz w:val="28"/>
          <w:szCs w:val="28"/>
        </w:rPr>
        <w:t xml:space="preserve"> Giá trả theo giá 01 m</w:t>
      </w:r>
      <w:r w:rsidR="001474E1" w:rsidRPr="001474E1">
        <w:rPr>
          <w:rFonts w:asciiTheme="majorHAnsi" w:hAnsiTheme="majorHAnsi" w:cstheme="majorHAnsi"/>
          <w:bCs/>
          <w:sz w:val="28"/>
          <w:szCs w:val="28"/>
          <w:vertAlign w:val="superscript"/>
        </w:rPr>
        <w:t>2</w:t>
      </w:r>
      <w:r w:rsidR="001474E1" w:rsidRPr="001474E1">
        <w:rPr>
          <w:rFonts w:asciiTheme="majorHAnsi" w:hAnsiTheme="majorHAnsi" w:cstheme="majorHAnsi"/>
          <w:bCs/>
          <w:sz w:val="28"/>
          <w:szCs w:val="28"/>
        </w:rPr>
        <w:t xml:space="preserve"> đất. Kết</w:t>
      </w:r>
      <w:r w:rsidR="001474E1" w:rsidRPr="001474E1">
        <w:rPr>
          <w:rFonts w:asciiTheme="majorHAnsi" w:hAnsiTheme="majorHAnsi" w:cstheme="majorHAnsi"/>
          <w:bCs/>
          <w:sz w:val="28"/>
          <w:szCs w:val="28"/>
          <w:lang w:val="vi-VN"/>
        </w:rPr>
        <w:t xml:space="preserve"> quả được công bố công khai </w:t>
      </w:r>
      <w:r w:rsidR="001474E1" w:rsidRPr="001474E1">
        <w:rPr>
          <w:rFonts w:asciiTheme="majorHAnsi" w:hAnsiTheme="majorHAnsi" w:cstheme="majorHAnsi"/>
          <w:bCs/>
          <w:sz w:val="28"/>
          <w:szCs w:val="28"/>
        </w:rPr>
        <w:t>tại phiên đấu giá</w:t>
      </w:r>
      <w:r w:rsidR="000E67B5" w:rsidRPr="00303878">
        <w:rPr>
          <w:rFonts w:asciiTheme="majorHAnsi" w:hAnsiTheme="majorHAnsi" w:cstheme="majorHAnsi"/>
          <w:color w:val="000000" w:themeColor="text1"/>
          <w:sz w:val="28"/>
          <w:szCs w:val="28"/>
          <w:lang w:val="nl-NL"/>
        </w:rPr>
        <w:t>.</w:t>
      </w:r>
    </w:p>
    <w:p w14:paraId="576A85AD" w14:textId="6C0E523F" w:rsidR="00CA74E5" w:rsidRPr="00303878" w:rsidRDefault="00194CCC" w:rsidP="00F22E9C">
      <w:pPr>
        <w:spacing w:before="60" w:after="60" w:line="276" w:lineRule="auto"/>
        <w:ind w:firstLine="709"/>
        <w:jc w:val="both"/>
        <w:rPr>
          <w:rFonts w:asciiTheme="majorHAnsi" w:hAnsiTheme="majorHAnsi" w:cstheme="majorHAnsi"/>
          <w:b/>
          <w:sz w:val="28"/>
          <w:szCs w:val="28"/>
        </w:rPr>
      </w:pPr>
      <w:r>
        <w:rPr>
          <w:rFonts w:asciiTheme="majorHAnsi" w:hAnsiTheme="majorHAnsi" w:cstheme="majorHAnsi"/>
          <w:b/>
          <w:sz w:val="28"/>
          <w:szCs w:val="28"/>
        </w:rPr>
        <w:t>8</w:t>
      </w:r>
      <w:r w:rsidR="00936A07" w:rsidRPr="00303878">
        <w:rPr>
          <w:rFonts w:asciiTheme="majorHAnsi" w:hAnsiTheme="majorHAnsi" w:cstheme="majorHAnsi"/>
          <w:b/>
          <w:sz w:val="28"/>
          <w:szCs w:val="28"/>
        </w:rPr>
        <w:t xml:space="preserve">. </w:t>
      </w:r>
      <w:r w:rsidR="00247593" w:rsidRPr="00303878">
        <w:rPr>
          <w:rFonts w:asciiTheme="majorHAnsi" w:hAnsiTheme="majorHAnsi" w:cstheme="majorHAnsi"/>
          <w:b/>
          <w:sz w:val="28"/>
          <w:szCs w:val="28"/>
        </w:rPr>
        <w:t>Bước giá; phiếu trả giá hợp lệ, phiếu trả giá không hợp lệ:</w:t>
      </w:r>
    </w:p>
    <w:p w14:paraId="5FD5EB03" w14:textId="2C446BFA" w:rsidR="00CA74E5" w:rsidRPr="00303878" w:rsidRDefault="00247593" w:rsidP="00F22E9C">
      <w:pPr>
        <w:spacing w:before="60" w:after="60" w:line="276" w:lineRule="auto"/>
        <w:ind w:firstLine="709"/>
        <w:jc w:val="both"/>
        <w:rPr>
          <w:rFonts w:asciiTheme="majorHAnsi" w:hAnsiTheme="majorHAnsi" w:cstheme="majorHAnsi"/>
          <w:bCs/>
          <w:i/>
          <w:sz w:val="28"/>
          <w:szCs w:val="28"/>
          <w:lang w:val="pt-BR"/>
        </w:rPr>
      </w:pPr>
      <w:r w:rsidRPr="00303878">
        <w:rPr>
          <w:rFonts w:asciiTheme="majorHAnsi" w:hAnsiTheme="majorHAnsi" w:cstheme="majorHAnsi"/>
          <w:b/>
          <w:sz w:val="28"/>
          <w:szCs w:val="28"/>
        </w:rPr>
        <w:t xml:space="preserve">- </w:t>
      </w:r>
      <w:r w:rsidRPr="00303878">
        <w:rPr>
          <w:rFonts w:asciiTheme="majorHAnsi" w:hAnsiTheme="majorHAnsi" w:cstheme="majorHAnsi"/>
          <w:bCs/>
          <w:sz w:val="28"/>
          <w:szCs w:val="28"/>
          <w:lang w:val="pt-BR"/>
        </w:rPr>
        <w:t>Bước giá</w:t>
      </w:r>
      <w:r w:rsidR="00E03F05" w:rsidRPr="00303878">
        <w:rPr>
          <w:rFonts w:asciiTheme="majorHAnsi" w:hAnsiTheme="majorHAnsi" w:cstheme="majorHAnsi"/>
          <w:bCs/>
          <w:sz w:val="28"/>
          <w:szCs w:val="28"/>
          <w:lang w:val="pt-BR"/>
        </w:rPr>
        <w:t>:</w:t>
      </w:r>
      <w:r w:rsidRPr="00303878">
        <w:rPr>
          <w:rFonts w:asciiTheme="majorHAnsi" w:hAnsiTheme="majorHAnsi" w:cstheme="majorHAnsi"/>
          <w:bCs/>
          <w:sz w:val="28"/>
          <w:szCs w:val="28"/>
          <w:lang w:val="pt-BR"/>
        </w:rPr>
        <w:t xml:space="preserve"> </w:t>
      </w:r>
      <w:r w:rsidR="00E03F05" w:rsidRPr="00303878">
        <w:rPr>
          <w:rFonts w:asciiTheme="majorHAnsi" w:hAnsiTheme="majorHAnsi" w:cstheme="majorHAnsi"/>
          <w:color w:val="000000" w:themeColor="text1"/>
          <w:sz w:val="28"/>
          <w:szCs w:val="28"/>
          <w:lang w:val="nl-NL"/>
        </w:rPr>
        <w:t xml:space="preserve">Bước giá áp dụng cho </w:t>
      </w:r>
      <w:r w:rsidR="00AD2938">
        <w:rPr>
          <w:rFonts w:asciiTheme="majorHAnsi" w:hAnsiTheme="majorHAnsi" w:cstheme="majorHAnsi"/>
          <w:color w:val="000000" w:themeColor="text1"/>
          <w:sz w:val="28"/>
          <w:szCs w:val="28"/>
          <w:lang w:val="nl-NL"/>
        </w:rPr>
        <w:t>các thửa đất là 2</w:t>
      </w:r>
      <w:r w:rsidR="00E03F05" w:rsidRPr="00303878">
        <w:rPr>
          <w:rFonts w:asciiTheme="majorHAnsi" w:hAnsiTheme="majorHAnsi" w:cstheme="majorHAnsi"/>
          <w:color w:val="000000" w:themeColor="text1"/>
          <w:sz w:val="28"/>
          <w:szCs w:val="28"/>
          <w:lang w:val="nl-NL"/>
        </w:rPr>
        <w:t>00</w:t>
      </w:r>
      <w:r w:rsidR="00AD2938">
        <w:rPr>
          <w:rFonts w:asciiTheme="majorHAnsi" w:hAnsiTheme="majorHAnsi" w:cstheme="majorHAnsi"/>
          <w:color w:val="000000" w:themeColor="text1"/>
          <w:sz w:val="28"/>
          <w:szCs w:val="28"/>
          <w:lang w:val="nl-NL"/>
        </w:rPr>
        <w:t>.000 đồng/m²</w:t>
      </w:r>
      <w:r w:rsidR="00E03F05" w:rsidRPr="00303878">
        <w:rPr>
          <w:rFonts w:asciiTheme="majorHAnsi" w:hAnsiTheme="majorHAnsi" w:cstheme="majorHAnsi"/>
          <w:color w:val="000000" w:themeColor="text1"/>
          <w:sz w:val="28"/>
          <w:szCs w:val="28"/>
          <w:lang w:val="nl-NL"/>
        </w:rPr>
        <w:t xml:space="preserve"> </w:t>
      </w:r>
      <w:r w:rsidR="00E03F05" w:rsidRPr="00303878">
        <w:rPr>
          <w:rFonts w:asciiTheme="majorHAnsi" w:hAnsiTheme="majorHAnsi" w:cstheme="majorHAnsi"/>
          <w:i/>
          <w:color w:val="000000" w:themeColor="text1"/>
          <w:sz w:val="28"/>
          <w:szCs w:val="28"/>
          <w:lang w:val="nl-NL"/>
        </w:rPr>
        <w:t xml:space="preserve">(Bằng chữ: </w:t>
      </w:r>
      <w:r w:rsidR="00AD2938">
        <w:rPr>
          <w:rFonts w:asciiTheme="majorHAnsi" w:hAnsiTheme="majorHAnsi" w:cstheme="majorHAnsi"/>
          <w:i/>
          <w:color w:val="000000" w:themeColor="text1"/>
          <w:sz w:val="28"/>
          <w:szCs w:val="28"/>
          <w:lang w:val="nl-NL"/>
        </w:rPr>
        <w:t>Hai trăm nghìn đồng trên mét vuông đất</w:t>
      </w:r>
      <w:r w:rsidRPr="00303878">
        <w:rPr>
          <w:rFonts w:asciiTheme="majorHAnsi" w:hAnsiTheme="majorHAnsi" w:cstheme="majorHAnsi"/>
          <w:bCs/>
          <w:i/>
          <w:sz w:val="28"/>
          <w:szCs w:val="28"/>
          <w:lang w:val="pt-BR"/>
        </w:rPr>
        <w:t>)</w:t>
      </w:r>
      <w:r w:rsidR="00E03F05" w:rsidRPr="00303878">
        <w:rPr>
          <w:rFonts w:asciiTheme="majorHAnsi" w:hAnsiTheme="majorHAnsi" w:cstheme="majorHAnsi"/>
          <w:bCs/>
          <w:i/>
          <w:sz w:val="28"/>
          <w:szCs w:val="28"/>
          <w:lang w:val="pt-BR"/>
        </w:rPr>
        <w:t>.</w:t>
      </w:r>
    </w:p>
    <w:p w14:paraId="1A048DA7" w14:textId="462D4ECC" w:rsidR="00E03F05" w:rsidRPr="00303878" w:rsidRDefault="00E03F05" w:rsidP="00F22E9C">
      <w:pPr>
        <w:spacing w:before="60" w:after="60" w:line="276" w:lineRule="auto"/>
        <w:ind w:firstLine="709"/>
        <w:jc w:val="both"/>
        <w:rPr>
          <w:rFonts w:asciiTheme="majorHAnsi" w:hAnsiTheme="majorHAnsi" w:cstheme="majorHAnsi"/>
          <w:b/>
          <w:sz w:val="28"/>
          <w:szCs w:val="28"/>
        </w:rPr>
      </w:pPr>
      <w:r w:rsidRPr="00303878">
        <w:rPr>
          <w:i/>
          <w:iCs/>
          <w:sz w:val="28"/>
          <w:szCs w:val="28"/>
          <w:shd w:val="solid" w:color="FFFFFF" w:fill="auto"/>
        </w:rPr>
        <w:t>(Bước giá là mức chênh lệch giữa lần trả giá đầu tiên so với giá khởi điểm hoặc giữa lần trả giá sau so với lần trả giá trước liền kề).</w:t>
      </w:r>
    </w:p>
    <w:p w14:paraId="139E07E6" w14:textId="77777777" w:rsidR="00F364BF" w:rsidRPr="00303878" w:rsidRDefault="00AF2B9F" w:rsidP="00F22E9C">
      <w:pPr>
        <w:spacing w:before="60" w:after="60" w:line="276" w:lineRule="auto"/>
        <w:ind w:firstLine="709"/>
        <w:jc w:val="both"/>
        <w:rPr>
          <w:rFonts w:asciiTheme="majorHAnsi" w:hAnsiTheme="majorHAnsi" w:cstheme="majorHAnsi"/>
          <w:b/>
          <w:bCs/>
          <w:sz w:val="28"/>
          <w:szCs w:val="28"/>
        </w:rPr>
      </w:pPr>
      <w:r w:rsidRPr="00303878">
        <w:rPr>
          <w:rFonts w:asciiTheme="majorHAnsi" w:hAnsiTheme="majorHAnsi" w:cstheme="majorHAnsi"/>
          <w:b/>
          <w:bCs/>
          <w:sz w:val="28"/>
          <w:szCs w:val="28"/>
        </w:rPr>
        <w:t xml:space="preserve">- Phiếu trả giá hợp lệ: </w:t>
      </w:r>
    </w:p>
    <w:p w14:paraId="5591CC89" w14:textId="4D6C32F6" w:rsidR="00AD2938" w:rsidRPr="00AD2938" w:rsidRDefault="00AD2938" w:rsidP="00AD2938">
      <w:pPr>
        <w:spacing w:before="60" w:after="60" w:line="276" w:lineRule="auto"/>
        <w:ind w:firstLine="709"/>
        <w:jc w:val="both"/>
        <w:rPr>
          <w:rFonts w:asciiTheme="majorHAnsi" w:hAnsiTheme="majorHAnsi" w:cstheme="majorHAnsi"/>
          <w:bCs/>
          <w:sz w:val="28"/>
          <w:szCs w:val="28"/>
          <w:lang w:val="nl-NL"/>
        </w:rPr>
      </w:pPr>
      <w:r>
        <w:rPr>
          <w:rFonts w:asciiTheme="majorHAnsi" w:hAnsiTheme="majorHAnsi" w:cstheme="majorHAnsi"/>
          <w:bCs/>
          <w:sz w:val="28"/>
          <w:szCs w:val="28"/>
          <w:lang w:val="nl-NL"/>
        </w:rPr>
        <w:t>+</w:t>
      </w:r>
      <w:r w:rsidRPr="00AD2938">
        <w:rPr>
          <w:rFonts w:asciiTheme="majorHAnsi" w:hAnsiTheme="majorHAnsi" w:cstheme="majorHAnsi"/>
          <w:bCs/>
          <w:sz w:val="28"/>
          <w:szCs w:val="28"/>
          <w:lang w:val="nl-NL"/>
        </w:rPr>
        <w:t xml:space="preserve"> </w:t>
      </w:r>
      <w:r w:rsidRPr="00AD2938">
        <w:rPr>
          <w:rFonts w:asciiTheme="majorHAnsi" w:hAnsiTheme="majorHAnsi" w:cstheme="majorHAnsi"/>
          <w:bCs/>
          <w:sz w:val="28"/>
          <w:szCs w:val="28"/>
          <w:lang w:val="vi-VN"/>
        </w:rPr>
        <w:t xml:space="preserve">Là phiếu ghi đầy đủ các nội dung theo mẫu </w:t>
      </w:r>
      <w:r w:rsidRPr="00AD2938">
        <w:rPr>
          <w:rFonts w:asciiTheme="majorHAnsi" w:hAnsiTheme="majorHAnsi" w:cstheme="majorHAnsi"/>
          <w:bCs/>
          <w:i/>
          <w:sz w:val="28"/>
          <w:szCs w:val="28"/>
          <w:lang w:val="vi-VN"/>
        </w:rPr>
        <w:t>(có đóng dấu treo của Công ty)</w:t>
      </w:r>
      <w:r w:rsidRPr="00AD2938">
        <w:rPr>
          <w:rFonts w:asciiTheme="majorHAnsi" w:hAnsiTheme="majorHAnsi" w:cstheme="majorHAnsi"/>
          <w:bCs/>
          <w:sz w:val="28"/>
          <w:szCs w:val="28"/>
          <w:lang w:val="vi-VN"/>
        </w:rPr>
        <w:t xml:space="preserve"> và thống nhất với các tài liệu trong hồ sơ đăng ký tham gia đấu giá</w:t>
      </w:r>
      <w:r w:rsidRPr="00AD2938">
        <w:rPr>
          <w:rFonts w:asciiTheme="majorHAnsi" w:hAnsiTheme="majorHAnsi" w:cstheme="majorHAnsi"/>
          <w:bCs/>
          <w:sz w:val="28"/>
          <w:szCs w:val="28"/>
          <w:lang w:val="nl-NL"/>
        </w:rPr>
        <w:t>;</w:t>
      </w:r>
    </w:p>
    <w:p w14:paraId="55607D9C" w14:textId="53F05D8C" w:rsidR="00AD2938" w:rsidRPr="00AD2938" w:rsidRDefault="00AD2938" w:rsidP="00AD2938">
      <w:pPr>
        <w:spacing w:before="60" w:after="60" w:line="276" w:lineRule="auto"/>
        <w:ind w:firstLine="709"/>
        <w:jc w:val="both"/>
        <w:rPr>
          <w:rFonts w:asciiTheme="majorHAnsi" w:hAnsiTheme="majorHAnsi" w:cstheme="majorHAnsi"/>
          <w:bCs/>
          <w:sz w:val="28"/>
          <w:szCs w:val="28"/>
        </w:rPr>
      </w:pPr>
      <w:r>
        <w:rPr>
          <w:rFonts w:asciiTheme="majorHAnsi" w:hAnsiTheme="majorHAnsi" w:cstheme="majorHAnsi"/>
          <w:bCs/>
          <w:sz w:val="28"/>
          <w:szCs w:val="28"/>
          <w:lang w:val="nl-NL"/>
        </w:rPr>
        <w:t>+</w:t>
      </w:r>
      <w:r w:rsidRPr="00AD2938">
        <w:rPr>
          <w:rFonts w:asciiTheme="majorHAnsi" w:hAnsiTheme="majorHAnsi" w:cstheme="majorHAnsi"/>
          <w:bCs/>
          <w:sz w:val="28"/>
          <w:szCs w:val="28"/>
          <w:lang w:val="nl-NL"/>
        </w:rPr>
        <w:t xml:space="preserve"> Phiếu không bị rách nát và phải đọc được rõ các nội dung trong phiếu</w:t>
      </w:r>
      <w:r w:rsidRPr="00AD2938">
        <w:rPr>
          <w:rFonts w:asciiTheme="majorHAnsi" w:hAnsiTheme="majorHAnsi" w:cstheme="majorHAnsi"/>
          <w:bCs/>
          <w:sz w:val="28"/>
          <w:szCs w:val="28"/>
        </w:rPr>
        <w:t>;</w:t>
      </w:r>
    </w:p>
    <w:p w14:paraId="71BF9B57" w14:textId="3D60CD44" w:rsidR="00AD2938" w:rsidRPr="00AD2938" w:rsidRDefault="00AD2938" w:rsidP="00AD2938">
      <w:pPr>
        <w:spacing w:before="60" w:after="60" w:line="276" w:lineRule="auto"/>
        <w:ind w:firstLine="709"/>
        <w:jc w:val="both"/>
        <w:rPr>
          <w:rFonts w:asciiTheme="majorHAnsi" w:hAnsiTheme="majorHAnsi" w:cstheme="majorHAnsi"/>
          <w:bCs/>
          <w:sz w:val="28"/>
          <w:szCs w:val="28"/>
          <w:lang w:val="nl-NL"/>
        </w:rPr>
      </w:pPr>
      <w:r>
        <w:rPr>
          <w:rFonts w:asciiTheme="majorHAnsi" w:hAnsiTheme="majorHAnsi" w:cstheme="majorHAnsi"/>
          <w:bCs/>
          <w:sz w:val="28"/>
          <w:szCs w:val="28"/>
        </w:rPr>
        <w:t>+</w:t>
      </w:r>
      <w:r w:rsidRPr="00AD2938">
        <w:rPr>
          <w:rFonts w:asciiTheme="majorHAnsi" w:hAnsiTheme="majorHAnsi" w:cstheme="majorHAnsi"/>
          <w:bCs/>
          <w:sz w:val="28"/>
          <w:szCs w:val="28"/>
        </w:rPr>
        <w:t xml:space="preserve"> </w:t>
      </w:r>
      <w:r w:rsidRPr="00AD2938">
        <w:rPr>
          <w:rFonts w:asciiTheme="majorHAnsi" w:hAnsiTheme="majorHAnsi" w:cstheme="majorHAnsi"/>
          <w:bCs/>
          <w:sz w:val="28"/>
          <w:szCs w:val="28"/>
          <w:lang w:val="nl-NL"/>
        </w:rPr>
        <w:t>Phiếu trả giá không được viết bằng bút chì, bút mực đỏ, viết bằng hai loại mực khác nhau;</w:t>
      </w:r>
    </w:p>
    <w:p w14:paraId="5EB7585B" w14:textId="649CF93B" w:rsidR="00AD2938" w:rsidRPr="00AD2938" w:rsidRDefault="00AD2938" w:rsidP="00AD2938">
      <w:pPr>
        <w:spacing w:before="60" w:after="60" w:line="276" w:lineRule="auto"/>
        <w:ind w:firstLine="709"/>
        <w:jc w:val="both"/>
        <w:rPr>
          <w:rFonts w:asciiTheme="majorHAnsi" w:hAnsiTheme="majorHAnsi" w:cstheme="majorHAnsi"/>
          <w:bCs/>
          <w:sz w:val="28"/>
          <w:szCs w:val="28"/>
          <w:lang w:val="nl-NL"/>
        </w:rPr>
      </w:pPr>
      <w:r>
        <w:rPr>
          <w:rFonts w:asciiTheme="majorHAnsi" w:hAnsiTheme="majorHAnsi" w:cstheme="majorHAnsi"/>
          <w:bCs/>
          <w:i/>
          <w:sz w:val="28"/>
          <w:szCs w:val="28"/>
        </w:rPr>
        <w:t>+</w:t>
      </w:r>
      <w:r w:rsidRPr="00AD2938">
        <w:rPr>
          <w:rFonts w:asciiTheme="majorHAnsi" w:hAnsiTheme="majorHAnsi" w:cstheme="majorHAnsi"/>
          <w:bCs/>
          <w:i/>
          <w:sz w:val="28"/>
          <w:szCs w:val="28"/>
        </w:rPr>
        <w:t xml:space="preserve"> </w:t>
      </w:r>
      <w:r w:rsidRPr="00AD2938">
        <w:rPr>
          <w:rFonts w:asciiTheme="majorHAnsi" w:hAnsiTheme="majorHAnsi" w:cstheme="majorHAnsi"/>
          <w:bCs/>
          <w:iCs/>
          <w:sz w:val="28"/>
          <w:szCs w:val="28"/>
        </w:rPr>
        <w:t>Nếu viết sai phải gạch đi viết lại và ký vào bên cạch chỗ viết lại, không được tô sửa lại nét viết.</w:t>
      </w:r>
    </w:p>
    <w:p w14:paraId="3AC58FB9" w14:textId="19BE3320" w:rsidR="00AD2938" w:rsidRPr="00AD2938" w:rsidRDefault="00AD2938" w:rsidP="00AD2938">
      <w:pPr>
        <w:spacing w:before="60" w:after="60" w:line="276" w:lineRule="auto"/>
        <w:ind w:firstLine="709"/>
        <w:jc w:val="both"/>
        <w:rPr>
          <w:rFonts w:asciiTheme="majorHAnsi" w:hAnsiTheme="majorHAnsi" w:cstheme="majorHAnsi"/>
          <w:bCs/>
          <w:sz w:val="28"/>
          <w:szCs w:val="28"/>
          <w:lang w:val="nl-NL"/>
        </w:rPr>
      </w:pPr>
      <w:r>
        <w:rPr>
          <w:rFonts w:asciiTheme="majorHAnsi" w:hAnsiTheme="majorHAnsi" w:cstheme="majorHAnsi"/>
          <w:bCs/>
          <w:sz w:val="28"/>
          <w:szCs w:val="28"/>
          <w:lang w:val="nl-NL"/>
        </w:rPr>
        <w:t>+</w:t>
      </w:r>
      <w:r w:rsidRPr="00AD2938">
        <w:rPr>
          <w:rFonts w:asciiTheme="majorHAnsi" w:hAnsiTheme="majorHAnsi" w:cstheme="majorHAnsi"/>
          <w:bCs/>
          <w:sz w:val="28"/>
          <w:szCs w:val="28"/>
          <w:lang w:val="nl-NL"/>
        </w:rPr>
        <w:t xml:space="preserve"> Giá trả hợp lệ: Là giá trả ghi trong phiếu đấu giá để trả giá cho 1m</w:t>
      </w:r>
      <w:r w:rsidRPr="00AD2938">
        <w:rPr>
          <w:rFonts w:asciiTheme="majorHAnsi" w:hAnsiTheme="majorHAnsi" w:cstheme="majorHAnsi"/>
          <w:bCs/>
          <w:sz w:val="28"/>
          <w:szCs w:val="28"/>
          <w:vertAlign w:val="superscript"/>
          <w:lang w:val="nl-NL"/>
        </w:rPr>
        <w:t>2</w:t>
      </w:r>
      <w:r w:rsidRPr="00AD2938">
        <w:rPr>
          <w:rFonts w:asciiTheme="majorHAnsi" w:hAnsiTheme="majorHAnsi" w:cstheme="majorHAnsi"/>
          <w:bCs/>
          <w:sz w:val="28"/>
          <w:szCs w:val="28"/>
          <w:lang w:val="nl-NL"/>
        </w:rPr>
        <w:t xml:space="preserve"> đất, là giá trả cao hơn giá khởi điểm và tròn bước giá;</w:t>
      </w:r>
    </w:p>
    <w:p w14:paraId="48277EED" w14:textId="70093310" w:rsidR="00AD2938" w:rsidRPr="00AD2938" w:rsidRDefault="00AD2938" w:rsidP="00AD2938">
      <w:pPr>
        <w:spacing w:before="60" w:after="60" w:line="276" w:lineRule="auto"/>
        <w:ind w:firstLine="709"/>
        <w:jc w:val="both"/>
        <w:rPr>
          <w:rFonts w:asciiTheme="majorHAnsi" w:hAnsiTheme="majorHAnsi" w:cstheme="majorHAnsi"/>
          <w:bCs/>
          <w:i/>
          <w:sz w:val="28"/>
          <w:szCs w:val="28"/>
          <w:lang w:val="nl-NL"/>
        </w:rPr>
      </w:pPr>
      <w:r>
        <w:rPr>
          <w:rFonts w:asciiTheme="majorHAnsi" w:hAnsiTheme="majorHAnsi" w:cstheme="majorHAnsi"/>
          <w:bCs/>
          <w:sz w:val="28"/>
          <w:szCs w:val="28"/>
          <w:lang w:val="nl-NL"/>
        </w:rPr>
        <w:t>+</w:t>
      </w:r>
      <w:r w:rsidRPr="00AD2938">
        <w:rPr>
          <w:rFonts w:asciiTheme="majorHAnsi" w:hAnsiTheme="majorHAnsi" w:cstheme="majorHAnsi"/>
          <w:bCs/>
          <w:sz w:val="28"/>
          <w:szCs w:val="28"/>
          <w:lang w:val="nl-NL"/>
        </w:rPr>
        <w:t xml:space="preserve"> Công thức trả giá: Giá trả hợp lệ = Giá khởi điểm + n lần bước giá </w:t>
      </w:r>
      <w:r w:rsidRPr="00AD2938">
        <w:rPr>
          <w:rFonts w:asciiTheme="majorHAnsi" w:hAnsiTheme="majorHAnsi" w:cstheme="majorHAnsi"/>
          <w:bCs/>
          <w:i/>
          <w:sz w:val="28"/>
          <w:szCs w:val="28"/>
          <w:lang w:val="nl-NL"/>
        </w:rPr>
        <w:t>(n là số tự nhiên: 1, 2, 3, 4, 5 ...vv);</w:t>
      </w:r>
    </w:p>
    <w:p w14:paraId="646D60FB" w14:textId="1AF3EEF2" w:rsidR="00CA74E5" w:rsidRPr="00AD2938" w:rsidRDefault="00AD2938" w:rsidP="00AD2938">
      <w:pPr>
        <w:spacing w:before="60" w:after="60" w:line="276" w:lineRule="auto"/>
        <w:ind w:firstLine="709"/>
        <w:jc w:val="both"/>
        <w:rPr>
          <w:rFonts w:asciiTheme="majorHAnsi" w:hAnsiTheme="majorHAnsi" w:cstheme="majorHAnsi"/>
          <w:bCs/>
          <w:i/>
          <w:sz w:val="28"/>
          <w:szCs w:val="28"/>
          <w:lang w:val="nl-NL"/>
        </w:rPr>
      </w:pPr>
      <w:r>
        <w:rPr>
          <w:rFonts w:asciiTheme="majorHAnsi" w:hAnsiTheme="majorHAnsi" w:cstheme="majorHAnsi"/>
          <w:bCs/>
          <w:sz w:val="28"/>
          <w:szCs w:val="28"/>
          <w:lang w:val="pt-BR"/>
        </w:rPr>
        <w:lastRenderedPageBreak/>
        <w:t>+</w:t>
      </w:r>
      <w:r w:rsidRPr="00AD2938">
        <w:rPr>
          <w:rFonts w:asciiTheme="majorHAnsi" w:hAnsiTheme="majorHAnsi" w:cstheme="majorHAnsi"/>
          <w:bCs/>
          <w:sz w:val="28"/>
          <w:szCs w:val="28"/>
          <w:lang w:val="pt-BR"/>
        </w:rPr>
        <w:t xml:space="preserve"> Phiếu trả giá được Đấu giá viên công bố là phiếu hợp lệ trước sự chứng kiến của những Người giám sát và đại diện của những người tham gia đấu giá</w:t>
      </w:r>
      <w:r w:rsidR="00F364BF" w:rsidRPr="00AD2938">
        <w:rPr>
          <w:rFonts w:asciiTheme="majorHAnsi" w:eastAsia="Calibri" w:hAnsiTheme="majorHAnsi" w:cstheme="majorHAnsi"/>
          <w:sz w:val="28"/>
          <w:szCs w:val="28"/>
          <w:lang w:val="pt-BR"/>
        </w:rPr>
        <w:t>.</w:t>
      </w:r>
    </w:p>
    <w:p w14:paraId="46662057" w14:textId="72D1F5E9" w:rsidR="00CA74E5" w:rsidRPr="00303878" w:rsidRDefault="00FD51E6" w:rsidP="00F22E9C">
      <w:pPr>
        <w:spacing w:before="60" w:after="60" w:line="276" w:lineRule="auto"/>
        <w:ind w:firstLine="709"/>
        <w:jc w:val="both"/>
        <w:rPr>
          <w:rFonts w:asciiTheme="majorHAnsi" w:hAnsiTheme="majorHAnsi" w:cstheme="majorHAnsi"/>
          <w:spacing w:val="-8"/>
          <w:sz w:val="28"/>
          <w:szCs w:val="28"/>
          <w:lang w:val="pt-BR"/>
        </w:rPr>
      </w:pPr>
      <w:r w:rsidRPr="00303878">
        <w:rPr>
          <w:rFonts w:asciiTheme="majorHAnsi" w:hAnsiTheme="majorHAnsi" w:cstheme="majorHAnsi"/>
          <w:sz w:val="28"/>
          <w:szCs w:val="28"/>
          <w:lang w:val="pt-BR"/>
        </w:rPr>
        <w:t xml:space="preserve">- </w:t>
      </w:r>
      <w:r w:rsidRPr="00303878">
        <w:rPr>
          <w:rFonts w:asciiTheme="majorHAnsi" w:hAnsiTheme="majorHAnsi" w:cstheme="majorHAnsi"/>
          <w:b/>
          <w:sz w:val="28"/>
          <w:szCs w:val="28"/>
          <w:lang w:val="pt-BR"/>
        </w:rPr>
        <w:t>Phiếu trả giá không hợp lệ:</w:t>
      </w:r>
      <w:r w:rsidRPr="00303878">
        <w:rPr>
          <w:rFonts w:asciiTheme="majorHAnsi" w:hAnsiTheme="majorHAnsi" w:cstheme="majorHAnsi"/>
          <w:sz w:val="28"/>
          <w:szCs w:val="28"/>
          <w:lang w:val="pt-BR"/>
        </w:rPr>
        <w:t xml:space="preserve"> </w:t>
      </w:r>
      <w:r w:rsidR="00041065" w:rsidRPr="00041065">
        <w:rPr>
          <w:rFonts w:asciiTheme="majorHAnsi" w:hAnsiTheme="majorHAnsi" w:cstheme="majorHAnsi"/>
          <w:sz w:val="28"/>
          <w:szCs w:val="28"/>
          <w:lang w:val="pt-BR"/>
        </w:rPr>
        <w:t>Là phiếu không đáp ứng đầy đủ các nội dung theo quy định và được Đấu giá viên công bố là Phiếu trả giá không hợp lệ trước sự chứng kiến của những Người giám sát và đại diện của những người tham gia đấu giá</w:t>
      </w:r>
      <w:r w:rsidRPr="00946FFE">
        <w:rPr>
          <w:rFonts w:asciiTheme="majorHAnsi" w:hAnsiTheme="majorHAnsi" w:cstheme="majorHAnsi"/>
          <w:spacing w:val="-10"/>
          <w:sz w:val="28"/>
          <w:szCs w:val="28"/>
          <w:lang w:val="pt-BR"/>
        </w:rPr>
        <w:t>.</w:t>
      </w:r>
    </w:p>
    <w:p w14:paraId="5D4B03C1" w14:textId="77777777" w:rsidR="00CA74E5" w:rsidRPr="00303878" w:rsidRDefault="00A45A79" w:rsidP="00F22E9C">
      <w:pPr>
        <w:spacing w:before="60" w:after="60" w:line="276" w:lineRule="auto"/>
        <w:ind w:firstLine="709"/>
        <w:jc w:val="both"/>
        <w:rPr>
          <w:rFonts w:asciiTheme="majorHAnsi" w:hAnsiTheme="majorHAnsi" w:cstheme="majorHAnsi"/>
          <w:b/>
          <w:sz w:val="28"/>
          <w:szCs w:val="28"/>
        </w:rPr>
      </w:pPr>
      <w:r w:rsidRPr="00303878">
        <w:rPr>
          <w:rFonts w:asciiTheme="majorHAnsi" w:hAnsiTheme="majorHAnsi" w:cstheme="majorHAnsi"/>
          <w:b/>
          <w:i/>
          <w:iCs/>
          <w:sz w:val="28"/>
          <w:szCs w:val="28"/>
          <w:u w:val="single"/>
          <w:lang w:val="pt-BR"/>
        </w:rPr>
        <w:t>Lưu ý:</w:t>
      </w:r>
      <w:r w:rsidRPr="00303878">
        <w:rPr>
          <w:rFonts w:asciiTheme="majorHAnsi" w:hAnsiTheme="majorHAnsi" w:cstheme="majorHAnsi"/>
          <w:b/>
          <w:sz w:val="28"/>
          <w:szCs w:val="28"/>
          <w:lang w:val="pt-BR"/>
        </w:rPr>
        <w:t xml:space="preserve"> </w:t>
      </w:r>
    </w:p>
    <w:p w14:paraId="2252BA75" w14:textId="77777777" w:rsidR="00CA74E5" w:rsidRPr="00303878" w:rsidRDefault="00CA74E5" w:rsidP="00F22E9C">
      <w:pPr>
        <w:spacing w:before="60" w:after="60" w:line="276" w:lineRule="auto"/>
        <w:ind w:firstLine="709"/>
        <w:jc w:val="both"/>
        <w:rPr>
          <w:rFonts w:asciiTheme="majorHAnsi" w:hAnsiTheme="majorHAnsi" w:cstheme="majorHAnsi"/>
          <w:b/>
          <w:sz w:val="28"/>
          <w:szCs w:val="28"/>
        </w:rPr>
      </w:pPr>
      <w:r w:rsidRPr="00303878">
        <w:rPr>
          <w:rFonts w:asciiTheme="majorHAnsi" w:hAnsiTheme="majorHAnsi" w:cstheme="majorHAnsi"/>
          <w:b/>
          <w:sz w:val="28"/>
          <w:szCs w:val="28"/>
        </w:rPr>
        <w:t xml:space="preserve">- </w:t>
      </w:r>
      <w:r w:rsidR="00A45A79" w:rsidRPr="00303878">
        <w:rPr>
          <w:rFonts w:asciiTheme="majorHAnsi" w:hAnsiTheme="majorHAnsi" w:cstheme="majorHAnsi"/>
          <w:bCs/>
          <w:i/>
          <w:iCs/>
          <w:spacing w:val="-4"/>
          <w:sz w:val="28"/>
          <w:szCs w:val="28"/>
          <w:lang w:val="pt-BR"/>
        </w:rPr>
        <w:t xml:space="preserve">Khi đến tham dự </w:t>
      </w:r>
      <w:r w:rsidR="00722D67" w:rsidRPr="00303878">
        <w:rPr>
          <w:rFonts w:asciiTheme="majorHAnsi" w:hAnsiTheme="majorHAnsi" w:cstheme="majorHAnsi"/>
          <w:i/>
          <w:iCs/>
          <w:spacing w:val="-4"/>
          <w:sz w:val="28"/>
          <w:szCs w:val="28"/>
          <w:lang w:val="nl-NL"/>
        </w:rPr>
        <w:t>buổi</w:t>
      </w:r>
      <w:r w:rsidR="00FC0BBF" w:rsidRPr="00303878">
        <w:rPr>
          <w:rFonts w:asciiTheme="majorHAnsi" w:hAnsiTheme="majorHAnsi" w:cstheme="majorHAnsi"/>
          <w:bCs/>
          <w:i/>
          <w:iCs/>
          <w:spacing w:val="-4"/>
          <w:sz w:val="28"/>
          <w:szCs w:val="28"/>
          <w:lang w:val="pt-BR"/>
        </w:rPr>
        <w:t xml:space="preserve"> </w:t>
      </w:r>
      <w:r w:rsidR="0000135B" w:rsidRPr="00303878">
        <w:rPr>
          <w:rFonts w:asciiTheme="majorHAnsi" w:hAnsiTheme="majorHAnsi" w:cstheme="majorHAnsi"/>
          <w:bCs/>
          <w:i/>
          <w:iCs/>
          <w:spacing w:val="-4"/>
          <w:sz w:val="28"/>
          <w:szCs w:val="28"/>
          <w:lang w:val="pt-BR"/>
        </w:rPr>
        <w:t>đấu</w:t>
      </w:r>
      <w:r w:rsidR="00123EBC" w:rsidRPr="00303878">
        <w:rPr>
          <w:rFonts w:asciiTheme="majorHAnsi" w:hAnsiTheme="majorHAnsi" w:cstheme="majorHAnsi"/>
          <w:bCs/>
          <w:i/>
          <w:iCs/>
          <w:spacing w:val="-4"/>
          <w:sz w:val="28"/>
          <w:szCs w:val="28"/>
          <w:lang w:val="pt-BR"/>
        </w:rPr>
        <w:t xml:space="preserve"> giá</w:t>
      </w:r>
      <w:r w:rsidR="00A45A79" w:rsidRPr="00303878">
        <w:rPr>
          <w:rFonts w:asciiTheme="majorHAnsi" w:hAnsiTheme="majorHAnsi" w:cstheme="majorHAnsi"/>
          <w:bCs/>
          <w:i/>
          <w:iCs/>
          <w:spacing w:val="-4"/>
          <w:sz w:val="28"/>
          <w:szCs w:val="28"/>
          <w:lang w:val="pt-BR"/>
        </w:rPr>
        <w:t xml:space="preserve">, khách hàng phải mang theo </w:t>
      </w:r>
      <w:r w:rsidR="00A45A79" w:rsidRPr="00303878">
        <w:rPr>
          <w:rFonts w:asciiTheme="majorHAnsi" w:hAnsiTheme="majorHAnsi" w:cstheme="majorHAnsi"/>
          <w:i/>
          <w:iCs/>
          <w:spacing w:val="-4"/>
          <w:sz w:val="28"/>
          <w:szCs w:val="28"/>
          <w:lang w:val="nl-NL"/>
        </w:rPr>
        <w:t xml:space="preserve">Chứng minh nhân dân/Căn cước công dân/Hộ chiếu </w:t>
      </w:r>
      <w:r w:rsidR="00A45A79" w:rsidRPr="00303878">
        <w:rPr>
          <w:rFonts w:asciiTheme="majorHAnsi" w:hAnsiTheme="majorHAnsi" w:cstheme="majorHAnsi"/>
          <w:bCs/>
          <w:i/>
          <w:iCs/>
          <w:spacing w:val="-4"/>
          <w:sz w:val="28"/>
          <w:szCs w:val="28"/>
          <w:lang w:val="pt-BR"/>
        </w:rPr>
        <w:t>(bản gốc) để chứng minh là chủ thể đăng ký tham gia đấu giá</w:t>
      </w:r>
      <w:r w:rsidR="00A45A79" w:rsidRPr="00303878">
        <w:rPr>
          <w:rFonts w:asciiTheme="majorHAnsi" w:hAnsiTheme="majorHAnsi" w:cstheme="majorHAnsi"/>
          <w:bCs/>
          <w:i/>
          <w:iCs/>
          <w:sz w:val="28"/>
          <w:szCs w:val="28"/>
          <w:lang w:val="pt-BR"/>
        </w:rPr>
        <w:t>.</w:t>
      </w:r>
    </w:p>
    <w:p w14:paraId="47026BAB" w14:textId="424C38C8" w:rsidR="00A45A79" w:rsidRPr="00303878" w:rsidRDefault="00CA74E5" w:rsidP="00F22E9C">
      <w:pPr>
        <w:spacing w:before="60" w:after="60" w:line="276" w:lineRule="auto"/>
        <w:ind w:firstLine="709"/>
        <w:jc w:val="both"/>
        <w:rPr>
          <w:rFonts w:asciiTheme="majorHAnsi" w:hAnsiTheme="majorHAnsi" w:cstheme="majorHAnsi"/>
          <w:b/>
          <w:sz w:val="28"/>
          <w:szCs w:val="28"/>
        </w:rPr>
      </w:pPr>
      <w:r w:rsidRPr="00303878">
        <w:rPr>
          <w:rFonts w:asciiTheme="majorHAnsi" w:hAnsiTheme="majorHAnsi" w:cstheme="majorHAnsi"/>
          <w:b/>
          <w:sz w:val="28"/>
          <w:szCs w:val="28"/>
        </w:rPr>
        <w:t xml:space="preserve">- </w:t>
      </w:r>
      <w:r w:rsidR="00A45A79" w:rsidRPr="00303878">
        <w:rPr>
          <w:rFonts w:asciiTheme="majorHAnsi" w:hAnsiTheme="majorHAnsi" w:cstheme="majorHAnsi"/>
          <w:i/>
          <w:iCs/>
          <w:sz w:val="28"/>
          <w:szCs w:val="28"/>
          <w:lang w:val="pt-BR"/>
        </w:rPr>
        <w:t xml:space="preserve">Tại </w:t>
      </w:r>
      <w:r w:rsidR="00123EBC" w:rsidRPr="00303878">
        <w:rPr>
          <w:rFonts w:asciiTheme="majorHAnsi" w:hAnsiTheme="majorHAnsi" w:cstheme="majorHAnsi"/>
          <w:i/>
          <w:iCs/>
          <w:sz w:val="28"/>
          <w:szCs w:val="28"/>
          <w:lang w:val="pt-BR"/>
        </w:rPr>
        <w:t xml:space="preserve">buổi </w:t>
      </w:r>
      <w:r w:rsidR="007160B9" w:rsidRPr="00303878">
        <w:rPr>
          <w:rFonts w:asciiTheme="majorHAnsi" w:hAnsiTheme="majorHAnsi" w:cstheme="majorHAnsi"/>
          <w:i/>
          <w:iCs/>
          <w:sz w:val="28"/>
          <w:szCs w:val="28"/>
          <w:lang w:val="pt-BR"/>
        </w:rPr>
        <w:t>đấu</w:t>
      </w:r>
      <w:r w:rsidR="00123EBC" w:rsidRPr="00303878">
        <w:rPr>
          <w:rFonts w:asciiTheme="majorHAnsi" w:hAnsiTheme="majorHAnsi" w:cstheme="majorHAnsi"/>
          <w:i/>
          <w:iCs/>
          <w:sz w:val="28"/>
          <w:szCs w:val="28"/>
          <w:lang w:val="pt-BR"/>
        </w:rPr>
        <w:t xml:space="preserve"> giá</w:t>
      </w:r>
      <w:r w:rsidR="00A45A79" w:rsidRPr="00303878">
        <w:rPr>
          <w:rFonts w:asciiTheme="majorHAnsi" w:hAnsiTheme="majorHAnsi" w:cstheme="majorHAnsi"/>
          <w:i/>
          <w:iCs/>
          <w:sz w:val="28"/>
          <w:szCs w:val="28"/>
          <w:lang w:val="pt-BR"/>
        </w:rPr>
        <w:t xml:space="preserve">, nếu khách hàng vắng mặt hoặc không có mặt đúng thời gian và địa điểm mà không thuộc trường hợp bất khả kháng thì số tiền đặt trước sẽ bị xử lý theo quy định của Luật đấu giá tài sản. </w:t>
      </w:r>
    </w:p>
    <w:p w14:paraId="01D8FAD3" w14:textId="1B0D367F" w:rsidR="00EE4027" w:rsidRPr="00303878" w:rsidRDefault="0088211D" w:rsidP="00C00733">
      <w:pPr>
        <w:tabs>
          <w:tab w:val="left" w:pos="567"/>
        </w:tabs>
        <w:spacing w:before="60" w:after="60"/>
        <w:ind w:firstLine="709"/>
        <w:jc w:val="both"/>
        <w:rPr>
          <w:rFonts w:asciiTheme="majorHAnsi" w:hAnsiTheme="majorHAnsi" w:cstheme="majorHAnsi"/>
          <w:b/>
          <w:sz w:val="28"/>
          <w:szCs w:val="28"/>
        </w:rPr>
      </w:pPr>
      <w:r w:rsidRPr="00303878">
        <w:rPr>
          <w:rFonts w:asciiTheme="majorHAnsi" w:hAnsiTheme="majorHAnsi" w:cstheme="majorHAnsi"/>
          <w:b/>
          <w:i/>
          <w:sz w:val="28"/>
          <w:szCs w:val="28"/>
          <w:lang w:val="pt-BR"/>
        </w:rPr>
        <w:t>Mọi thông tin liên hệ</w:t>
      </w:r>
      <w:r w:rsidRPr="00303878">
        <w:rPr>
          <w:rFonts w:asciiTheme="majorHAnsi" w:hAnsiTheme="majorHAnsi" w:cstheme="majorHAnsi"/>
          <w:b/>
          <w:sz w:val="28"/>
          <w:szCs w:val="28"/>
          <w:lang w:val="pt-BR"/>
        </w:rPr>
        <w:t xml:space="preserve">: </w:t>
      </w:r>
      <w:r w:rsidRPr="00303878">
        <w:rPr>
          <w:rFonts w:asciiTheme="majorHAnsi" w:hAnsiTheme="majorHAnsi" w:cstheme="majorHAnsi"/>
          <w:sz w:val="28"/>
          <w:szCs w:val="28"/>
          <w:lang w:val="nl-NL"/>
        </w:rPr>
        <w:t xml:space="preserve">Công ty đấu giá hợp danh </w:t>
      </w:r>
      <w:r w:rsidR="00757E75" w:rsidRPr="00303878">
        <w:rPr>
          <w:rFonts w:asciiTheme="majorHAnsi" w:hAnsiTheme="majorHAnsi" w:cstheme="majorHAnsi"/>
          <w:sz w:val="28"/>
          <w:szCs w:val="28"/>
          <w:lang w:val="nl-NL"/>
        </w:rPr>
        <w:t>Nhất An Phú</w:t>
      </w:r>
      <w:r w:rsidR="00630232" w:rsidRPr="00303878">
        <w:rPr>
          <w:rFonts w:asciiTheme="majorHAnsi" w:hAnsiTheme="majorHAnsi" w:cstheme="majorHAnsi"/>
          <w:sz w:val="28"/>
          <w:szCs w:val="28"/>
          <w:lang w:val="nl-NL"/>
        </w:rPr>
        <w:t xml:space="preserve"> – </w:t>
      </w:r>
      <w:r w:rsidR="008F3E0B" w:rsidRPr="00303878">
        <w:rPr>
          <w:rFonts w:asciiTheme="majorHAnsi" w:hAnsiTheme="majorHAnsi" w:cstheme="majorHAnsi"/>
          <w:sz w:val="28"/>
          <w:szCs w:val="28"/>
          <w:lang w:val="pt-BR"/>
        </w:rPr>
        <w:t>S</w:t>
      </w:r>
      <w:r w:rsidRPr="00303878">
        <w:rPr>
          <w:rFonts w:asciiTheme="majorHAnsi" w:hAnsiTheme="majorHAnsi" w:cstheme="majorHAnsi"/>
          <w:sz w:val="28"/>
          <w:szCs w:val="28"/>
          <w:lang w:val="vi-VN"/>
        </w:rPr>
        <w:t>ĐT:</w:t>
      </w:r>
      <w:r w:rsidR="00630232" w:rsidRPr="00303878">
        <w:rPr>
          <w:rFonts w:asciiTheme="majorHAnsi" w:hAnsiTheme="majorHAnsi" w:cstheme="majorHAnsi"/>
          <w:sz w:val="28"/>
          <w:szCs w:val="28"/>
        </w:rPr>
        <w:t xml:space="preserve"> 0968.083.072</w:t>
      </w:r>
      <w:r w:rsidR="00030979" w:rsidRPr="00303878">
        <w:rPr>
          <w:rFonts w:asciiTheme="majorHAnsi" w:hAnsiTheme="majorHAnsi" w:cstheme="majorHAnsi"/>
          <w:sz w:val="28"/>
          <w:szCs w:val="28"/>
        </w:rPr>
        <w:t>/0917.368.080.</w:t>
      </w:r>
    </w:p>
    <w:tbl>
      <w:tblPr>
        <w:tblW w:w="0" w:type="auto"/>
        <w:tblInd w:w="108" w:type="dxa"/>
        <w:tblLook w:val="04A0" w:firstRow="1" w:lastRow="0" w:firstColumn="1" w:lastColumn="0" w:noHBand="0" w:noVBand="1"/>
      </w:tblPr>
      <w:tblGrid>
        <w:gridCol w:w="3513"/>
        <w:gridCol w:w="5450"/>
      </w:tblGrid>
      <w:tr w:rsidR="00EE4027" w:rsidRPr="00121E74" w14:paraId="261F08B9" w14:textId="77777777" w:rsidTr="008C5964">
        <w:trPr>
          <w:trHeight w:val="2257"/>
        </w:trPr>
        <w:tc>
          <w:tcPr>
            <w:tcW w:w="3686" w:type="dxa"/>
            <w:shd w:val="clear" w:color="auto" w:fill="auto"/>
          </w:tcPr>
          <w:p w14:paraId="1B8685BA" w14:textId="790873F9" w:rsidR="002A0A7A" w:rsidRPr="000A13A5" w:rsidRDefault="00EE4027" w:rsidP="005A787C">
            <w:pPr>
              <w:spacing w:before="120" w:after="120" w:line="288" w:lineRule="auto"/>
              <w:jc w:val="both"/>
              <w:rPr>
                <w:rFonts w:asciiTheme="majorHAnsi" w:hAnsiTheme="majorHAnsi" w:cstheme="majorHAnsi"/>
                <w:b/>
                <w:i/>
                <w:spacing w:val="-4"/>
                <w:sz w:val="25"/>
                <w:szCs w:val="25"/>
                <w:u w:val="single"/>
                <w:lang w:val="vi-VN"/>
              </w:rPr>
            </w:pPr>
            <w:r w:rsidRPr="00AB13C1">
              <w:rPr>
                <w:rFonts w:asciiTheme="majorHAnsi" w:hAnsiTheme="majorHAnsi" w:cstheme="majorHAnsi"/>
                <w:b/>
                <w:i/>
                <w:spacing w:val="-4"/>
                <w:sz w:val="25"/>
                <w:szCs w:val="25"/>
                <w:u w:val="single"/>
                <w:lang w:val="vi-VN"/>
              </w:rPr>
              <w:t xml:space="preserve">Nơi nhận:                                                                             </w:t>
            </w:r>
          </w:p>
          <w:p w14:paraId="6B263710" w14:textId="77777777" w:rsidR="002A0A7A" w:rsidRDefault="002A0A7A" w:rsidP="005A787C">
            <w:pPr>
              <w:spacing w:before="120" w:after="120" w:line="288" w:lineRule="auto"/>
              <w:jc w:val="both"/>
              <w:rPr>
                <w:rFonts w:asciiTheme="majorHAnsi" w:hAnsiTheme="majorHAnsi" w:cstheme="majorHAnsi"/>
                <w:i/>
                <w:spacing w:val="-4"/>
                <w:sz w:val="21"/>
                <w:szCs w:val="21"/>
              </w:rPr>
            </w:pPr>
            <w:r>
              <w:rPr>
                <w:rFonts w:asciiTheme="majorHAnsi" w:hAnsiTheme="majorHAnsi" w:cstheme="majorHAnsi"/>
                <w:i/>
                <w:spacing w:val="-4"/>
                <w:sz w:val="21"/>
                <w:szCs w:val="21"/>
              </w:rPr>
              <w:t>- Báo in/Báo hình;</w:t>
            </w:r>
          </w:p>
          <w:p w14:paraId="321A4BCD" w14:textId="01B9E980" w:rsidR="00305EB3" w:rsidRDefault="002A0A7A" w:rsidP="005A787C">
            <w:pPr>
              <w:spacing w:before="120" w:after="120" w:line="288" w:lineRule="auto"/>
              <w:jc w:val="both"/>
              <w:rPr>
                <w:rFonts w:asciiTheme="majorHAnsi" w:hAnsiTheme="majorHAnsi" w:cstheme="majorHAnsi"/>
                <w:i/>
                <w:spacing w:val="-4"/>
                <w:sz w:val="21"/>
                <w:szCs w:val="21"/>
                <w:lang w:val="vi-VN"/>
              </w:rPr>
            </w:pPr>
            <w:r>
              <w:rPr>
                <w:rFonts w:asciiTheme="majorHAnsi" w:hAnsiTheme="majorHAnsi" w:cstheme="majorHAnsi"/>
                <w:i/>
                <w:spacing w:val="-4"/>
                <w:sz w:val="21"/>
                <w:szCs w:val="21"/>
              </w:rPr>
              <w:t xml:space="preserve">- </w:t>
            </w:r>
            <w:r w:rsidR="00613552" w:rsidRPr="00613552">
              <w:rPr>
                <w:rFonts w:asciiTheme="majorHAnsi" w:hAnsiTheme="majorHAnsi" w:cstheme="majorHAnsi"/>
                <w:i/>
                <w:spacing w:val="-4"/>
                <w:sz w:val="21"/>
                <w:szCs w:val="21"/>
              </w:rPr>
              <w:t>Cổng Đấu giá tài sản quốc gia</w:t>
            </w:r>
            <w:r w:rsidR="00305EB3" w:rsidRPr="00AB13C1">
              <w:rPr>
                <w:rFonts w:asciiTheme="majorHAnsi" w:hAnsiTheme="majorHAnsi" w:cstheme="majorHAnsi"/>
                <w:i/>
                <w:spacing w:val="-4"/>
                <w:sz w:val="21"/>
                <w:szCs w:val="21"/>
                <w:lang w:val="vi-VN"/>
              </w:rPr>
              <w:t>;</w:t>
            </w:r>
          </w:p>
          <w:p w14:paraId="300A24B5" w14:textId="77777777" w:rsidR="00305EB3" w:rsidRPr="00AB13C1" w:rsidRDefault="00305EB3" w:rsidP="005A787C">
            <w:pPr>
              <w:spacing w:before="120" w:after="120" w:line="288" w:lineRule="auto"/>
              <w:jc w:val="both"/>
              <w:rPr>
                <w:rFonts w:asciiTheme="majorHAnsi" w:hAnsiTheme="majorHAnsi" w:cstheme="majorHAnsi"/>
                <w:i/>
                <w:spacing w:val="-4"/>
                <w:sz w:val="21"/>
                <w:szCs w:val="21"/>
                <w:lang w:val="vi-VN"/>
              </w:rPr>
            </w:pPr>
            <w:r w:rsidRPr="00AB13C1">
              <w:rPr>
                <w:rFonts w:asciiTheme="majorHAnsi" w:hAnsiTheme="majorHAnsi" w:cstheme="majorHAnsi"/>
                <w:i/>
                <w:spacing w:val="-4"/>
                <w:sz w:val="21"/>
                <w:szCs w:val="21"/>
                <w:lang w:val="vi-VN"/>
              </w:rPr>
              <w:t>- Các điểm niêm yết;</w:t>
            </w:r>
          </w:p>
          <w:p w14:paraId="797A325B" w14:textId="102F020F" w:rsidR="00EE4027" w:rsidRPr="00AB13C1" w:rsidRDefault="00305EB3" w:rsidP="005A787C">
            <w:pPr>
              <w:spacing w:before="120" w:after="120" w:line="288" w:lineRule="auto"/>
              <w:jc w:val="both"/>
              <w:rPr>
                <w:rFonts w:asciiTheme="majorHAnsi" w:hAnsiTheme="majorHAnsi" w:cstheme="majorHAnsi"/>
                <w:i/>
                <w:spacing w:val="-4"/>
                <w:lang w:val="vi-VN"/>
              </w:rPr>
            </w:pPr>
            <w:r w:rsidRPr="00AB13C1">
              <w:rPr>
                <w:rFonts w:asciiTheme="majorHAnsi" w:hAnsiTheme="majorHAnsi" w:cstheme="majorHAnsi"/>
                <w:i/>
                <w:spacing w:val="-4"/>
                <w:sz w:val="21"/>
                <w:szCs w:val="21"/>
                <w:lang w:val="vi-VN"/>
              </w:rPr>
              <w:t>- Lưu HS, VT./.</w:t>
            </w:r>
          </w:p>
        </w:tc>
        <w:tc>
          <w:tcPr>
            <w:tcW w:w="5670" w:type="dxa"/>
            <w:shd w:val="clear" w:color="auto" w:fill="auto"/>
          </w:tcPr>
          <w:p w14:paraId="5FEAC577" w14:textId="346AB6F6" w:rsidR="00EE4027" w:rsidRPr="004507DF" w:rsidRDefault="00EE4027" w:rsidP="005A787C">
            <w:pPr>
              <w:spacing w:before="120" w:after="120" w:line="288" w:lineRule="auto"/>
              <w:ind w:left="980" w:hanging="980"/>
              <w:jc w:val="center"/>
              <w:rPr>
                <w:rFonts w:asciiTheme="majorHAnsi" w:hAnsiTheme="majorHAnsi" w:cstheme="majorHAnsi"/>
                <w:b/>
                <w:sz w:val="28"/>
                <w:szCs w:val="28"/>
                <w:lang w:val="vi-VN"/>
              </w:rPr>
            </w:pPr>
            <w:r w:rsidRPr="004507DF">
              <w:rPr>
                <w:rFonts w:asciiTheme="majorHAnsi" w:hAnsiTheme="majorHAnsi" w:cstheme="majorHAnsi"/>
                <w:b/>
                <w:sz w:val="28"/>
                <w:szCs w:val="28"/>
                <w:lang w:val="pt-BR"/>
              </w:rPr>
              <w:t xml:space="preserve">CÔNG TY </w:t>
            </w:r>
            <w:r w:rsidRPr="004507DF">
              <w:rPr>
                <w:rFonts w:asciiTheme="majorHAnsi" w:hAnsiTheme="majorHAnsi" w:cstheme="majorHAnsi"/>
                <w:b/>
                <w:sz w:val="28"/>
                <w:szCs w:val="28"/>
                <w:lang w:val="vi-VN"/>
              </w:rPr>
              <w:t>ĐẤU GIÁ HỢP DANH</w:t>
            </w:r>
          </w:p>
          <w:p w14:paraId="3A0102AF" w14:textId="1AA8C990" w:rsidR="00A05E85" w:rsidRPr="004507DF" w:rsidRDefault="00757E75" w:rsidP="004507DF">
            <w:pPr>
              <w:spacing w:before="120" w:after="120" w:line="288" w:lineRule="auto"/>
              <w:jc w:val="center"/>
              <w:rPr>
                <w:rFonts w:asciiTheme="majorHAnsi" w:hAnsiTheme="majorHAnsi" w:cstheme="majorHAnsi"/>
                <w:b/>
                <w:sz w:val="28"/>
                <w:szCs w:val="28"/>
              </w:rPr>
            </w:pPr>
            <w:r w:rsidRPr="004507DF">
              <w:rPr>
                <w:rFonts w:asciiTheme="majorHAnsi" w:hAnsiTheme="majorHAnsi" w:cstheme="majorHAnsi"/>
                <w:b/>
                <w:sz w:val="28"/>
                <w:szCs w:val="28"/>
              </w:rPr>
              <w:t>NHẤT AN PHÚ</w:t>
            </w:r>
          </w:p>
          <w:p w14:paraId="71428CDD" w14:textId="77777777" w:rsidR="006B772D" w:rsidRDefault="006B772D" w:rsidP="005A787C">
            <w:pPr>
              <w:spacing w:before="120" w:after="120" w:line="288" w:lineRule="auto"/>
              <w:jc w:val="center"/>
              <w:rPr>
                <w:rFonts w:asciiTheme="majorHAnsi" w:hAnsiTheme="majorHAnsi" w:cstheme="majorHAnsi"/>
                <w:b/>
              </w:rPr>
            </w:pPr>
          </w:p>
          <w:p w14:paraId="0B7D72B6" w14:textId="77777777" w:rsidR="00A05E85" w:rsidRDefault="00A05E85" w:rsidP="005A787C">
            <w:pPr>
              <w:spacing w:before="120" w:after="120" w:line="288" w:lineRule="auto"/>
              <w:rPr>
                <w:rFonts w:asciiTheme="majorHAnsi" w:hAnsiTheme="majorHAnsi" w:cstheme="majorHAnsi"/>
                <w:b/>
              </w:rPr>
            </w:pPr>
          </w:p>
          <w:p w14:paraId="2B02AE80" w14:textId="77777777" w:rsidR="00A05E85" w:rsidRDefault="00A05E85" w:rsidP="005A787C">
            <w:pPr>
              <w:spacing w:before="120" w:after="120" w:line="288" w:lineRule="auto"/>
              <w:jc w:val="center"/>
              <w:rPr>
                <w:rFonts w:asciiTheme="majorHAnsi" w:hAnsiTheme="majorHAnsi" w:cstheme="majorHAnsi"/>
                <w:b/>
                <w:lang w:val="vi-VN"/>
              </w:rPr>
            </w:pPr>
          </w:p>
          <w:p w14:paraId="4CA66289" w14:textId="08A83B61" w:rsidR="00B50E54" w:rsidRPr="00B50E54" w:rsidRDefault="00B50E54" w:rsidP="005A787C">
            <w:pPr>
              <w:spacing w:before="120" w:after="120" w:line="288" w:lineRule="auto"/>
              <w:jc w:val="center"/>
              <w:rPr>
                <w:rFonts w:asciiTheme="majorHAnsi" w:hAnsiTheme="majorHAnsi" w:cstheme="majorHAnsi"/>
                <w:b/>
                <w:i/>
                <w:iCs/>
              </w:rPr>
            </w:pPr>
            <w:r w:rsidRPr="00B50E54">
              <w:rPr>
                <w:rFonts w:asciiTheme="majorHAnsi" w:hAnsiTheme="majorHAnsi" w:cstheme="majorHAnsi"/>
                <w:b/>
                <w:i/>
                <w:iCs/>
              </w:rPr>
              <w:t>Hoàng Thanh Sơn</w:t>
            </w:r>
          </w:p>
        </w:tc>
      </w:tr>
    </w:tbl>
    <w:p w14:paraId="3C18D922" w14:textId="0A916FEA" w:rsidR="00E43DA4" w:rsidRDefault="00E43DA4" w:rsidP="005A787C">
      <w:pPr>
        <w:spacing w:before="120" w:after="120" w:line="288" w:lineRule="auto"/>
      </w:pPr>
    </w:p>
    <w:sectPr w:rsidR="00E43DA4" w:rsidSect="005A787C">
      <w:footerReference w:type="default" r:id="rId8"/>
      <w:pgSz w:w="11906" w:h="16838" w:code="9"/>
      <w:pgMar w:top="851" w:right="1134" w:bottom="1134" w:left="1701" w:header="720" w:footer="0" w:gutter="0"/>
      <w:cols w:space="720"/>
      <w:docGrid w:linePitch="3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300B2" w14:textId="77777777" w:rsidR="009D41F4" w:rsidRDefault="009D41F4">
      <w:r>
        <w:separator/>
      </w:r>
    </w:p>
  </w:endnote>
  <w:endnote w:type="continuationSeparator" w:id="0">
    <w:p w14:paraId="44CE6899" w14:textId="77777777" w:rsidR="009D41F4" w:rsidRDefault="009D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762722"/>
      <w:docPartObj>
        <w:docPartGallery w:val="Page Numbers (Bottom of Page)"/>
        <w:docPartUnique/>
      </w:docPartObj>
    </w:sdtPr>
    <w:sdtEndPr>
      <w:rPr>
        <w:color w:val="404040" w:themeColor="text1" w:themeTint="BF"/>
        <w:sz w:val="24"/>
        <w:szCs w:val="24"/>
      </w:rPr>
    </w:sdtEndPr>
    <w:sdtContent>
      <w:bookmarkStart w:id="3" w:name="_Hlk33709016" w:displacedByCustomXml="prev"/>
      <w:p w14:paraId="65383E6D" w14:textId="77777777" w:rsidR="00630232" w:rsidRDefault="00EE4027" w:rsidP="00630232">
        <w:pPr>
          <w:pStyle w:val="Footer"/>
          <w:tabs>
            <w:tab w:val="left" w:pos="90"/>
            <w:tab w:val="right" w:pos="9468"/>
          </w:tabs>
          <w:spacing w:after="120"/>
          <w:jc w:val="center"/>
          <w:rPr>
            <w:b/>
            <w:color w:val="000000"/>
            <w:sz w:val="22"/>
            <w:szCs w:val="22"/>
          </w:rPr>
        </w:pPr>
        <w:r>
          <w:rPr>
            <w:b/>
            <w:noProof/>
            <w:color w:val="000000"/>
            <w:sz w:val="22"/>
            <w:szCs w:val="22"/>
          </w:rPr>
          <mc:AlternateContent>
            <mc:Choice Requires="wps">
              <w:drawing>
                <wp:anchor distT="0" distB="0" distL="114300" distR="114300" simplePos="0" relativeHeight="251658240" behindDoc="0" locked="0" layoutInCell="1" allowOverlap="1" wp14:anchorId="3A4C18F5" wp14:editId="0FD72FA0">
                  <wp:simplePos x="0" y="0"/>
                  <wp:positionH relativeFrom="column">
                    <wp:posOffset>174350</wp:posOffset>
                  </wp:positionH>
                  <wp:positionV relativeFrom="paragraph">
                    <wp:posOffset>-32385</wp:posOffset>
                  </wp:positionV>
                  <wp:extent cx="5796915" cy="6350"/>
                  <wp:effectExtent l="10795" t="13970" r="12065" b="177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63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26E0FE" id="_x0000_t32" coordsize="21600,21600" o:spt="32" o:oned="t" path="m,l21600,21600e" filled="f">
                  <v:path arrowok="t" fillok="f" o:connecttype="none"/>
                  <o:lock v:ext="edit" shapetype="t"/>
                </v:shapetype>
                <v:shape id="Straight Arrow Connector 4" o:spid="_x0000_s1026" type="#_x0000_t32" style="position:absolute;margin-left:13.75pt;margin-top:-2.55pt;width:456.4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" strokeweight="1.5pt"/>
              </w:pict>
            </mc:Fallback>
          </mc:AlternateContent>
        </w:r>
        <w:r w:rsidRPr="00FD5AE9">
          <w:rPr>
            <w:b/>
            <w:color w:val="000000"/>
            <w:sz w:val="22"/>
            <w:szCs w:val="22"/>
          </w:rPr>
          <w:t xml:space="preserve">CÔNG TY ĐẤU GIÁ HỢP DANH </w:t>
        </w:r>
        <w:r w:rsidR="00757E75">
          <w:rPr>
            <w:b/>
            <w:color w:val="000000"/>
            <w:sz w:val="22"/>
            <w:szCs w:val="22"/>
          </w:rPr>
          <w:t xml:space="preserve">NHẤT AN PHÚ </w:t>
        </w:r>
      </w:p>
      <w:p w14:paraId="2283B857" w14:textId="71802F6C" w:rsidR="00305EB3" w:rsidRDefault="00305EB3" w:rsidP="004B1CE9">
        <w:pPr>
          <w:numPr>
            <w:ilvl w:val="0"/>
            <w:numId w:val="1"/>
          </w:numPr>
          <w:tabs>
            <w:tab w:val="left" w:pos="90"/>
            <w:tab w:val="left" w:pos="720"/>
            <w:tab w:val="center" w:pos="4320"/>
            <w:tab w:val="right" w:pos="8640"/>
          </w:tabs>
          <w:rPr>
            <w:color w:val="000000"/>
            <w:sz w:val="20"/>
            <w:szCs w:val="20"/>
          </w:rPr>
        </w:pPr>
        <w:r>
          <w:rPr>
            <w:color w:val="000000"/>
            <w:sz w:val="22"/>
            <w:szCs w:val="22"/>
          </w:rPr>
          <w:t>Add:</w:t>
        </w:r>
        <w:r>
          <w:rPr>
            <w:color w:val="000000"/>
            <w:sz w:val="20"/>
            <w:szCs w:val="20"/>
          </w:rPr>
          <w:t xml:space="preserve"> </w:t>
        </w:r>
        <w:r w:rsidR="00927A64" w:rsidRPr="00927A64">
          <w:rPr>
            <w:bCs/>
            <w:spacing w:val="-8"/>
            <w:sz w:val="20"/>
            <w:szCs w:val="20"/>
            <w:lang w:val="it-IT"/>
          </w:rPr>
          <w:t>Tầng 5 – Tòa nhà Silver Wings, số 137 Nguyễn Văn Cừ, phường Ngọc Lâm, quận Long Biên, thành phố Hà Nội</w:t>
        </w:r>
        <w:r w:rsidRPr="00757E75">
          <w:rPr>
            <w:spacing w:val="-8"/>
            <w:sz w:val="20"/>
            <w:szCs w:val="20"/>
          </w:rPr>
          <w:t>.</w:t>
        </w:r>
      </w:p>
      <w:p w14:paraId="65BA5A4A" w14:textId="6366F382" w:rsidR="00305EB3" w:rsidRPr="0030755B" w:rsidRDefault="00305EB3" w:rsidP="0030755B">
        <w:pPr>
          <w:numPr>
            <w:ilvl w:val="0"/>
            <w:numId w:val="1"/>
          </w:numPr>
          <w:tabs>
            <w:tab w:val="left" w:pos="90"/>
            <w:tab w:val="left" w:pos="720"/>
            <w:tab w:val="center" w:pos="4320"/>
            <w:tab w:val="right" w:pos="8640"/>
          </w:tabs>
          <w:rPr>
            <w:color w:val="000000"/>
            <w:sz w:val="20"/>
            <w:szCs w:val="20"/>
          </w:rPr>
        </w:pPr>
        <w:r>
          <w:rPr>
            <w:color w:val="000000"/>
            <w:sz w:val="20"/>
            <w:szCs w:val="20"/>
          </w:rPr>
          <w:t xml:space="preserve">Hotline: </w:t>
        </w:r>
        <w:r w:rsidR="00E24244">
          <w:rPr>
            <w:sz w:val="20"/>
            <w:szCs w:val="20"/>
          </w:rPr>
          <w:t>0968.083.072</w:t>
        </w:r>
        <w:r w:rsidR="00D74F4E">
          <w:rPr>
            <w:sz w:val="20"/>
            <w:szCs w:val="20"/>
          </w:rPr>
          <w:t>/0917.368.080</w:t>
        </w:r>
      </w:p>
      <w:bookmarkEnd w:id="3"/>
      <w:p w14:paraId="1940EAB2" w14:textId="06D03048" w:rsidR="00A67D3E" w:rsidRPr="00E40BDA" w:rsidRDefault="00EE4027" w:rsidP="008815E5">
        <w:pPr>
          <w:pStyle w:val="Footer"/>
          <w:tabs>
            <w:tab w:val="clear" w:pos="4680"/>
            <w:tab w:val="clear" w:pos="9360"/>
          </w:tabs>
          <w:jc w:val="center"/>
          <w:rPr>
            <w:caps/>
            <w:noProof/>
            <w:color w:val="404040" w:themeColor="text1" w:themeTint="BF"/>
            <w:sz w:val="24"/>
            <w:szCs w:val="24"/>
          </w:rPr>
        </w:pPr>
        <w:r w:rsidRPr="00583DD0">
          <w:rPr>
            <w:caps/>
            <w:color w:val="404040" w:themeColor="text1" w:themeTint="BF"/>
            <w:sz w:val="22"/>
            <w:szCs w:val="22"/>
          </w:rPr>
          <w:fldChar w:fldCharType="begin"/>
        </w:r>
        <w:r w:rsidRPr="00583DD0">
          <w:rPr>
            <w:caps/>
            <w:color w:val="404040" w:themeColor="text1" w:themeTint="BF"/>
            <w:sz w:val="22"/>
            <w:szCs w:val="22"/>
          </w:rPr>
          <w:instrText xml:space="preserve"> PAGE   \* MERGEFORMAT </w:instrText>
        </w:r>
        <w:r w:rsidRPr="00583DD0">
          <w:rPr>
            <w:caps/>
            <w:color w:val="404040" w:themeColor="text1" w:themeTint="BF"/>
            <w:sz w:val="22"/>
            <w:szCs w:val="22"/>
          </w:rPr>
          <w:fldChar w:fldCharType="separate"/>
        </w:r>
        <w:r w:rsidR="00537BF9">
          <w:rPr>
            <w:caps/>
            <w:noProof/>
            <w:color w:val="404040" w:themeColor="text1" w:themeTint="BF"/>
            <w:sz w:val="22"/>
            <w:szCs w:val="22"/>
          </w:rPr>
          <w:t>2</w:t>
        </w:r>
        <w:r w:rsidRPr="00583DD0">
          <w:rPr>
            <w:caps/>
            <w:noProof/>
            <w:color w:val="404040" w:themeColor="text1" w:themeTint="BF"/>
            <w:sz w:val="22"/>
            <w:szCs w:val="22"/>
          </w:rPr>
          <w:fldChar w:fldCharType="end"/>
        </w:r>
      </w:p>
    </w:sdtContent>
  </w:sdt>
  <w:p w14:paraId="6A786908" w14:textId="77777777" w:rsidR="00A67D3E" w:rsidRDefault="00A67D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098C8" w14:textId="77777777" w:rsidR="009D41F4" w:rsidRDefault="009D41F4">
      <w:r>
        <w:separator/>
      </w:r>
    </w:p>
  </w:footnote>
  <w:footnote w:type="continuationSeparator" w:id="0">
    <w:p w14:paraId="09EFCEA4" w14:textId="77777777" w:rsidR="009D41F4" w:rsidRDefault="009D41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C18"/>
    <w:multiLevelType w:val="hybridMultilevel"/>
    <w:tmpl w:val="709CB2A4"/>
    <w:lvl w:ilvl="0" w:tplc="FFB0BC60">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0B502FAD"/>
    <w:multiLevelType w:val="hybridMultilevel"/>
    <w:tmpl w:val="D80A920C"/>
    <w:lvl w:ilvl="0" w:tplc="3D541ABE">
      <w:numFmt w:val="bullet"/>
      <w:lvlText w:val="-"/>
      <w:lvlJc w:val="left"/>
      <w:pPr>
        <w:ind w:left="1004" w:hanging="360"/>
      </w:pPr>
      <w:rPr>
        <w:rFonts w:ascii="Times New Roman" w:eastAsia="Times New Roman" w:hAnsi="Times New Roman" w:cs="Times New Roman" w:hint="default"/>
        <w:b w:val="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C8E4F3C"/>
    <w:multiLevelType w:val="hybridMultilevel"/>
    <w:tmpl w:val="AF12C154"/>
    <w:lvl w:ilvl="0" w:tplc="21D09760">
      <w:start w:val="1"/>
      <w:numFmt w:val="decimal"/>
      <w:lvlText w:val="%1."/>
      <w:lvlJc w:val="left"/>
      <w:pPr>
        <w:ind w:left="927" w:hanging="360"/>
      </w:pPr>
      <w:rPr>
        <w:rFonts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E1F5C93"/>
    <w:multiLevelType w:val="hybridMultilevel"/>
    <w:tmpl w:val="C368FB62"/>
    <w:lvl w:ilvl="0" w:tplc="D1D68F94">
      <w:numFmt w:val="bullet"/>
      <w:lvlText w:val="-"/>
      <w:lvlJc w:val="left"/>
      <w:pPr>
        <w:ind w:left="1332" w:hanging="765"/>
      </w:pPr>
      <w:rPr>
        <w:rFonts w:ascii="Times New Roman" w:eastAsia="Times New Roman" w:hAnsi="Times New Roman" w:cs="Times New Roman" w:hint="default"/>
        <w:b/>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49516B5A"/>
    <w:multiLevelType w:val="hybridMultilevel"/>
    <w:tmpl w:val="C0BC6AE6"/>
    <w:lvl w:ilvl="0" w:tplc="7B40B9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90E77"/>
    <w:multiLevelType w:val="hybridMultilevel"/>
    <w:tmpl w:val="65FE5130"/>
    <w:lvl w:ilvl="0" w:tplc="FFB0BC6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 w15:restartNumberingAfterBreak="0">
    <w:nsid w:val="628270A1"/>
    <w:multiLevelType w:val="multilevel"/>
    <w:tmpl w:val="628270A1"/>
    <w:lvl w:ilvl="0">
      <w:numFmt w:val="bullet"/>
      <w:lvlText w:val="-"/>
      <w:lvlJc w:val="left"/>
      <w:pPr>
        <w:ind w:left="720" w:hanging="360"/>
      </w:pPr>
      <w:rPr>
        <w:rFonts w:ascii="Times New Roman" w:eastAsia="Times New Roman" w:hAnsi="Times New Roman" w:cs="Times New Roman" w:hint="default"/>
        <w:b/>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EE90DBF"/>
    <w:multiLevelType w:val="hybridMultilevel"/>
    <w:tmpl w:val="00D8AE12"/>
    <w:lvl w:ilvl="0" w:tplc="027CB836">
      <w:start w:val="1"/>
      <w:numFmt w:val="bullet"/>
      <w:lvlText w:val="-"/>
      <w:lvlJc w:val="left"/>
      <w:pPr>
        <w:ind w:left="720" w:hanging="360"/>
      </w:pPr>
      <w:rPr>
        <w:rFonts w:ascii="Times New Roman" w:hAnsi="Times New Roman" w:cs="Times New Roman" w:hint="default"/>
        <w:b w:val="0"/>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908AB"/>
    <w:multiLevelType w:val="hybridMultilevel"/>
    <w:tmpl w:val="6BD0A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7"/>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27"/>
    <w:rsid w:val="00000D90"/>
    <w:rsid w:val="0000135B"/>
    <w:rsid w:val="00002897"/>
    <w:rsid w:val="0000417F"/>
    <w:rsid w:val="00010198"/>
    <w:rsid w:val="000104E2"/>
    <w:rsid w:val="00011F4F"/>
    <w:rsid w:val="000150A5"/>
    <w:rsid w:val="00015DBA"/>
    <w:rsid w:val="00016FC6"/>
    <w:rsid w:val="00017321"/>
    <w:rsid w:val="00023A7E"/>
    <w:rsid w:val="00025330"/>
    <w:rsid w:val="00025A5D"/>
    <w:rsid w:val="000272AF"/>
    <w:rsid w:val="000304C5"/>
    <w:rsid w:val="00030979"/>
    <w:rsid w:val="00033C2A"/>
    <w:rsid w:val="00036E8C"/>
    <w:rsid w:val="00037CDC"/>
    <w:rsid w:val="00040AF0"/>
    <w:rsid w:val="00041065"/>
    <w:rsid w:val="00044825"/>
    <w:rsid w:val="00044E58"/>
    <w:rsid w:val="00051FB3"/>
    <w:rsid w:val="0005423A"/>
    <w:rsid w:val="00055AEB"/>
    <w:rsid w:val="0005607E"/>
    <w:rsid w:val="000606D5"/>
    <w:rsid w:val="00061FEB"/>
    <w:rsid w:val="000627DD"/>
    <w:rsid w:val="00062D41"/>
    <w:rsid w:val="000636CA"/>
    <w:rsid w:val="00064C30"/>
    <w:rsid w:val="0006562A"/>
    <w:rsid w:val="000658BF"/>
    <w:rsid w:val="00073834"/>
    <w:rsid w:val="00073CEF"/>
    <w:rsid w:val="00077623"/>
    <w:rsid w:val="00083E62"/>
    <w:rsid w:val="000863A6"/>
    <w:rsid w:val="000864FE"/>
    <w:rsid w:val="000918A4"/>
    <w:rsid w:val="00092A1A"/>
    <w:rsid w:val="000A13A5"/>
    <w:rsid w:val="000A693C"/>
    <w:rsid w:val="000B1266"/>
    <w:rsid w:val="000B257B"/>
    <w:rsid w:val="000B407D"/>
    <w:rsid w:val="000C4467"/>
    <w:rsid w:val="000C4D65"/>
    <w:rsid w:val="000C4E61"/>
    <w:rsid w:val="000C50A8"/>
    <w:rsid w:val="000D081C"/>
    <w:rsid w:val="000D17CE"/>
    <w:rsid w:val="000D25C6"/>
    <w:rsid w:val="000D522C"/>
    <w:rsid w:val="000D56FB"/>
    <w:rsid w:val="000E2F3D"/>
    <w:rsid w:val="000E67B5"/>
    <w:rsid w:val="000F72CE"/>
    <w:rsid w:val="000F743A"/>
    <w:rsid w:val="00102075"/>
    <w:rsid w:val="001038D5"/>
    <w:rsid w:val="001058AE"/>
    <w:rsid w:val="00110AEE"/>
    <w:rsid w:val="00110F6A"/>
    <w:rsid w:val="0011778B"/>
    <w:rsid w:val="00120E7A"/>
    <w:rsid w:val="00120EB3"/>
    <w:rsid w:val="00122454"/>
    <w:rsid w:val="00123EBC"/>
    <w:rsid w:val="00125F9C"/>
    <w:rsid w:val="001303DE"/>
    <w:rsid w:val="00130C9A"/>
    <w:rsid w:val="00132AA6"/>
    <w:rsid w:val="001413BA"/>
    <w:rsid w:val="00141C12"/>
    <w:rsid w:val="0014586B"/>
    <w:rsid w:val="00146D31"/>
    <w:rsid w:val="001474E1"/>
    <w:rsid w:val="00151014"/>
    <w:rsid w:val="00151647"/>
    <w:rsid w:val="00152ADD"/>
    <w:rsid w:val="00153F8B"/>
    <w:rsid w:val="00165A2A"/>
    <w:rsid w:val="00165D74"/>
    <w:rsid w:val="00171B17"/>
    <w:rsid w:val="001737DA"/>
    <w:rsid w:val="00174E14"/>
    <w:rsid w:val="00175FEF"/>
    <w:rsid w:val="0018695C"/>
    <w:rsid w:val="00187210"/>
    <w:rsid w:val="00187CA8"/>
    <w:rsid w:val="00191794"/>
    <w:rsid w:val="00194CCC"/>
    <w:rsid w:val="001A15FA"/>
    <w:rsid w:val="001A2D15"/>
    <w:rsid w:val="001A31A3"/>
    <w:rsid w:val="001A343D"/>
    <w:rsid w:val="001B014A"/>
    <w:rsid w:val="001B23E6"/>
    <w:rsid w:val="001B723C"/>
    <w:rsid w:val="001C0C5B"/>
    <w:rsid w:val="001C7DE8"/>
    <w:rsid w:val="001D07B9"/>
    <w:rsid w:val="001D5DDC"/>
    <w:rsid w:val="001E004A"/>
    <w:rsid w:val="001E2A18"/>
    <w:rsid w:val="001E3D82"/>
    <w:rsid w:val="001E66B7"/>
    <w:rsid w:val="001F0514"/>
    <w:rsid w:val="001F064C"/>
    <w:rsid w:val="001F4789"/>
    <w:rsid w:val="001F5036"/>
    <w:rsid w:val="001F74EB"/>
    <w:rsid w:val="00206107"/>
    <w:rsid w:val="002115E1"/>
    <w:rsid w:val="00211D64"/>
    <w:rsid w:val="0021202A"/>
    <w:rsid w:val="00212209"/>
    <w:rsid w:val="002159E2"/>
    <w:rsid w:val="0021742A"/>
    <w:rsid w:val="0021792E"/>
    <w:rsid w:val="00217DE0"/>
    <w:rsid w:val="00220416"/>
    <w:rsid w:val="002224F8"/>
    <w:rsid w:val="00225284"/>
    <w:rsid w:val="00225A55"/>
    <w:rsid w:val="002262D9"/>
    <w:rsid w:val="002305B4"/>
    <w:rsid w:val="0023070A"/>
    <w:rsid w:val="00232140"/>
    <w:rsid w:val="0024082A"/>
    <w:rsid w:val="00241B81"/>
    <w:rsid w:val="00241F34"/>
    <w:rsid w:val="00245996"/>
    <w:rsid w:val="00247593"/>
    <w:rsid w:val="00253E1D"/>
    <w:rsid w:val="002555C7"/>
    <w:rsid w:val="00264973"/>
    <w:rsid w:val="002732D1"/>
    <w:rsid w:val="00275ABF"/>
    <w:rsid w:val="00286D30"/>
    <w:rsid w:val="00291526"/>
    <w:rsid w:val="00291CC6"/>
    <w:rsid w:val="00291D79"/>
    <w:rsid w:val="00292BDD"/>
    <w:rsid w:val="00293F5C"/>
    <w:rsid w:val="00297D6A"/>
    <w:rsid w:val="002A036B"/>
    <w:rsid w:val="002A0A7A"/>
    <w:rsid w:val="002A53C6"/>
    <w:rsid w:val="002A61D8"/>
    <w:rsid w:val="002A6523"/>
    <w:rsid w:val="002A68BE"/>
    <w:rsid w:val="002B185F"/>
    <w:rsid w:val="002B45C6"/>
    <w:rsid w:val="002B598A"/>
    <w:rsid w:val="002B7972"/>
    <w:rsid w:val="002C0F46"/>
    <w:rsid w:val="002C25AB"/>
    <w:rsid w:val="002C3186"/>
    <w:rsid w:val="002D136A"/>
    <w:rsid w:val="002D5DF4"/>
    <w:rsid w:val="002D702A"/>
    <w:rsid w:val="002E02E5"/>
    <w:rsid w:val="002E1AEE"/>
    <w:rsid w:val="002E204F"/>
    <w:rsid w:val="002E287B"/>
    <w:rsid w:val="002E45DB"/>
    <w:rsid w:val="002E6A70"/>
    <w:rsid w:val="002E7714"/>
    <w:rsid w:val="002F023D"/>
    <w:rsid w:val="002F058E"/>
    <w:rsid w:val="002F14F5"/>
    <w:rsid w:val="002F1E8B"/>
    <w:rsid w:val="003005EB"/>
    <w:rsid w:val="00300B72"/>
    <w:rsid w:val="003019B9"/>
    <w:rsid w:val="00303878"/>
    <w:rsid w:val="00305EB3"/>
    <w:rsid w:val="0030755B"/>
    <w:rsid w:val="00312850"/>
    <w:rsid w:val="00315FAB"/>
    <w:rsid w:val="00316FCD"/>
    <w:rsid w:val="00317240"/>
    <w:rsid w:val="00321802"/>
    <w:rsid w:val="00323960"/>
    <w:rsid w:val="00324CC7"/>
    <w:rsid w:val="00325D32"/>
    <w:rsid w:val="00332414"/>
    <w:rsid w:val="00334D10"/>
    <w:rsid w:val="00342462"/>
    <w:rsid w:val="00342563"/>
    <w:rsid w:val="003441E5"/>
    <w:rsid w:val="00352C3C"/>
    <w:rsid w:val="00354DF8"/>
    <w:rsid w:val="00355063"/>
    <w:rsid w:val="00360E81"/>
    <w:rsid w:val="00360F32"/>
    <w:rsid w:val="003633B9"/>
    <w:rsid w:val="00366C5F"/>
    <w:rsid w:val="00366CB4"/>
    <w:rsid w:val="00370B88"/>
    <w:rsid w:val="003736C8"/>
    <w:rsid w:val="00375061"/>
    <w:rsid w:val="00380F30"/>
    <w:rsid w:val="0038450D"/>
    <w:rsid w:val="0038731E"/>
    <w:rsid w:val="00391C1F"/>
    <w:rsid w:val="003931D6"/>
    <w:rsid w:val="003B3830"/>
    <w:rsid w:val="003B4195"/>
    <w:rsid w:val="003B57C8"/>
    <w:rsid w:val="003B7A04"/>
    <w:rsid w:val="003C000D"/>
    <w:rsid w:val="003C224B"/>
    <w:rsid w:val="003C5907"/>
    <w:rsid w:val="003C7CCF"/>
    <w:rsid w:val="003D313E"/>
    <w:rsid w:val="003D43D8"/>
    <w:rsid w:val="003D5D74"/>
    <w:rsid w:val="003D67F5"/>
    <w:rsid w:val="003E077B"/>
    <w:rsid w:val="003E35A2"/>
    <w:rsid w:val="003E4478"/>
    <w:rsid w:val="003E645E"/>
    <w:rsid w:val="003F123B"/>
    <w:rsid w:val="003F1A49"/>
    <w:rsid w:val="003F1F54"/>
    <w:rsid w:val="003F3D84"/>
    <w:rsid w:val="003F5219"/>
    <w:rsid w:val="003F7C73"/>
    <w:rsid w:val="00400626"/>
    <w:rsid w:val="00402247"/>
    <w:rsid w:val="00402C7B"/>
    <w:rsid w:val="00404798"/>
    <w:rsid w:val="00404974"/>
    <w:rsid w:val="00407CD8"/>
    <w:rsid w:val="00413FB9"/>
    <w:rsid w:val="004160D2"/>
    <w:rsid w:val="00416F5E"/>
    <w:rsid w:val="00417E12"/>
    <w:rsid w:val="004201CA"/>
    <w:rsid w:val="004204E4"/>
    <w:rsid w:val="00426558"/>
    <w:rsid w:val="00426EB6"/>
    <w:rsid w:val="00427BF3"/>
    <w:rsid w:val="00430FAF"/>
    <w:rsid w:val="00434815"/>
    <w:rsid w:val="00434844"/>
    <w:rsid w:val="0044021B"/>
    <w:rsid w:val="00442315"/>
    <w:rsid w:val="004433A7"/>
    <w:rsid w:val="00443808"/>
    <w:rsid w:val="00450117"/>
    <w:rsid w:val="004507DF"/>
    <w:rsid w:val="00455C51"/>
    <w:rsid w:val="00455D6D"/>
    <w:rsid w:val="00455D7D"/>
    <w:rsid w:val="00457622"/>
    <w:rsid w:val="0046170B"/>
    <w:rsid w:val="0046398A"/>
    <w:rsid w:val="004666E0"/>
    <w:rsid w:val="00466DF4"/>
    <w:rsid w:val="00473502"/>
    <w:rsid w:val="00476503"/>
    <w:rsid w:val="00480B86"/>
    <w:rsid w:val="004862E4"/>
    <w:rsid w:val="00487414"/>
    <w:rsid w:val="004907A4"/>
    <w:rsid w:val="00491184"/>
    <w:rsid w:val="0049299B"/>
    <w:rsid w:val="00492FE6"/>
    <w:rsid w:val="00493810"/>
    <w:rsid w:val="004A313C"/>
    <w:rsid w:val="004A48D6"/>
    <w:rsid w:val="004A4BFA"/>
    <w:rsid w:val="004A55A5"/>
    <w:rsid w:val="004A5839"/>
    <w:rsid w:val="004B0CF7"/>
    <w:rsid w:val="004B1CE9"/>
    <w:rsid w:val="004B1D12"/>
    <w:rsid w:val="004B3772"/>
    <w:rsid w:val="004B3A4E"/>
    <w:rsid w:val="004B7C55"/>
    <w:rsid w:val="004C07A9"/>
    <w:rsid w:val="004C2597"/>
    <w:rsid w:val="004C7658"/>
    <w:rsid w:val="004D0F64"/>
    <w:rsid w:val="004D3960"/>
    <w:rsid w:val="004D4BF0"/>
    <w:rsid w:val="004D656D"/>
    <w:rsid w:val="004D7482"/>
    <w:rsid w:val="004D7D46"/>
    <w:rsid w:val="004E40CE"/>
    <w:rsid w:val="004E42A2"/>
    <w:rsid w:val="004E4D91"/>
    <w:rsid w:val="004F3810"/>
    <w:rsid w:val="004F3BD5"/>
    <w:rsid w:val="004F4345"/>
    <w:rsid w:val="004F54FC"/>
    <w:rsid w:val="00500257"/>
    <w:rsid w:val="005008DD"/>
    <w:rsid w:val="00500BAC"/>
    <w:rsid w:val="00507817"/>
    <w:rsid w:val="005147F3"/>
    <w:rsid w:val="00514E77"/>
    <w:rsid w:val="00517389"/>
    <w:rsid w:val="00520E0F"/>
    <w:rsid w:val="005210FC"/>
    <w:rsid w:val="005237E4"/>
    <w:rsid w:val="00523D81"/>
    <w:rsid w:val="00524E06"/>
    <w:rsid w:val="005254A9"/>
    <w:rsid w:val="00525B23"/>
    <w:rsid w:val="00526C84"/>
    <w:rsid w:val="0053114B"/>
    <w:rsid w:val="005347C9"/>
    <w:rsid w:val="00536A0C"/>
    <w:rsid w:val="0053797D"/>
    <w:rsid w:val="00537BF9"/>
    <w:rsid w:val="00540206"/>
    <w:rsid w:val="005405A4"/>
    <w:rsid w:val="00544DAC"/>
    <w:rsid w:val="00547DFC"/>
    <w:rsid w:val="005559AB"/>
    <w:rsid w:val="005566CB"/>
    <w:rsid w:val="005600B2"/>
    <w:rsid w:val="0056015F"/>
    <w:rsid w:val="005608E4"/>
    <w:rsid w:val="00562F8E"/>
    <w:rsid w:val="00566BA2"/>
    <w:rsid w:val="00567F84"/>
    <w:rsid w:val="005712D7"/>
    <w:rsid w:val="005728FB"/>
    <w:rsid w:val="0057401D"/>
    <w:rsid w:val="00576238"/>
    <w:rsid w:val="00580AC3"/>
    <w:rsid w:val="0058106A"/>
    <w:rsid w:val="00581F18"/>
    <w:rsid w:val="00582F0C"/>
    <w:rsid w:val="00583DD0"/>
    <w:rsid w:val="00585EA3"/>
    <w:rsid w:val="00586239"/>
    <w:rsid w:val="00587A0F"/>
    <w:rsid w:val="005909F2"/>
    <w:rsid w:val="0059162C"/>
    <w:rsid w:val="0059254A"/>
    <w:rsid w:val="00594AE7"/>
    <w:rsid w:val="00595451"/>
    <w:rsid w:val="005A6114"/>
    <w:rsid w:val="005A6EEF"/>
    <w:rsid w:val="005A787C"/>
    <w:rsid w:val="005B402D"/>
    <w:rsid w:val="005B6F61"/>
    <w:rsid w:val="005C0534"/>
    <w:rsid w:val="005C1E6D"/>
    <w:rsid w:val="005C3D03"/>
    <w:rsid w:val="005C5A06"/>
    <w:rsid w:val="005D0FBE"/>
    <w:rsid w:val="005E0671"/>
    <w:rsid w:val="005E4697"/>
    <w:rsid w:val="00600D28"/>
    <w:rsid w:val="00602F83"/>
    <w:rsid w:val="00605E4D"/>
    <w:rsid w:val="0060607F"/>
    <w:rsid w:val="00612384"/>
    <w:rsid w:val="00613552"/>
    <w:rsid w:val="0061594B"/>
    <w:rsid w:val="00615C0C"/>
    <w:rsid w:val="00616132"/>
    <w:rsid w:val="00621C77"/>
    <w:rsid w:val="0062427D"/>
    <w:rsid w:val="006275E1"/>
    <w:rsid w:val="00630232"/>
    <w:rsid w:val="00632936"/>
    <w:rsid w:val="00633EC4"/>
    <w:rsid w:val="006368BB"/>
    <w:rsid w:val="00640588"/>
    <w:rsid w:val="00641641"/>
    <w:rsid w:val="0064531A"/>
    <w:rsid w:val="00647432"/>
    <w:rsid w:val="00651784"/>
    <w:rsid w:val="0066015D"/>
    <w:rsid w:val="00662CD4"/>
    <w:rsid w:val="00663311"/>
    <w:rsid w:val="0066346C"/>
    <w:rsid w:val="006644C8"/>
    <w:rsid w:val="00666AF7"/>
    <w:rsid w:val="00666FBD"/>
    <w:rsid w:val="00667844"/>
    <w:rsid w:val="00674725"/>
    <w:rsid w:val="00681B92"/>
    <w:rsid w:val="0068560B"/>
    <w:rsid w:val="00686884"/>
    <w:rsid w:val="006914B3"/>
    <w:rsid w:val="00691655"/>
    <w:rsid w:val="00691E6B"/>
    <w:rsid w:val="00693381"/>
    <w:rsid w:val="006952F0"/>
    <w:rsid w:val="00695E73"/>
    <w:rsid w:val="00696EE9"/>
    <w:rsid w:val="006A3C2B"/>
    <w:rsid w:val="006A47FF"/>
    <w:rsid w:val="006B34EB"/>
    <w:rsid w:val="006B434C"/>
    <w:rsid w:val="006B5F00"/>
    <w:rsid w:val="006B753C"/>
    <w:rsid w:val="006B772D"/>
    <w:rsid w:val="006C0512"/>
    <w:rsid w:val="006C0617"/>
    <w:rsid w:val="006C224A"/>
    <w:rsid w:val="006C519B"/>
    <w:rsid w:val="006C60DE"/>
    <w:rsid w:val="006D07B7"/>
    <w:rsid w:val="006E4852"/>
    <w:rsid w:val="006E67C6"/>
    <w:rsid w:val="006E7466"/>
    <w:rsid w:val="006F3604"/>
    <w:rsid w:val="006F3F09"/>
    <w:rsid w:val="006F4A60"/>
    <w:rsid w:val="006F6FA2"/>
    <w:rsid w:val="006F7F37"/>
    <w:rsid w:val="007007BD"/>
    <w:rsid w:val="007021B7"/>
    <w:rsid w:val="00702E67"/>
    <w:rsid w:val="0070319E"/>
    <w:rsid w:val="0070411F"/>
    <w:rsid w:val="0070545D"/>
    <w:rsid w:val="00707031"/>
    <w:rsid w:val="0071246C"/>
    <w:rsid w:val="00714469"/>
    <w:rsid w:val="00714683"/>
    <w:rsid w:val="00715001"/>
    <w:rsid w:val="007160B9"/>
    <w:rsid w:val="0072164D"/>
    <w:rsid w:val="00722D67"/>
    <w:rsid w:val="00722DD8"/>
    <w:rsid w:val="007253B5"/>
    <w:rsid w:val="0073625D"/>
    <w:rsid w:val="00741844"/>
    <w:rsid w:val="00741A0F"/>
    <w:rsid w:val="007420CE"/>
    <w:rsid w:val="00751EC0"/>
    <w:rsid w:val="00752E9B"/>
    <w:rsid w:val="00756D6E"/>
    <w:rsid w:val="00757B47"/>
    <w:rsid w:val="00757E75"/>
    <w:rsid w:val="00762823"/>
    <w:rsid w:val="007646DC"/>
    <w:rsid w:val="007707FA"/>
    <w:rsid w:val="00771B1E"/>
    <w:rsid w:val="00773304"/>
    <w:rsid w:val="00776460"/>
    <w:rsid w:val="007773EC"/>
    <w:rsid w:val="00782DDD"/>
    <w:rsid w:val="007833CD"/>
    <w:rsid w:val="0078432E"/>
    <w:rsid w:val="00787754"/>
    <w:rsid w:val="007916B3"/>
    <w:rsid w:val="0079794A"/>
    <w:rsid w:val="007A1037"/>
    <w:rsid w:val="007A2634"/>
    <w:rsid w:val="007A2CD8"/>
    <w:rsid w:val="007B147C"/>
    <w:rsid w:val="007C10D1"/>
    <w:rsid w:val="007C1E33"/>
    <w:rsid w:val="007C1EC0"/>
    <w:rsid w:val="007C1EDC"/>
    <w:rsid w:val="007C4082"/>
    <w:rsid w:val="007C40C1"/>
    <w:rsid w:val="007C5644"/>
    <w:rsid w:val="007C58C4"/>
    <w:rsid w:val="007C5AE6"/>
    <w:rsid w:val="007D0A4E"/>
    <w:rsid w:val="007D0C41"/>
    <w:rsid w:val="007D340D"/>
    <w:rsid w:val="007D51A8"/>
    <w:rsid w:val="007D7057"/>
    <w:rsid w:val="007E0D0F"/>
    <w:rsid w:val="007E2828"/>
    <w:rsid w:val="007E2EC2"/>
    <w:rsid w:val="007E593D"/>
    <w:rsid w:val="007E5B7A"/>
    <w:rsid w:val="007E5EB6"/>
    <w:rsid w:val="007F01C0"/>
    <w:rsid w:val="007F3567"/>
    <w:rsid w:val="007F46FA"/>
    <w:rsid w:val="007F6796"/>
    <w:rsid w:val="00800729"/>
    <w:rsid w:val="00800FC9"/>
    <w:rsid w:val="00801BC8"/>
    <w:rsid w:val="00801CA1"/>
    <w:rsid w:val="00802E84"/>
    <w:rsid w:val="00806347"/>
    <w:rsid w:val="00811EC2"/>
    <w:rsid w:val="008144BA"/>
    <w:rsid w:val="008146C0"/>
    <w:rsid w:val="00814A82"/>
    <w:rsid w:val="00816FC9"/>
    <w:rsid w:val="00817481"/>
    <w:rsid w:val="00821916"/>
    <w:rsid w:val="008262A2"/>
    <w:rsid w:val="008316AB"/>
    <w:rsid w:val="00831761"/>
    <w:rsid w:val="008318C1"/>
    <w:rsid w:val="00832667"/>
    <w:rsid w:val="00836370"/>
    <w:rsid w:val="00841802"/>
    <w:rsid w:val="00850554"/>
    <w:rsid w:val="00851F16"/>
    <w:rsid w:val="00852293"/>
    <w:rsid w:val="008534BC"/>
    <w:rsid w:val="00854FCA"/>
    <w:rsid w:val="00857BEC"/>
    <w:rsid w:val="00867B61"/>
    <w:rsid w:val="008700E5"/>
    <w:rsid w:val="0087205C"/>
    <w:rsid w:val="008728D8"/>
    <w:rsid w:val="00872EF7"/>
    <w:rsid w:val="00874180"/>
    <w:rsid w:val="00874C05"/>
    <w:rsid w:val="0087673C"/>
    <w:rsid w:val="00877290"/>
    <w:rsid w:val="0088211D"/>
    <w:rsid w:val="008853FB"/>
    <w:rsid w:val="00886546"/>
    <w:rsid w:val="00893282"/>
    <w:rsid w:val="008A0B5A"/>
    <w:rsid w:val="008A0E71"/>
    <w:rsid w:val="008A14B0"/>
    <w:rsid w:val="008A2A12"/>
    <w:rsid w:val="008A34B1"/>
    <w:rsid w:val="008A5A4D"/>
    <w:rsid w:val="008A5E88"/>
    <w:rsid w:val="008A67A0"/>
    <w:rsid w:val="008B2117"/>
    <w:rsid w:val="008C5964"/>
    <w:rsid w:val="008C77F0"/>
    <w:rsid w:val="008D2139"/>
    <w:rsid w:val="008D33D4"/>
    <w:rsid w:val="008D36E8"/>
    <w:rsid w:val="008D47E9"/>
    <w:rsid w:val="008D7FF5"/>
    <w:rsid w:val="008E0C44"/>
    <w:rsid w:val="008E29EB"/>
    <w:rsid w:val="008E6489"/>
    <w:rsid w:val="008F36BB"/>
    <w:rsid w:val="008F3E0B"/>
    <w:rsid w:val="008F5D06"/>
    <w:rsid w:val="0090070F"/>
    <w:rsid w:val="00905DC9"/>
    <w:rsid w:val="00907A6F"/>
    <w:rsid w:val="009138D8"/>
    <w:rsid w:val="00916085"/>
    <w:rsid w:val="00916369"/>
    <w:rsid w:val="009167B9"/>
    <w:rsid w:val="00916A6C"/>
    <w:rsid w:val="00923087"/>
    <w:rsid w:val="009271C6"/>
    <w:rsid w:val="0092768C"/>
    <w:rsid w:val="00927A64"/>
    <w:rsid w:val="00933459"/>
    <w:rsid w:val="00933E74"/>
    <w:rsid w:val="009352D8"/>
    <w:rsid w:val="00936A07"/>
    <w:rsid w:val="009425B9"/>
    <w:rsid w:val="00943E7F"/>
    <w:rsid w:val="00946229"/>
    <w:rsid w:val="00946FFE"/>
    <w:rsid w:val="00947AD5"/>
    <w:rsid w:val="0095079D"/>
    <w:rsid w:val="009516C0"/>
    <w:rsid w:val="0095184B"/>
    <w:rsid w:val="00955D38"/>
    <w:rsid w:val="00956334"/>
    <w:rsid w:val="00964371"/>
    <w:rsid w:val="009719D1"/>
    <w:rsid w:val="009829AF"/>
    <w:rsid w:val="00982B22"/>
    <w:rsid w:val="0098592E"/>
    <w:rsid w:val="00986C1C"/>
    <w:rsid w:val="00987E83"/>
    <w:rsid w:val="0099191D"/>
    <w:rsid w:val="00993EF9"/>
    <w:rsid w:val="00993F71"/>
    <w:rsid w:val="00995257"/>
    <w:rsid w:val="009A26E2"/>
    <w:rsid w:val="009A2F4C"/>
    <w:rsid w:val="009A3EB1"/>
    <w:rsid w:val="009A5FA6"/>
    <w:rsid w:val="009A795F"/>
    <w:rsid w:val="009B054B"/>
    <w:rsid w:val="009B368C"/>
    <w:rsid w:val="009B4598"/>
    <w:rsid w:val="009B467D"/>
    <w:rsid w:val="009B56E0"/>
    <w:rsid w:val="009C36E3"/>
    <w:rsid w:val="009D41F4"/>
    <w:rsid w:val="009D4B25"/>
    <w:rsid w:val="009D5D78"/>
    <w:rsid w:val="009E103A"/>
    <w:rsid w:val="009F15A3"/>
    <w:rsid w:val="009F55C1"/>
    <w:rsid w:val="00A0198E"/>
    <w:rsid w:val="00A02662"/>
    <w:rsid w:val="00A05E85"/>
    <w:rsid w:val="00A0621F"/>
    <w:rsid w:val="00A06A7E"/>
    <w:rsid w:val="00A07EFB"/>
    <w:rsid w:val="00A10529"/>
    <w:rsid w:val="00A13C03"/>
    <w:rsid w:val="00A26F30"/>
    <w:rsid w:val="00A341DF"/>
    <w:rsid w:val="00A3552E"/>
    <w:rsid w:val="00A40765"/>
    <w:rsid w:val="00A4150E"/>
    <w:rsid w:val="00A43131"/>
    <w:rsid w:val="00A43FCF"/>
    <w:rsid w:val="00A45A79"/>
    <w:rsid w:val="00A50ED2"/>
    <w:rsid w:val="00A60AA5"/>
    <w:rsid w:val="00A636DC"/>
    <w:rsid w:val="00A658D7"/>
    <w:rsid w:val="00A677A4"/>
    <w:rsid w:val="00A67D3D"/>
    <w:rsid w:val="00A67D3E"/>
    <w:rsid w:val="00A70C2C"/>
    <w:rsid w:val="00A71ABF"/>
    <w:rsid w:val="00A7229A"/>
    <w:rsid w:val="00A754AF"/>
    <w:rsid w:val="00A8026E"/>
    <w:rsid w:val="00A84CB8"/>
    <w:rsid w:val="00A85025"/>
    <w:rsid w:val="00A85801"/>
    <w:rsid w:val="00A87786"/>
    <w:rsid w:val="00A91D57"/>
    <w:rsid w:val="00A960AE"/>
    <w:rsid w:val="00A96EF5"/>
    <w:rsid w:val="00A96F7D"/>
    <w:rsid w:val="00AA0228"/>
    <w:rsid w:val="00AA1600"/>
    <w:rsid w:val="00AA4671"/>
    <w:rsid w:val="00AA51FE"/>
    <w:rsid w:val="00AA56D5"/>
    <w:rsid w:val="00AA6BCF"/>
    <w:rsid w:val="00AB13C1"/>
    <w:rsid w:val="00AB30A9"/>
    <w:rsid w:val="00AB5AA1"/>
    <w:rsid w:val="00AB66D5"/>
    <w:rsid w:val="00AB7C9F"/>
    <w:rsid w:val="00AC0051"/>
    <w:rsid w:val="00AC1267"/>
    <w:rsid w:val="00AC45AB"/>
    <w:rsid w:val="00AC4A3E"/>
    <w:rsid w:val="00AC7E37"/>
    <w:rsid w:val="00AD287D"/>
    <w:rsid w:val="00AD2938"/>
    <w:rsid w:val="00AD374B"/>
    <w:rsid w:val="00AD587D"/>
    <w:rsid w:val="00AD697B"/>
    <w:rsid w:val="00AE17BC"/>
    <w:rsid w:val="00AE1C81"/>
    <w:rsid w:val="00AE2825"/>
    <w:rsid w:val="00AE32FA"/>
    <w:rsid w:val="00AE596D"/>
    <w:rsid w:val="00AE71B0"/>
    <w:rsid w:val="00AE7269"/>
    <w:rsid w:val="00AE7AD0"/>
    <w:rsid w:val="00AE7B36"/>
    <w:rsid w:val="00AF2B9F"/>
    <w:rsid w:val="00AF4281"/>
    <w:rsid w:val="00AF72E7"/>
    <w:rsid w:val="00B03A57"/>
    <w:rsid w:val="00B03F4F"/>
    <w:rsid w:val="00B06221"/>
    <w:rsid w:val="00B1121D"/>
    <w:rsid w:val="00B12F31"/>
    <w:rsid w:val="00B13953"/>
    <w:rsid w:val="00B21E86"/>
    <w:rsid w:val="00B247B1"/>
    <w:rsid w:val="00B26378"/>
    <w:rsid w:val="00B27D46"/>
    <w:rsid w:val="00B3194F"/>
    <w:rsid w:val="00B32991"/>
    <w:rsid w:val="00B32EBF"/>
    <w:rsid w:val="00B33487"/>
    <w:rsid w:val="00B34D75"/>
    <w:rsid w:val="00B35382"/>
    <w:rsid w:val="00B45227"/>
    <w:rsid w:val="00B45A52"/>
    <w:rsid w:val="00B467B5"/>
    <w:rsid w:val="00B50B92"/>
    <w:rsid w:val="00B50E54"/>
    <w:rsid w:val="00B5322D"/>
    <w:rsid w:val="00B53660"/>
    <w:rsid w:val="00B53B1B"/>
    <w:rsid w:val="00B60DC6"/>
    <w:rsid w:val="00B61E9B"/>
    <w:rsid w:val="00B63C66"/>
    <w:rsid w:val="00B65D7A"/>
    <w:rsid w:val="00B71ED9"/>
    <w:rsid w:val="00B72295"/>
    <w:rsid w:val="00B7781E"/>
    <w:rsid w:val="00B86FEC"/>
    <w:rsid w:val="00B87C75"/>
    <w:rsid w:val="00B921AA"/>
    <w:rsid w:val="00B92E35"/>
    <w:rsid w:val="00B940FE"/>
    <w:rsid w:val="00B953ED"/>
    <w:rsid w:val="00B97424"/>
    <w:rsid w:val="00BA072D"/>
    <w:rsid w:val="00BA1ED6"/>
    <w:rsid w:val="00BA1F66"/>
    <w:rsid w:val="00BA31C3"/>
    <w:rsid w:val="00BA6B78"/>
    <w:rsid w:val="00BA7FB6"/>
    <w:rsid w:val="00BB0764"/>
    <w:rsid w:val="00BB19EF"/>
    <w:rsid w:val="00BB305B"/>
    <w:rsid w:val="00BB3506"/>
    <w:rsid w:val="00BB3725"/>
    <w:rsid w:val="00BB4D23"/>
    <w:rsid w:val="00BB5405"/>
    <w:rsid w:val="00BC4017"/>
    <w:rsid w:val="00BD0542"/>
    <w:rsid w:val="00BD5912"/>
    <w:rsid w:val="00BD5D08"/>
    <w:rsid w:val="00BE2805"/>
    <w:rsid w:val="00BE37B9"/>
    <w:rsid w:val="00BE3A69"/>
    <w:rsid w:val="00BE3E8C"/>
    <w:rsid w:val="00BF344B"/>
    <w:rsid w:val="00C00733"/>
    <w:rsid w:val="00C00A01"/>
    <w:rsid w:val="00C03F0D"/>
    <w:rsid w:val="00C07B8C"/>
    <w:rsid w:val="00C116F2"/>
    <w:rsid w:val="00C159DA"/>
    <w:rsid w:val="00C21E30"/>
    <w:rsid w:val="00C2222A"/>
    <w:rsid w:val="00C233B7"/>
    <w:rsid w:val="00C30268"/>
    <w:rsid w:val="00C367A7"/>
    <w:rsid w:val="00C3699B"/>
    <w:rsid w:val="00C36A17"/>
    <w:rsid w:val="00C412DA"/>
    <w:rsid w:val="00C41A92"/>
    <w:rsid w:val="00C4209B"/>
    <w:rsid w:val="00C45838"/>
    <w:rsid w:val="00C532D6"/>
    <w:rsid w:val="00C54504"/>
    <w:rsid w:val="00C574FD"/>
    <w:rsid w:val="00C63477"/>
    <w:rsid w:val="00C63E3D"/>
    <w:rsid w:val="00C64C63"/>
    <w:rsid w:val="00C65054"/>
    <w:rsid w:val="00C65A78"/>
    <w:rsid w:val="00C67F55"/>
    <w:rsid w:val="00C735D5"/>
    <w:rsid w:val="00C7647C"/>
    <w:rsid w:val="00C76D92"/>
    <w:rsid w:val="00C81F9C"/>
    <w:rsid w:val="00C850F1"/>
    <w:rsid w:val="00C87414"/>
    <w:rsid w:val="00C926B9"/>
    <w:rsid w:val="00C93D59"/>
    <w:rsid w:val="00C95BBC"/>
    <w:rsid w:val="00CA09CE"/>
    <w:rsid w:val="00CA2583"/>
    <w:rsid w:val="00CA74E5"/>
    <w:rsid w:val="00CB3AE9"/>
    <w:rsid w:val="00CB6166"/>
    <w:rsid w:val="00CB73F2"/>
    <w:rsid w:val="00CC1656"/>
    <w:rsid w:val="00CC1F84"/>
    <w:rsid w:val="00CC564A"/>
    <w:rsid w:val="00CC7763"/>
    <w:rsid w:val="00CD05FA"/>
    <w:rsid w:val="00CD1C43"/>
    <w:rsid w:val="00CD26E7"/>
    <w:rsid w:val="00CD3215"/>
    <w:rsid w:val="00CD3EAA"/>
    <w:rsid w:val="00CE01F5"/>
    <w:rsid w:val="00CE252F"/>
    <w:rsid w:val="00CE3D51"/>
    <w:rsid w:val="00CE7A53"/>
    <w:rsid w:val="00CF028F"/>
    <w:rsid w:val="00CF1B37"/>
    <w:rsid w:val="00D004F8"/>
    <w:rsid w:val="00D03ECA"/>
    <w:rsid w:val="00D047D4"/>
    <w:rsid w:val="00D06F2C"/>
    <w:rsid w:val="00D075CF"/>
    <w:rsid w:val="00D1092D"/>
    <w:rsid w:val="00D148F7"/>
    <w:rsid w:val="00D17421"/>
    <w:rsid w:val="00D20248"/>
    <w:rsid w:val="00D22FC8"/>
    <w:rsid w:val="00D276E0"/>
    <w:rsid w:val="00D36812"/>
    <w:rsid w:val="00D42AAB"/>
    <w:rsid w:val="00D518A1"/>
    <w:rsid w:val="00D51985"/>
    <w:rsid w:val="00D5625F"/>
    <w:rsid w:val="00D61D3F"/>
    <w:rsid w:val="00D65114"/>
    <w:rsid w:val="00D71FC2"/>
    <w:rsid w:val="00D7476B"/>
    <w:rsid w:val="00D74F4E"/>
    <w:rsid w:val="00D772EB"/>
    <w:rsid w:val="00D80DD0"/>
    <w:rsid w:val="00D81F22"/>
    <w:rsid w:val="00D824AA"/>
    <w:rsid w:val="00D83507"/>
    <w:rsid w:val="00D844D0"/>
    <w:rsid w:val="00D86F46"/>
    <w:rsid w:val="00D903A7"/>
    <w:rsid w:val="00D90B80"/>
    <w:rsid w:val="00D94A47"/>
    <w:rsid w:val="00D94D5F"/>
    <w:rsid w:val="00D9620C"/>
    <w:rsid w:val="00D9625B"/>
    <w:rsid w:val="00DB084D"/>
    <w:rsid w:val="00DB08FD"/>
    <w:rsid w:val="00DB1EDF"/>
    <w:rsid w:val="00DC0346"/>
    <w:rsid w:val="00DC6B28"/>
    <w:rsid w:val="00DC7730"/>
    <w:rsid w:val="00DD02E1"/>
    <w:rsid w:val="00DD12CA"/>
    <w:rsid w:val="00DD3451"/>
    <w:rsid w:val="00DD435D"/>
    <w:rsid w:val="00DD4468"/>
    <w:rsid w:val="00DE014E"/>
    <w:rsid w:val="00DE01A1"/>
    <w:rsid w:val="00DE1B1B"/>
    <w:rsid w:val="00DE1B25"/>
    <w:rsid w:val="00DE2E71"/>
    <w:rsid w:val="00DF21AC"/>
    <w:rsid w:val="00DF7B25"/>
    <w:rsid w:val="00E01EBA"/>
    <w:rsid w:val="00E03F05"/>
    <w:rsid w:val="00E05CB2"/>
    <w:rsid w:val="00E07D12"/>
    <w:rsid w:val="00E11D43"/>
    <w:rsid w:val="00E12235"/>
    <w:rsid w:val="00E12F91"/>
    <w:rsid w:val="00E174F5"/>
    <w:rsid w:val="00E21EE9"/>
    <w:rsid w:val="00E24244"/>
    <w:rsid w:val="00E33EF1"/>
    <w:rsid w:val="00E37482"/>
    <w:rsid w:val="00E37B6B"/>
    <w:rsid w:val="00E40BDA"/>
    <w:rsid w:val="00E43DA4"/>
    <w:rsid w:val="00E46A92"/>
    <w:rsid w:val="00E5156B"/>
    <w:rsid w:val="00E5239F"/>
    <w:rsid w:val="00E52C6C"/>
    <w:rsid w:val="00E558C6"/>
    <w:rsid w:val="00E569DE"/>
    <w:rsid w:val="00E604A1"/>
    <w:rsid w:val="00E61555"/>
    <w:rsid w:val="00E618DA"/>
    <w:rsid w:val="00E62182"/>
    <w:rsid w:val="00E67D9B"/>
    <w:rsid w:val="00E71CAD"/>
    <w:rsid w:val="00E75289"/>
    <w:rsid w:val="00E77E39"/>
    <w:rsid w:val="00E82BD0"/>
    <w:rsid w:val="00E83BBC"/>
    <w:rsid w:val="00E8530D"/>
    <w:rsid w:val="00E904E2"/>
    <w:rsid w:val="00E9193E"/>
    <w:rsid w:val="00E92E19"/>
    <w:rsid w:val="00E931EA"/>
    <w:rsid w:val="00E95B08"/>
    <w:rsid w:val="00EA074F"/>
    <w:rsid w:val="00EA4189"/>
    <w:rsid w:val="00EA6A92"/>
    <w:rsid w:val="00EB0536"/>
    <w:rsid w:val="00EB1748"/>
    <w:rsid w:val="00EB1E89"/>
    <w:rsid w:val="00EB2479"/>
    <w:rsid w:val="00EB4B34"/>
    <w:rsid w:val="00EC4244"/>
    <w:rsid w:val="00EC5D1D"/>
    <w:rsid w:val="00EC7A1C"/>
    <w:rsid w:val="00ED19BC"/>
    <w:rsid w:val="00ED1F48"/>
    <w:rsid w:val="00ED2BA2"/>
    <w:rsid w:val="00ED4538"/>
    <w:rsid w:val="00EE4027"/>
    <w:rsid w:val="00EE5B36"/>
    <w:rsid w:val="00EF3C83"/>
    <w:rsid w:val="00EF416F"/>
    <w:rsid w:val="00EF6409"/>
    <w:rsid w:val="00EF78A3"/>
    <w:rsid w:val="00EF7C47"/>
    <w:rsid w:val="00F06031"/>
    <w:rsid w:val="00F06BEE"/>
    <w:rsid w:val="00F0747D"/>
    <w:rsid w:val="00F12174"/>
    <w:rsid w:val="00F145AD"/>
    <w:rsid w:val="00F14ECF"/>
    <w:rsid w:val="00F15639"/>
    <w:rsid w:val="00F175B9"/>
    <w:rsid w:val="00F204FD"/>
    <w:rsid w:val="00F22E9C"/>
    <w:rsid w:val="00F2328D"/>
    <w:rsid w:val="00F25C8D"/>
    <w:rsid w:val="00F26BC5"/>
    <w:rsid w:val="00F300BF"/>
    <w:rsid w:val="00F34A0F"/>
    <w:rsid w:val="00F364BF"/>
    <w:rsid w:val="00F36666"/>
    <w:rsid w:val="00F40F33"/>
    <w:rsid w:val="00F41ECC"/>
    <w:rsid w:val="00F43EDD"/>
    <w:rsid w:val="00F45EAD"/>
    <w:rsid w:val="00F50498"/>
    <w:rsid w:val="00F56749"/>
    <w:rsid w:val="00F659CD"/>
    <w:rsid w:val="00F66872"/>
    <w:rsid w:val="00F71A7C"/>
    <w:rsid w:val="00F7572C"/>
    <w:rsid w:val="00F761C6"/>
    <w:rsid w:val="00F7690F"/>
    <w:rsid w:val="00F77CD6"/>
    <w:rsid w:val="00F8681D"/>
    <w:rsid w:val="00F934E7"/>
    <w:rsid w:val="00F94553"/>
    <w:rsid w:val="00F963DA"/>
    <w:rsid w:val="00F97116"/>
    <w:rsid w:val="00FA1BE2"/>
    <w:rsid w:val="00FA2BCB"/>
    <w:rsid w:val="00FA2CE9"/>
    <w:rsid w:val="00FA4ED0"/>
    <w:rsid w:val="00FB2696"/>
    <w:rsid w:val="00FB407F"/>
    <w:rsid w:val="00FB4C59"/>
    <w:rsid w:val="00FB6901"/>
    <w:rsid w:val="00FC04DD"/>
    <w:rsid w:val="00FC0BBF"/>
    <w:rsid w:val="00FD4F47"/>
    <w:rsid w:val="00FD51E6"/>
    <w:rsid w:val="00FD6559"/>
    <w:rsid w:val="00FE0B0F"/>
    <w:rsid w:val="00FE0EE7"/>
    <w:rsid w:val="00FE2BF0"/>
    <w:rsid w:val="00FE3819"/>
    <w:rsid w:val="00FE6A28"/>
    <w:rsid w:val="00FF0A61"/>
    <w:rsid w:val="00FF1491"/>
    <w:rsid w:val="00FF66EC"/>
    <w:rsid w:val="00FF6F5E"/>
    <w:rsid w:val="00FF78C6"/>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AEBF9"/>
  <w15:docId w15:val="{0D129D63-BF0D-467E-9290-1D5CF8C3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027"/>
    <w:pPr>
      <w:spacing w:after="0" w:line="240" w:lineRule="auto"/>
    </w:pPr>
    <w:rPr>
      <w:rFonts w:ascii="Times New Roman" w:eastAsia="Times New Roman" w:hAnsi="Times New Roman" w:cs="Times New Roman"/>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27"/>
    <w:pPr>
      <w:ind w:left="720"/>
      <w:contextualSpacing/>
    </w:pPr>
  </w:style>
  <w:style w:type="paragraph" w:styleId="Footer">
    <w:name w:val="footer"/>
    <w:basedOn w:val="Normal"/>
    <w:link w:val="FooterChar"/>
    <w:uiPriority w:val="99"/>
    <w:unhideWhenUsed/>
    <w:rsid w:val="00EE4027"/>
    <w:pPr>
      <w:tabs>
        <w:tab w:val="center" w:pos="4680"/>
        <w:tab w:val="right" w:pos="9360"/>
      </w:tabs>
    </w:pPr>
  </w:style>
  <w:style w:type="character" w:customStyle="1" w:styleId="FooterChar">
    <w:name w:val="Footer Char"/>
    <w:basedOn w:val="DefaultParagraphFont"/>
    <w:link w:val="Footer"/>
    <w:uiPriority w:val="99"/>
    <w:rsid w:val="00EE4027"/>
    <w:rPr>
      <w:rFonts w:ascii="Times New Roman" w:eastAsia="Times New Roman" w:hAnsi="Times New Roman" w:cs="Times New Roman"/>
      <w:sz w:val="27"/>
      <w:szCs w:val="27"/>
      <w:lang w:val="en-US"/>
    </w:rPr>
  </w:style>
  <w:style w:type="character" w:styleId="Hyperlink">
    <w:name w:val="Hyperlink"/>
    <w:basedOn w:val="DefaultParagraphFont"/>
    <w:uiPriority w:val="99"/>
    <w:semiHidden/>
    <w:unhideWhenUsed/>
    <w:rsid w:val="00EE4027"/>
    <w:rPr>
      <w:color w:val="0000FF"/>
      <w:u w:val="single"/>
    </w:rPr>
  </w:style>
  <w:style w:type="table" w:styleId="TableGrid">
    <w:name w:val="Table Grid"/>
    <w:basedOn w:val="TableNormal"/>
    <w:uiPriority w:val="39"/>
    <w:rsid w:val="0070411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6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F5E"/>
    <w:rPr>
      <w:rFonts w:ascii="Segoe UI" w:eastAsia="Times New Roman" w:hAnsi="Segoe UI" w:cs="Segoe UI"/>
      <w:sz w:val="18"/>
      <w:szCs w:val="18"/>
      <w:lang w:val="en-US"/>
    </w:rPr>
  </w:style>
  <w:style w:type="paragraph" w:customStyle="1" w:styleId="CharChar">
    <w:name w:val="Char Char"/>
    <w:basedOn w:val="Normal"/>
    <w:rsid w:val="002A53C6"/>
    <w:pPr>
      <w:spacing w:after="160" w:line="240" w:lineRule="exact"/>
    </w:pPr>
    <w:rPr>
      <w:rFonts w:ascii="Tahoma" w:eastAsia="PMingLiU" w:hAnsi="Tahoma"/>
      <w:sz w:val="20"/>
      <w:szCs w:val="20"/>
    </w:rPr>
  </w:style>
  <w:style w:type="paragraph" w:styleId="Header">
    <w:name w:val="header"/>
    <w:basedOn w:val="Normal"/>
    <w:link w:val="HeaderChar"/>
    <w:uiPriority w:val="99"/>
    <w:unhideWhenUsed/>
    <w:rsid w:val="00AD587D"/>
    <w:pPr>
      <w:tabs>
        <w:tab w:val="center" w:pos="4680"/>
        <w:tab w:val="right" w:pos="9360"/>
      </w:tabs>
    </w:pPr>
  </w:style>
  <w:style w:type="character" w:customStyle="1" w:styleId="HeaderChar">
    <w:name w:val="Header Char"/>
    <w:basedOn w:val="DefaultParagraphFont"/>
    <w:link w:val="Header"/>
    <w:uiPriority w:val="99"/>
    <w:rsid w:val="00AD587D"/>
    <w:rPr>
      <w:rFonts w:ascii="Times New Roman" w:eastAsia="Times New Roman" w:hAnsi="Times New Roman" w:cs="Times New Roman"/>
      <w:sz w:val="27"/>
      <w:szCs w:val="27"/>
      <w:lang w:val="en-US"/>
    </w:rPr>
  </w:style>
  <w:style w:type="table" w:customStyle="1" w:styleId="TableGrid1">
    <w:name w:val="Table Grid1"/>
    <w:basedOn w:val="TableNormal"/>
    <w:next w:val="TableGrid"/>
    <w:uiPriority w:val="39"/>
    <w:qFormat/>
    <w:rsid w:val="004D0F64"/>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21792E"/>
  </w:style>
  <w:style w:type="paragraph" w:styleId="NormalWeb">
    <w:name w:val="Normal (Web)"/>
    <w:basedOn w:val="Normal"/>
    <w:uiPriority w:val="99"/>
    <w:unhideWhenUsed/>
    <w:rsid w:val="00F364B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748280">
      <w:bodyDiv w:val="1"/>
      <w:marLeft w:val="0"/>
      <w:marRight w:val="0"/>
      <w:marTop w:val="0"/>
      <w:marBottom w:val="0"/>
      <w:divBdr>
        <w:top w:val="none" w:sz="0" w:space="0" w:color="auto"/>
        <w:left w:val="none" w:sz="0" w:space="0" w:color="auto"/>
        <w:bottom w:val="none" w:sz="0" w:space="0" w:color="auto"/>
        <w:right w:val="none" w:sz="0" w:space="0" w:color="auto"/>
      </w:divBdr>
      <w:divsChild>
        <w:div w:id="432744254">
          <w:marLeft w:val="0"/>
          <w:marRight w:val="0"/>
          <w:marTop w:val="0"/>
          <w:marBottom w:val="0"/>
          <w:divBdr>
            <w:top w:val="none" w:sz="0" w:space="0" w:color="auto"/>
            <w:left w:val="none" w:sz="0" w:space="0" w:color="auto"/>
            <w:bottom w:val="none" w:sz="0" w:space="0" w:color="auto"/>
            <w:right w:val="none" w:sz="0" w:space="0" w:color="auto"/>
          </w:divBdr>
          <w:divsChild>
            <w:div w:id="1695569256">
              <w:marLeft w:val="0"/>
              <w:marRight w:val="0"/>
              <w:marTop w:val="0"/>
              <w:marBottom w:val="0"/>
              <w:divBdr>
                <w:top w:val="none" w:sz="0" w:space="0" w:color="auto"/>
                <w:left w:val="none" w:sz="0" w:space="0" w:color="auto"/>
                <w:bottom w:val="none" w:sz="0" w:space="0" w:color="auto"/>
                <w:right w:val="none" w:sz="0" w:space="0" w:color="auto"/>
              </w:divBdr>
              <w:divsChild>
                <w:div w:id="137959308">
                  <w:marLeft w:val="0"/>
                  <w:marRight w:val="-105"/>
                  <w:marTop w:val="0"/>
                  <w:marBottom w:val="0"/>
                  <w:divBdr>
                    <w:top w:val="none" w:sz="0" w:space="0" w:color="auto"/>
                    <w:left w:val="none" w:sz="0" w:space="0" w:color="auto"/>
                    <w:bottom w:val="none" w:sz="0" w:space="0" w:color="auto"/>
                    <w:right w:val="none" w:sz="0" w:space="0" w:color="auto"/>
                  </w:divBdr>
                  <w:divsChild>
                    <w:div w:id="1954900109">
                      <w:marLeft w:val="0"/>
                      <w:marRight w:val="0"/>
                      <w:marTop w:val="0"/>
                      <w:marBottom w:val="420"/>
                      <w:divBdr>
                        <w:top w:val="none" w:sz="0" w:space="0" w:color="auto"/>
                        <w:left w:val="none" w:sz="0" w:space="0" w:color="auto"/>
                        <w:bottom w:val="none" w:sz="0" w:space="0" w:color="auto"/>
                        <w:right w:val="none" w:sz="0" w:space="0" w:color="auto"/>
                      </w:divBdr>
                      <w:divsChild>
                        <w:div w:id="2067531569">
                          <w:marLeft w:val="240"/>
                          <w:marRight w:val="240"/>
                          <w:marTop w:val="0"/>
                          <w:marBottom w:val="165"/>
                          <w:divBdr>
                            <w:top w:val="none" w:sz="0" w:space="0" w:color="auto"/>
                            <w:left w:val="none" w:sz="0" w:space="0" w:color="auto"/>
                            <w:bottom w:val="none" w:sz="0" w:space="0" w:color="auto"/>
                            <w:right w:val="none" w:sz="0" w:space="0" w:color="auto"/>
                          </w:divBdr>
                          <w:divsChild>
                            <w:div w:id="1658609390">
                              <w:marLeft w:val="150"/>
                              <w:marRight w:val="0"/>
                              <w:marTop w:val="0"/>
                              <w:marBottom w:val="0"/>
                              <w:divBdr>
                                <w:top w:val="none" w:sz="0" w:space="0" w:color="auto"/>
                                <w:left w:val="none" w:sz="0" w:space="0" w:color="auto"/>
                                <w:bottom w:val="none" w:sz="0" w:space="0" w:color="auto"/>
                                <w:right w:val="none" w:sz="0" w:space="0" w:color="auto"/>
                              </w:divBdr>
                              <w:divsChild>
                                <w:div w:id="2052025958">
                                  <w:marLeft w:val="0"/>
                                  <w:marRight w:val="0"/>
                                  <w:marTop w:val="0"/>
                                  <w:marBottom w:val="0"/>
                                  <w:divBdr>
                                    <w:top w:val="none" w:sz="0" w:space="0" w:color="auto"/>
                                    <w:left w:val="none" w:sz="0" w:space="0" w:color="auto"/>
                                    <w:bottom w:val="none" w:sz="0" w:space="0" w:color="auto"/>
                                    <w:right w:val="none" w:sz="0" w:space="0" w:color="auto"/>
                                  </w:divBdr>
                                  <w:divsChild>
                                    <w:div w:id="597524142">
                                      <w:marLeft w:val="0"/>
                                      <w:marRight w:val="0"/>
                                      <w:marTop w:val="0"/>
                                      <w:marBottom w:val="0"/>
                                      <w:divBdr>
                                        <w:top w:val="none" w:sz="0" w:space="0" w:color="auto"/>
                                        <w:left w:val="none" w:sz="0" w:space="0" w:color="auto"/>
                                        <w:bottom w:val="none" w:sz="0" w:space="0" w:color="auto"/>
                                        <w:right w:val="none" w:sz="0" w:space="0" w:color="auto"/>
                                      </w:divBdr>
                                      <w:divsChild>
                                        <w:div w:id="1774664098">
                                          <w:marLeft w:val="0"/>
                                          <w:marRight w:val="0"/>
                                          <w:marTop w:val="0"/>
                                          <w:marBottom w:val="60"/>
                                          <w:divBdr>
                                            <w:top w:val="none" w:sz="0" w:space="0" w:color="auto"/>
                                            <w:left w:val="none" w:sz="0" w:space="0" w:color="auto"/>
                                            <w:bottom w:val="none" w:sz="0" w:space="0" w:color="auto"/>
                                            <w:right w:val="none" w:sz="0" w:space="0" w:color="auto"/>
                                          </w:divBdr>
                                          <w:divsChild>
                                            <w:div w:id="1974823978">
                                              <w:marLeft w:val="0"/>
                                              <w:marRight w:val="0"/>
                                              <w:marTop w:val="0"/>
                                              <w:marBottom w:val="0"/>
                                              <w:divBdr>
                                                <w:top w:val="none" w:sz="0" w:space="0" w:color="auto"/>
                                                <w:left w:val="none" w:sz="0" w:space="0" w:color="auto"/>
                                                <w:bottom w:val="none" w:sz="0" w:space="0" w:color="auto"/>
                                                <w:right w:val="none" w:sz="0" w:space="0" w:color="auto"/>
                                              </w:divBdr>
                                            </w:div>
                                            <w:div w:id="9297778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D469-A070-47AD-8CAA-F25B2077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66</cp:revision>
  <cp:lastPrinted>2024-07-02T10:09:00Z</cp:lastPrinted>
  <dcterms:created xsi:type="dcterms:W3CDTF">2025-02-11T04:21:00Z</dcterms:created>
  <dcterms:modified xsi:type="dcterms:W3CDTF">2025-02-15T02:32:00Z</dcterms:modified>
</cp:coreProperties>
</file>