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hình lớp và đối tượng hệ thống quản lý nhà trọ</w:t>
      </w:r>
    </w:p>
    <w:p>
      <w:pPr>
        <w:pStyle w:val="Subtitle"/>
      </w:pPr>
      <w:r>
        <w:t>Nội dung mục 2.4.3 của báo cáo dự án</w:t>
      </w:r>
    </w:p>
    <w:p>
      <w:r>
        <w:t>Ngày lập 6 tháng 10 năm 2026</w:t>
      </w:r>
    </w:p>
    <w:p>
      <w:pPr/>
      <w:r>
        <w:t>Mô hình lớp xác định các thực thể, thuộc tính quan trọng và quan hệ của hệ thống quản lý nhà trọ. Mô hình đối tượng minh họa cách các thực thể được liên kết tại một thời điểm cụ thể. Tài liệu trình bày một sơ đồ tổng quan, tám sơ đồ lớp chi tiết theo sáu nhóm nghiệp vụ và hai góc nhìn của cùng một ví dụ đối tượng. Mục tiêu là hỗ trợ đọc hiểu thiết kế, đối chiếu đặc tả Use Case và đưa mục 2.4.3 vào báo cáo dự án.</w:t>
      </w:r>
    </w:p>
    <w:p>
      <w:pPr/>
      <w:r>
        <w:t>Phạm vi gồm 23 lớp dữ liệu và 39 quan hệ cấu trúc. Sơ đồ tổng quan chỉ chọn 13 lớp và 14 quan hệ trọng tâm; toàn bộ quan hệ trong phạm vi được thể hiện ở các sơ đồ chi tiết và ma trận phụ lục. Tên lớp, tên thuộc tính và kiểu dữ liệu giữ nguyên để tránh sai lệch khi đối chiếu; phần diễn giải sử dụng ngôn ngữ nghiệp vụ.</w:t>
      </w:r>
    </w:p>
    <w:p>
      <w:pPr>
        <w:pStyle w:val="Heading1"/>
      </w:pPr>
      <w:r>
        <w:t>Phạm vi và nguyên tắc mô hình hóa</w:t>
      </w:r>
    </w:p>
    <w:p>
      <w:pPr>
        <w:pStyle w:val="ListBullet"/>
      </w:pPr>
      <w:r>
        <w:t xml:space="preserve">Ba vai trò sử dụng trong báo cáo là Admin, Chủ trọ và Người thuê. Vai trò được biểu diễn bằng </w:t>
      </w:r>
      <w:r>
        <w:rPr>
          <w:rFonts w:ascii="Arial" w:hAnsi="Arial"/>
        </w:rPr>
        <w:t>User.role</w:t>
      </w:r>
      <w:r>
        <w:t>; không tạo ba lớp kế thừa vì mô hình hiện hành không khai báo cấu trúc kế thừa đó.</w:t>
      </w:r>
    </w:p>
    <w:p>
      <w:pPr>
        <w:pStyle w:val="ListBullet"/>
      </w:pPr>
      <w:r>
        <w:t xml:space="preserve">Hai lớp </w:t>
      </w:r>
      <w:r>
        <w:rPr>
          <w:rFonts w:ascii="Arial" w:hAnsi="Arial"/>
        </w:rPr>
        <w:t>StaffProfile</w:t>
      </w:r>
      <w:r>
        <w:t xml:space="preserve"> và </w:t>
      </w:r>
      <w:r>
        <w:rPr>
          <w:rFonts w:ascii="Arial" w:hAnsi="Arial"/>
        </w:rPr>
        <w:t>StaffInvite</w:t>
      </w:r>
      <w:r>
        <w:t xml:space="preserve"> nằm ngoài phạm vi mô hình của mục này. Giá trị </w:t>
      </w:r>
      <w:r>
        <w:rPr>
          <w:rFonts w:ascii="Arial" w:hAnsi="Arial"/>
        </w:rPr>
        <w:t>STAFF</w:t>
      </w:r>
      <w:r>
        <w:t xml:space="preserve"> vẫn được giữ trong danh mục </w:t>
      </w:r>
      <w:r>
        <w:rPr>
          <w:rFonts w:ascii="Arial" w:hAnsi="Arial"/>
        </w:rPr>
        <w:t>UserRole</w:t>
      </w:r>
      <w:r>
        <w:t xml:space="preserve"> để không làm sai tập giá trị đang tồn tại; việc giữ giá trị này không mở rộng phạm vi actor đã chốt.</w:t>
      </w:r>
    </w:p>
    <w:p>
      <w:pPr>
        <w:pStyle w:val="ListBullet"/>
      </w:pPr>
      <w:r>
        <w:t>Các lớp thể hiện thực thể dữ liệu cùng quan hệ liên kết. Không đưa màn hình, biểu mẫu, lớp xử lý yêu cầu hoặc tích hợp bên ngoài thành thực thể nghiệp vụ nếu không có cấu trúc dữ liệu tương ứng.</w:t>
      </w:r>
    </w:p>
    <w:p>
      <w:pPr>
        <w:pStyle w:val="ListBullet"/>
      </w:pPr>
      <w:r>
        <w:t>Không bổ sung phương thức như tạo hợp đồng, duyệt minh chứng hoặc tính tiền vào ngăn thao tác của thực thể. Các thao tác này là hành vi xử lý nghiệp vụ, chưa được định nghĩa là phương thức trên các lớp dữ liệu đang mô hình hóa.</w:t>
      </w:r>
    </w:p>
    <w:p>
      <w:pPr>
        <w:pStyle w:val="ListBullet"/>
      </w:pPr>
      <w:r>
        <w:t>Chỉ sử dụng quan hệ liên kết và tham chiếu theo mã. Không suy ra quan hệ hợp thành hoặc kết tập từ cơ chế xóa dữ liệu liên quan. Bội số mô tả cấu trúc lưu trữ; các giới hạn theo trạng thái hoặc theo thời điểm được giải thích riêng.</w:t>
      </w:r>
    </w:p>
    <w:p>
      <w:pPr>
        <w:pStyle w:val="ListBullet"/>
      </w:pPr>
      <w:r>
        <w:t>Các thuộc tính trong hình và bảng là thuộc tính chính, không phải toàn bộ từ điển dữ liệu. Việc lược bớt trường định danh liên kết hoặc thời điểm cập nhật không có nghĩa các trường đó không tồn tại.</w:t>
      </w:r>
    </w:p>
    <w:p>
      <w:pPr>
        <w:pStyle w:val="Heading1"/>
      </w:pPr>
      <w:r>
        <w:t>Quy ước đọc sơ đồ</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583"/>
        <w:gridCol w:w="7453"/>
      </w:tblGrid>
      <w:tr>
        <w:trPr>
          <w:tblHeader w:val="true"/>
        </w:trPr>
        <w:tc>
          <w:tcPr>
            <w:tcW w:type="dxa" w:w="2583"/>
            <w:shd w:fill="F2F2F2"/>
            <w:tcMar>
              <w:top w:w="75" w:type="dxa"/>
              <w:bottom w:w="75" w:type="dxa"/>
              <w:start w:w="90" w:type="dxa"/>
              <w:end w:w="90" w:type="dxa"/>
            </w:tcMar>
          </w:tcPr>
          <w:p>
            <w:r>
              <w:rPr>
                <w:b/>
                <w:sz w:val="18"/>
              </w:rPr>
              <w:t>Ký hiệu</w:t>
            </w:r>
          </w:p>
        </w:tc>
        <w:tc>
          <w:tcPr>
            <w:tcW w:type="dxa" w:w="7453"/>
            <w:shd w:fill="F2F2F2"/>
            <w:tcMar>
              <w:top w:w="75" w:type="dxa"/>
              <w:bottom w:w="75" w:type="dxa"/>
              <w:start w:w="90" w:type="dxa"/>
              <w:end w:w="90" w:type="dxa"/>
            </w:tcMar>
          </w:tcPr>
          <w:p>
            <w:r>
              <w:rPr>
                <w:b/>
                <w:sz w:val="18"/>
              </w:rPr>
              <w:t>Cách hiểu</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Hộp lớp</w:t>
            </w:r>
          </w:p>
        </w:tc>
        <w:tc>
          <w:tcPr>
            <w:tcW w:type="dxa" w:w="7453"/>
            <w:vAlign w:val="top"/>
            <w:tcMar>
              <w:top w:w="75" w:type="dxa"/>
              <w:bottom w:w="75" w:type="dxa"/>
              <w:start w:w="90" w:type="dxa"/>
              <w:end w:w="90" w:type="dxa"/>
            </w:tcMar>
          </w:tcPr>
          <w:p>
            <w:pPr>
              <w:spacing w:after="40" w:before="0" w:line="252" w:lineRule="auto"/>
            </w:pPr>
            <w:r>
              <w:rPr>
                <w:sz w:val="18"/>
              </w:rPr>
              <w:t>Ngăn trên ghi tên lớp, ngăn dưới ghi thuộc tính và kiểu. Không sử dụng dấu cộng hoặc trừ để suy đoán mức truy cập của thuộc tính.</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Đường liền</w:t>
            </w:r>
          </w:p>
        </w:tc>
        <w:tc>
          <w:tcPr>
            <w:tcW w:type="dxa" w:w="7453"/>
            <w:vAlign w:val="top"/>
            <w:tcMar>
              <w:top w:w="75" w:type="dxa"/>
              <w:bottom w:w="75" w:type="dxa"/>
              <w:start w:w="90" w:type="dxa"/>
              <w:end w:w="90" w:type="dxa"/>
            </w:tcMar>
          </w:tcPr>
          <w:p>
            <w:pPr>
              <w:spacing w:after="40" w:before="0" w:line="252" w:lineRule="auto"/>
            </w:pPr>
            <w:r>
              <w:rPr>
                <w:sz w:val="18"/>
              </w:rPr>
              <w:t>Quan hệ cấu trúc đã khai báo giữa hai lớp. Không biểu diễn chiều gọi hàm hoặc trình tự thao tác.</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Chú thích &lt;&lt;IDRef&gt;&gt;</w:t>
            </w:r>
          </w:p>
        </w:tc>
        <w:tc>
          <w:tcPr>
            <w:tcW w:type="dxa" w:w="7453"/>
            <w:vAlign w:val="top"/>
            <w:tcMar>
              <w:top w:w="75" w:type="dxa"/>
              <w:bottom w:w="75" w:type="dxa"/>
              <w:start w:w="90" w:type="dxa"/>
              <w:end w:w="90" w:type="dxa"/>
            </w:tcMar>
          </w:tcPr>
          <w:p>
            <w:pPr>
              <w:spacing w:after="40" w:before="0" w:line="252" w:lineRule="auto"/>
            </w:pPr>
            <w:r>
              <w:rPr>
                <w:sz w:val="18"/>
              </w:rPr>
              <w:t>Tham chiếu theo mã ở lớp nguồn đến loại đối tượng liên quan. Không phải quan hệ khóa ngoại đã khai báo và không gán bội số.</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1</w:t>
            </w:r>
          </w:p>
        </w:tc>
        <w:tc>
          <w:tcPr>
            <w:tcW w:type="dxa" w:w="7453"/>
            <w:vAlign w:val="top"/>
            <w:tcMar>
              <w:top w:w="75" w:type="dxa"/>
              <w:bottom w:w="75" w:type="dxa"/>
              <w:start w:w="90" w:type="dxa"/>
              <w:end w:w="90" w:type="dxa"/>
            </w:tcMar>
          </w:tcPr>
          <w:p>
            <w:pPr>
              <w:spacing w:after="40" w:before="0" w:line="252" w:lineRule="auto"/>
            </w:pPr>
            <w:r>
              <w:rPr>
                <w:sz w:val="18"/>
              </w:rPr>
              <w:t>Mỗi đối tượng ở đầu đối diện liên kết với đúng một đối tượng ở đầu có ký hiệu 1.</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0..1</w:t>
            </w:r>
          </w:p>
        </w:tc>
        <w:tc>
          <w:tcPr>
            <w:tcW w:type="dxa" w:w="7453"/>
            <w:vAlign w:val="top"/>
            <w:tcMar>
              <w:top w:w="75" w:type="dxa"/>
              <w:bottom w:w="75" w:type="dxa"/>
              <w:start w:w="90" w:type="dxa"/>
              <w:end w:w="90" w:type="dxa"/>
            </w:tcMar>
          </w:tcPr>
          <w:p>
            <w:pPr>
              <w:spacing w:after="40" w:before="0" w:line="252" w:lineRule="auto"/>
            </w:pPr>
            <w:r>
              <w:rPr>
                <w:sz w:val="18"/>
              </w:rPr>
              <w:t>Liên kết là tùy chọn và có tối đa một đối tượng ở đầu được ghi ký hiệu.</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0..*</w:t>
            </w:r>
          </w:p>
        </w:tc>
        <w:tc>
          <w:tcPr>
            <w:tcW w:type="dxa" w:w="7453"/>
            <w:vAlign w:val="top"/>
            <w:tcMar>
              <w:top w:w="75" w:type="dxa"/>
              <w:bottom w:w="75" w:type="dxa"/>
              <w:start w:w="90" w:type="dxa"/>
              <w:end w:w="90" w:type="dxa"/>
            </w:tcMar>
          </w:tcPr>
          <w:p>
            <w:pPr>
              <w:spacing w:after="40" w:before="0" w:line="252" w:lineRule="auto"/>
            </w:pPr>
            <w:r>
              <w:rPr>
                <w:sz w:val="18"/>
              </w:rPr>
              <w:t>Có thể chưa có hoặc có nhiều đối tượng ở đầu được ghi ký hiệu.</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r>
            <w:r>
              <w:rPr>
                <w:rFonts w:ascii="Arial" w:hAnsi="Arial"/>
                <w:sz w:val="18"/>
              </w:rPr>
              <w:t>Type?</w:t>
            </w:r>
            <w:r>
              <w:rPr>
                <w:sz w:val="18"/>
              </w:rPr>
              <w:t xml:space="preserve"> trong bảng</w:t>
            </w:r>
          </w:p>
        </w:tc>
        <w:tc>
          <w:tcPr>
            <w:tcW w:type="dxa" w:w="7453"/>
            <w:vAlign w:val="top"/>
            <w:tcMar>
              <w:top w:w="75" w:type="dxa"/>
              <w:bottom w:w="75" w:type="dxa"/>
              <w:start w:w="90" w:type="dxa"/>
              <w:end w:w="90" w:type="dxa"/>
            </w:tcMar>
          </w:tcPr>
          <w:p>
            <w:pPr>
              <w:spacing w:after="40" w:before="0" w:line="252" w:lineRule="auto"/>
            </w:pPr>
            <w:r>
              <w:rPr>
                <w:sz w:val="18"/>
              </w:rPr>
              <w:t xml:space="preserve">Giá trị có thể chưa được ghi nhận. Trong hình tương ứng là </w:t>
            </w:r>
            <w:r>
              <w:rPr>
                <w:rFonts w:ascii="Arial" w:hAnsi="Arial"/>
                <w:sz w:val="18"/>
              </w:rPr>
              <w:t>Type [0..1]</w:t>
            </w:r>
            <w:r>
              <w:rPr>
                <w:sz w:val="18"/>
              </w:rPr>
              <w:t>.</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r>
            <w:r>
              <w:rPr>
                <w:rFonts w:ascii="Arial" w:hAnsi="Arial"/>
                <w:sz w:val="18"/>
              </w:rPr>
              <w:t>Type[]</w:t>
            </w:r>
            <w:r>
              <w:rPr>
                <w:sz w:val="18"/>
              </w:rPr>
              <w:t xml:space="preserve"> trong bảng</w:t>
            </w:r>
          </w:p>
        </w:tc>
        <w:tc>
          <w:tcPr>
            <w:tcW w:type="dxa" w:w="7453"/>
            <w:vAlign w:val="top"/>
            <w:tcMar>
              <w:top w:w="75" w:type="dxa"/>
              <w:bottom w:w="75" w:type="dxa"/>
              <w:start w:w="90" w:type="dxa"/>
              <w:end w:w="90" w:type="dxa"/>
            </w:tcMar>
          </w:tcPr>
          <w:p>
            <w:pPr>
              <w:spacing w:after="40" w:before="0" w:line="252" w:lineRule="auto"/>
            </w:pPr>
            <w:r>
              <w:rPr>
                <w:sz w:val="18"/>
              </w:rPr>
              <w:t xml:space="preserve">Danh sách giá trị. Trong hình tương ứng là </w:t>
            </w:r>
            <w:r>
              <w:rPr>
                <w:rFonts w:ascii="Arial" w:hAnsi="Arial"/>
                <w:sz w:val="18"/>
              </w:rPr>
              <w:t>Type [0..*]</w:t>
            </w:r>
            <w:r>
              <w:rPr>
                <w:sz w:val="18"/>
              </w:rPr>
              <w:t>.</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&lt;&lt;reference&gt;&gt;</w:t>
            </w:r>
          </w:p>
        </w:tc>
        <w:tc>
          <w:tcPr>
            <w:tcW w:type="dxa" w:w="7453"/>
            <w:vAlign w:val="top"/>
            <w:tcMar>
              <w:top w:w="75" w:type="dxa"/>
              <w:bottom w:w="75" w:type="dxa"/>
              <w:start w:w="90" w:type="dxa"/>
              <w:end w:w="90" w:type="dxa"/>
            </w:tcMar>
          </w:tcPr>
          <w:p>
            <w:pPr>
              <w:spacing w:after="40" w:before="0" w:line="252" w:lineRule="auto"/>
            </w:pPr>
            <w:r>
              <w:rPr>
                <w:sz w:val="18"/>
              </w:rPr>
              <w:t>Lớp hoặc đối tượng được nhắc lại để đọc được liên kết trong nhóm hiện tại; không phải một lớp hoặc đối tượng mới.</w:t>
            </w:r>
          </w:p>
        </w:tc>
      </w:tr>
      <w:tr>
        <w:trPr>
          <w:cantSplit/>
        </w:trPr>
        <w:tc>
          <w:tcPr>
            <w:tcW w:type="dxa" w:w="2583"/>
            <w:vAlign w:val="top"/>
            <w:tcMar>
              <w:top w:w="75" w:type="dxa"/>
              <w:bottom w:w="75" w:type="dxa"/>
              <w:start w:w="90" w:type="dxa"/>
              <w:end w:w="90" w:type="dxa"/>
            </w:tcMar>
          </w:tcPr>
          <w:p>
            <w:pPr>
              <w:spacing w:after="40" w:before="0" w:line="252" w:lineRule="auto"/>
            </w:pPr>
            <w:r>
              <w:rPr>
                <w:sz w:val="18"/>
              </w:rPr>
              <w:t>Tên đối tượng được gạch chân</w:t>
            </w:r>
          </w:p>
        </w:tc>
        <w:tc>
          <w:tcPr>
            <w:tcW w:type="dxa" w:w="7453"/>
            <w:vAlign w:val="top"/>
            <w:tcMar>
              <w:top w:w="75" w:type="dxa"/>
              <w:bottom w:w="75" w:type="dxa"/>
              <w:start w:w="90" w:type="dxa"/>
              <w:end w:w="90" w:type="dxa"/>
            </w:tcMar>
          </w:tcPr>
          <w:p>
            <w:pPr>
              <w:spacing w:after="40" w:before="0" w:line="252" w:lineRule="auto"/>
            </w:pPr>
            <w:r>
              <w:rPr>
                <w:sz w:val="18"/>
              </w:rPr>
              <w:t>Một đối tượng cụ thể, theo dạng tênĐốiTượng: TênLớp; các dòng phía dưới là giá trị thuộc tính tại thời điểm minh họa.</w:t>
            </w:r>
          </w:p>
        </w:tc>
      </w:tr>
    </w:tbl>
    <w:p>
      <w:pPr>
        <w:spacing w:after="0" w:before="0" w:line="72" w:lineRule="auto"/>
      </w:pPr>
      <w:r>
        <w:rPr>
          <w:sz w:val="4"/>
        </w:rPr>
      </w:r>
    </w:p>
    <w:p>
      <w:pPr/>
      <w:r>
        <w:t xml:space="preserve">Ví dụ: ở quan hệ </w:t>
      </w:r>
      <w:r>
        <w:rPr>
          <w:rFonts w:ascii="Arial" w:hAnsi="Arial"/>
        </w:rPr>
        <w:t>Property — Room</w:t>
      </w:r>
      <w:r>
        <w:t xml:space="preserve">, đầu </w:t>
      </w:r>
      <w:r>
        <w:rPr>
          <w:rFonts w:ascii="Arial" w:hAnsi="Arial"/>
        </w:rPr>
        <w:t>Property</w:t>
      </w:r>
      <w:r>
        <w:t xml:space="preserve"> có bội số 1 và đầu </w:t>
      </w:r>
      <w:r>
        <w:rPr>
          <w:rFonts w:ascii="Arial" w:hAnsi="Arial"/>
        </w:rPr>
        <w:t>Room</w:t>
      </w:r>
      <w:r>
        <w:t xml:space="preserve"> có bội số 0..*. Mỗi phòng thuộc đúng một khu trọ; một khu trọ có thể chưa có phòng hoặc có nhiều phòng. Ký hiệu 0..* không được thay bằng 1..* chỉ vì màn hình thường hiển thị khu trọ đã có phòng.</w:t>
      </w:r>
    </w:p>
    <w:p>
      <w:pPr>
        <w:pStyle w:val="Heading1"/>
      </w:pPr>
      <w:r>
        <w:t>Sơ đồ lớp miền nghiệp vụ tổng quan (Domain Class Diagram)</w:t>
      </w:r>
    </w:p>
    <w:p>
      <w:pPr/>
      <w:r>
        <w:t>Sơ đồ tổng quan tập trung vào chuỗi quản lý khu trọ, phòng, hồ sơ Người thuê, hợp đồng, chỉ số, hóa đơn và thanh toán, cùng các thực thể hỗ trợ tiền cọc, bảo trì, chi phí và lập hóa đơn định kỳ. Các lớp hỗ trợ tài khoản, lịch sử, thông báo và những liên kết bổ sung được tách sang sơ đồ chi tiết để giảm mật độ đường nối.</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3099"/>
        <w:gridCol w:w="4870"/>
        <w:gridCol w:w="2067"/>
      </w:tblGrid>
      <w:tr>
        <w:trPr>
          <w:tblHeader w:val="true"/>
        </w:trPr>
        <w:tc>
          <w:tcPr>
            <w:tcW w:type="dxa" w:w="3099"/>
            <w:shd w:fill="F2F2F2"/>
            <w:tcMar>
              <w:top w:w="75" w:type="dxa"/>
              <w:bottom w:w="75" w:type="dxa"/>
              <w:start w:w="90" w:type="dxa"/>
              <w:end w:w="90" w:type="dxa"/>
            </w:tcMar>
          </w:tcPr>
          <w:p>
            <w:r>
              <w:rPr>
                <w:b/>
                <w:sz w:val="18"/>
              </w:rPr>
              <w:t>Nhóm</w:t>
            </w:r>
          </w:p>
        </w:tc>
        <w:tc>
          <w:tcPr>
            <w:tcW w:type="dxa" w:w="4870"/>
            <w:shd w:fill="F2F2F2"/>
            <w:tcMar>
              <w:top w:w="75" w:type="dxa"/>
              <w:bottom w:w="75" w:type="dxa"/>
              <w:start w:w="90" w:type="dxa"/>
              <w:end w:w="90" w:type="dxa"/>
            </w:tcMar>
          </w:tcPr>
          <w:p>
            <w:r>
              <w:rPr>
                <w:b/>
                <w:sz w:val="18"/>
              </w:rPr>
              <w:t>Lớp chủ trì</w:t>
            </w:r>
          </w:p>
        </w:tc>
        <w:tc>
          <w:tcPr>
            <w:tcW w:type="dxa" w:w="2067"/>
            <w:shd w:fill="F2F2F2"/>
            <w:tcMar>
              <w:top w:w="75" w:type="dxa"/>
              <w:bottom w:w="75" w:type="dxa"/>
              <w:start w:w="90" w:type="dxa"/>
              <w:end w:w="90" w:type="dxa"/>
            </w:tcMar>
          </w:tcPr>
          <w:p>
            <w:r>
              <w:rPr>
                <w:b/>
                <w:sz w:val="18"/>
              </w:rPr>
              <w:t>Sơ đồ chi tiết</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Tài khoản và hồ sơ Người thuê</w:t>
            </w:r>
          </w:p>
        </w:tc>
        <w:tc>
          <w:tcPr>
            <w:tcW w:type="dxa" w:w="4870"/>
            <w:vAlign w:val="top"/>
            <w:tcMar>
              <w:top w:w="75" w:type="dxa"/>
              <w:bottom w:w="75" w:type="dxa"/>
              <w:start w:w="90" w:type="dxa"/>
              <w:end w:w="90" w:type="dxa"/>
            </w:tcMar>
          </w:tcPr>
          <w:p>
            <w:pPr>
              <w:spacing w:after="40" w:before="0" w:line="252" w:lineRule="auto"/>
            </w:pPr>
            <w:r>
              <w:rPr>
                <w:sz w:val="18"/>
              </w:rPr>
              <w:t>User, Tenant, TenantInvite, RefreshToken</w:t>
            </w:r>
          </w:p>
        </w:tc>
        <w:tc>
          <w:tcPr>
            <w:tcW w:type="dxa" w:w="2067"/>
            <w:vAlign w:val="top"/>
            <w:tcMar>
              <w:top w:w="75" w:type="dxa"/>
              <w:bottom w:w="75" w:type="dxa"/>
              <w:start w:w="90" w:type="dxa"/>
              <w:end w:w="90" w:type="dxa"/>
            </w:tcMar>
          </w:tcPr>
          <w:p>
            <w:pPr>
              <w:spacing w:after="40" w:before="0" w:line="252" w:lineRule="auto"/>
            </w:pPr>
            <w:r>
              <w:rPr>
                <w:sz w:val="18"/>
              </w:rPr>
              <w:t>CD-01</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Khu trọ và phòng</w:t>
            </w:r>
          </w:p>
        </w:tc>
        <w:tc>
          <w:tcPr>
            <w:tcW w:type="dxa" w:w="4870"/>
            <w:vAlign w:val="top"/>
            <w:tcMar>
              <w:top w:w="75" w:type="dxa"/>
              <w:bottom w:w="75" w:type="dxa"/>
              <w:start w:w="90" w:type="dxa"/>
              <w:end w:w="90" w:type="dxa"/>
            </w:tcMar>
          </w:tcPr>
          <w:p>
            <w:pPr>
              <w:spacing w:after="40" w:before="0" w:line="252" w:lineRule="auto"/>
            </w:pPr>
            <w:r>
              <w:rPr>
                <w:sz w:val="18"/>
              </w:rPr>
              <w:t>Property, Room, RoomAsset, RoomInspection, RoomServiceFee</w:t>
            </w:r>
          </w:p>
        </w:tc>
        <w:tc>
          <w:tcPr>
            <w:tcW w:type="dxa" w:w="2067"/>
            <w:vAlign w:val="top"/>
            <w:tcMar>
              <w:top w:w="75" w:type="dxa"/>
              <w:bottom w:w="75" w:type="dxa"/>
              <w:start w:w="90" w:type="dxa"/>
              <w:end w:w="90" w:type="dxa"/>
            </w:tcMar>
          </w:tcPr>
          <w:p>
            <w:pPr>
              <w:spacing w:after="40" w:before="0" w:line="252" w:lineRule="auto"/>
            </w:pPr>
            <w:r>
              <w:rPr>
                <w:sz w:val="18"/>
              </w:rPr>
              <w:t>CD-02</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Hợp đồng và tiền cọc</w:t>
            </w:r>
          </w:p>
        </w:tc>
        <w:tc>
          <w:tcPr>
            <w:tcW w:type="dxa" w:w="4870"/>
            <w:vAlign w:val="top"/>
            <w:tcMar>
              <w:top w:w="75" w:type="dxa"/>
              <w:bottom w:w="75" w:type="dxa"/>
              <w:start w:w="90" w:type="dxa"/>
              <w:end w:w="90" w:type="dxa"/>
            </w:tcMar>
          </w:tcPr>
          <w:p>
            <w:pPr>
              <w:spacing w:after="40" w:before="0" w:line="252" w:lineRule="auto"/>
            </w:pPr>
            <w:r>
              <w:rPr>
                <w:sz w:val="18"/>
              </w:rPr>
              <w:t>Lease, LeaseChange, DepositTransaction</w:t>
            </w:r>
          </w:p>
        </w:tc>
        <w:tc>
          <w:tcPr>
            <w:tcW w:type="dxa" w:w="2067"/>
            <w:vAlign w:val="top"/>
            <w:tcMar>
              <w:top w:w="75" w:type="dxa"/>
              <w:bottom w:w="75" w:type="dxa"/>
              <w:start w:w="90" w:type="dxa"/>
              <w:end w:w="90" w:type="dxa"/>
            </w:tcMar>
          </w:tcPr>
          <w:p>
            <w:pPr>
              <w:spacing w:after="40" w:before="0" w:line="252" w:lineRule="auto"/>
            </w:pPr>
            <w:r>
              <w:rPr>
                <w:sz w:val="18"/>
              </w:rPr>
              <w:t>CD-03</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Hóa đơn và thanh toán</w:t>
            </w:r>
          </w:p>
        </w:tc>
        <w:tc>
          <w:tcPr>
            <w:tcW w:type="dxa" w:w="4870"/>
            <w:vAlign w:val="top"/>
            <w:tcMar>
              <w:top w:w="75" w:type="dxa"/>
              <w:bottom w:w="75" w:type="dxa"/>
              <w:start w:w="90" w:type="dxa"/>
              <w:end w:w="90" w:type="dxa"/>
            </w:tcMar>
          </w:tcPr>
          <w:p>
            <w:pPr>
              <w:spacing w:after="40" w:before="0" w:line="252" w:lineRule="auto"/>
            </w:pPr>
            <w:r>
              <w:rPr>
                <w:sz w:val="18"/>
              </w:rPr>
              <w:t>MeterReading, Invoice, Payment, PaymentProof, BillingAutomation</w:t>
            </w:r>
          </w:p>
        </w:tc>
        <w:tc>
          <w:tcPr>
            <w:tcW w:type="dxa" w:w="2067"/>
            <w:vAlign w:val="top"/>
            <w:tcMar>
              <w:top w:w="75" w:type="dxa"/>
              <w:bottom w:w="75" w:type="dxa"/>
              <w:start w:w="90" w:type="dxa"/>
              <w:end w:w="90" w:type="dxa"/>
            </w:tcMar>
          </w:tcPr>
          <w:p>
            <w:pPr>
              <w:spacing w:after="40" w:before="0" w:line="252" w:lineRule="auto"/>
            </w:pPr>
            <w:r>
              <w:rPr>
                <w:sz w:val="18"/>
              </w:rPr>
              <w:t>CD-04A, CD-04B, CD-04C</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Bảo trì và chi phí</w:t>
            </w:r>
          </w:p>
        </w:tc>
        <w:tc>
          <w:tcPr>
            <w:tcW w:type="dxa" w:w="4870"/>
            <w:vAlign w:val="top"/>
            <w:tcMar>
              <w:top w:w="75" w:type="dxa"/>
              <w:bottom w:w="75" w:type="dxa"/>
              <w:start w:w="90" w:type="dxa"/>
              <w:end w:w="90" w:type="dxa"/>
            </w:tcMar>
          </w:tcPr>
          <w:p>
            <w:pPr>
              <w:spacing w:after="40" w:before="0" w:line="252" w:lineRule="auto"/>
            </w:pPr>
            <w:r>
              <w:rPr>
                <w:sz w:val="18"/>
              </w:rPr>
              <w:t>Expense, MaintenanceTicket, MaintenanceComment</w:t>
            </w:r>
          </w:p>
        </w:tc>
        <w:tc>
          <w:tcPr>
            <w:tcW w:type="dxa" w:w="2067"/>
            <w:vAlign w:val="top"/>
            <w:tcMar>
              <w:top w:w="75" w:type="dxa"/>
              <w:bottom w:w="75" w:type="dxa"/>
              <w:start w:w="90" w:type="dxa"/>
              <w:end w:w="90" w:type="dxa"/>
            </w:tcMar>
          </w:tcPr>
          <w:p>
            <w:pPr>
              <w:spacing w:after="40" w:before="0" w:line="252" w:lineRule="auto"/>
            </w:pPr>
            <w:r>
              <w:rPr>
                <w:sz w:val="18"/>
              </w:rPr>
              <w:t>CD-05</w:t>
            </w:r>
          </w:p>
        </w:tc>
      </w:tr>
      <w:tr>
        <w:trPr>
          <w:cantSplit/>
        </w:trPr>
        <w:tc>
          <w:tcPr>
            <w:tcW w:type="dxa" w:w="3099"/>
            <w:vAlign w:val="top"/>
            <w:tcMar>
              <w:top w:w="75" w:type="dxa"/>
              <w:bottom w:w="75" w:type="dxa"/>
              <w:start w:w="90" w:type="dxa"/>
              <w:end w:w="90" w:type="dxa"/>
            </w:tcMar>
          </w:tcPr>
          <w:p>
            <w:pPr>
              <w:spacing w:after="40" w:before="0" w:line="252" w:lineRule="auto"/>
            </w:pPr>
            <w:r>
              <w:rPr>
                <w:sz w:val="18"/>
              </w:rPr>
              <w:t>Thông báo và nhật ký</w:t>
            </w:r>
          </w:p>
        </w:tc>
        <w:tc>
          <w:tcPr>
            <w:tcW w:type="dxa" w:w="4870"/>
            <w:vAlign w:val="top"/>
            <w:tcMar>
              <w:top w:w="75" w:type="dxa"/>
              <w:bottom w:w="75" w:type="dxa"/>
              <w:start w:w="90" w:type="dxa"/>
              <w:end w:w="90" w:type="dxa"/>
            </w:tcMar>
          </w:tcPr>
          <w:p>
            <w:pPr>
              <w:spacing w:after="40" w:before="0" w:line="252" w:lineRule="auto"/>
            </w:pPr>
            <w:r>
              <w:rPr>
                <w:sz w:val="18"/>
              </w:rPr>
              <w:t>NotificationRead, NotificationDelivery, AuditLog</w:t>
            </w:r>
          </w:p>
        </w:tc>
        <w:tc>
          <w:tcPr>
            <w:tcW w:type="dxa" w:w="2067"/>
            <w:vAlign w:val="top"/>
            <w:tcMar>
              <w:top w:w="75" w:type="dxa"/>
              <w:bottom w:w="75" w:type="dxa"/>
              <w:start w:w="90" w:type="dxa"/>
              <w:end w:w="90" w:type="dxa"/>
            </w:tcMar>
          </w:tcPr>
          <w:p>
            <w:pPr>
              <w:spacing w:after="40" w:before="0" w:line="252" w:lineRule="auto"/>
            </w:pPr>
            <w:r>
              <w:rPr>
                <w:sz w:val="18"/>
              </w:rPr>
              <w:t>CD-06</w:t>
            </w:r>
          </w:p>
        </w:tc>
      </w:tr>
    </w:tbl>
    <w:p>
      <w:pPr>
        <w:spacing w:after="0" w:before="0" w:line="72" w:lineRule="auto"/>
      </w:pPr>
      <w:r>
        <w:rPr>
          <w:sz w:val="4"/>
        </w:rPr>
      </w:r>
    </w:p>
    <w:p>
      <w:pPr>
        <w:sectPr>
          <w:headerReference w:type="default" r:id="rId9"/>
          <w:footerReference w:type="default" r:id="rId10"/>
          <w:pgSz w:w="11906" w:h="16838"/>
          <w:pgMar w:top="907" w:right="935" w:bottom="907" w:left="935" w:header="397" w:footer="397" w:gutter="0"/>
          <w:cols w:space="720"/>
          <w:docGrid w:linePitch="360"/>
        </w:sectPr>
      </w:pPr>
    </w:p>
    <w:p>
      <w:pPr>
        <w:pStyle w:val="Heading2"/>
        <w:spacing w:before="0" w:after="80"/>
      </w:pPr>
      <w:r>
        <w:t>CD 00 Sơ đồ lớp miền nghiệp vụ tổng quan (Domain Class Diagram)</w:t>
      </w:r>
    </w:p>
    <w:p>
      <w:pPr>
        <w:pStyle w:val="Caption"/>
        <w:keepNext/>
      </w:pPr>
      <w:r>
        <w:t>Sơ đồ lớp miền nghiệp vụ tổng quan (Domain Class Diagram). Sơ đồ gồm 13 lớp trọng tâm và 14 quan hệ được chọn. Đây không phải sơ đồ đầy đủ của 23 lớp.</w:t>
      </w:r>
    </w:p>
    <w:p>
      <w:pPr>
        <w:spacing w:after="0"/>
        <w:jc w:val="center"/>
      </w:pPr>
      <w:r>
        <w:drawing>
          <wp:inline xmlns:a="http://schemas.openxmlformats.org/drawingml/2006/main" xmlns:pic="http://schemas.openxmlformats.org/drawingml/2006/picture">
            <wp:extent cx="8601424" cy="5184420"/>
            <wp:docPr id="1" name="Picture 1" descr="CD-00 Tổng quan các lớp nghiệp vụ. Sơ đồ tổng quan gồm 13 lớp trọng tâm và 14 quan hệ được chọn. Đây không phải sơ đồ đầy đủ của 23 lớp."/>
            <wp:cNvGraphicFramePr>
              <a:graphicFrameLocks noChangeAspect="1"/>
            </wp:cNvGraphicFramePr>
            <a:graphic>
              <a:graphicData uri="http://schemas.openxmlformats.org/drawingml/2006/picture">
                <pic:pic>
                  <pic:nvPicPr>
                    <pic:cNvPr id="0" name="cd-00.png"/>
                    <pic:cNvPicPr/>
                  </pic:nvPicPr>
                  <pic:blipFill>
                    <a:blip r:embed="rId11"/>
                    <a:stretch>
                      <a:fillRect/>
                    </a:stretch>
                  </pic:blipFill>
                  <pic:spPr>
                    <a:xfrm>
                      <a:off x="0" y="0"/>
                      <a:ext cx="8601424"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1"/>
      </w:pPr>
      <w:r>
        <w:t>Các nhóm lớp chi tiết</w:t>
      </w:r>
    </w:p>
    <w:p>
      <w:pPr>
        <w:pStyle w:val="Heading2"/>
      </w:pPr>
      <w:r>
        <w:t>Tài khoản và hồ sơ Người thuê</w:t>
      </w:r>
    </w:p>
    <w:p>
      <w:pPr/>
      <w:r>
        <w:t>Tài khoản phục vụ nhận diện người dùng và phiên đăng nhập; hồ sơ Người thuê phục vụ quản lý người thuê thuộc một Chủ trọ. Hai khái niệm này phải được phân biệt vì Chủ trọ có thể tạo hồ sơ trước khi Người thuê nhận lời mời và có tài khoản truy cập.</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p>
            <w:pPr>
              <w:spacing w:after="40" w:before="0" w:line="252" w:lineRule="auto"/>
            </w:pPr>
            <w:r>
              <w:rPr>
                <w:sz w:val="18"/>
              </w:rPr>
              <w:t>Tài khoản người dùng</w:t>
            </w:r>
          </w:p>
        </w:tc>
        <w:tc>
          <w:tcPr>
            <w:tcW w:type="dxa" w:w="3321"/>
            <w:vAlign w:val="top"/>
            <w:tcMar>
              <w:top w:w="75" w:type="dxa"/>
              <w:bottom w:w="75" w:type="dxa"/>
              <w:start w:w="90" w:type="dxa"/>
              <w:end w:w="90" w:type="dxa"/>
            </w:tcMar>
          </w:tcPr>
          <w:p>
            <w:pPr>
              <w:spacing w:after="40" w:before="0" w:line="252" w:lineRule="auto"/>
            </w:pPr>
            <w:r>
              <w:rPr>
                <w:sz w:val="18"/>
              </w:rPr>
              <w:t>Xác định danh tính đăng nhập và vai trò; một tài khoản không đồng nhất với hồ sơ Người thuê.</w:t>
            </w:r>
          </w:p>
        </w:tc>
        <w:tc>
          <w:tcPr>
            <w:tcW w:type="dxa" w:w="4649"/>
            <w:vAlign w:val="top"/>
            <w:tcMar>
              <w:top w:w="75" w:type="dxa"/>
              <w:bottom w:w="75" w:type="dxa"/>
              <w:start w:w="90" w:type="dxa"/>
              <w:end w:w="90" w:type="dxa"/>
            </w:tcMar>
          </w:tcPr>
          <w:p>
            <w:r>
              <w:rPr>
                <w:sz w:val="18"/>
              </w:rPr>
              <w:t>id: String; fullName: String; email: String; phone: String?; role: UserRole; isActive: Boolean</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Tenant</w:t>
            </w:r>
            <w:r>
              <w:rPr>
                <w:sz w:val="18"/>
              </w:rPr>
            </w:r>
          </w:p>
          <w:p>
            <w:pPr>
              <w:spacing w:after="40" w:before="0" w:line="252" w:lineRule="auto"/>
            </w:pPr>
            <w:r>
              <w:rPr>
                <w:sz w:val="18"/>
              </w:rPr>
              <w:t>Hồ sơ Người thuê</w:t>
            </w:r>
          </w:p>
        </w:tc>
        <w:tc>
          <w:tcPr>
            <w:tcW w:type="dxa" w:w="3321"/>
            <w:vAlign w:val="top"/>
            <w:tcMar>
              <w:top w:w="75" w:type="dxa"/>
              <w:bottom w:w="75" w:type="dxa"/>
              <w:start w:w="90" w:type="dxa"/>
              <w:end w:w="90" w:type="dxa"/>
            </w:tcMar>
          </w:tcPr>
          <w:p>
            <w:pPr>
              <w:spacing w:after="40" w:before="0" w:line="252" w:lineRule="auto"/>
            </w:pPr>
            <w:r>
              <w:rPr>
                <w:sz w:val="18"/>
              </w:rPr>
              <w:t>Lưu thông tin người thuê do Chủ trọ quản lý; có thể chưa liên kết tài khoản truy cập.</w:t>
            </w:r>
          </w:p>
        </w:tc>
        <w:tc>
          <w:tcPr>
            <w:tcW w:type="dxa" w:w="4649"/>
            <w:vAlign w:val="top"/>
            <w:tcMar>
              <w:top w:w="75" w:type="dxa"/>
              <w:bottom w:w="75" w:type="dxa"/>
              <w:start w:w="90" w:type="dxa"/>
              <w:end w:w="90" w:type="dxa"/>
            </w:tcMar>
          </w:tcPr>
          <w:p>
            <w:r>
              <w:rPr>
                <w:sz w:val="18"/>
              </w:rPr>
              <w:t>id: String; fullName: String; phone: String?; idNumber: String?; isActive: Boolean</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TenantInvite</w:t>
            </w:r>
            <w:r>
              <w:rPr>
                <w:sz w:val="18"/>
              </w:rPr>
            </w:r>
          </w:p>
          <w:p>
            <w:pPr>
              <w:spacing w:after="40" w:before="0" w:line="252" w:lineRule="auto"/>
            </w:pPr>
            <w:r>
              <w:rPr>
                <w:sz w:val="18"/>
              </w:rPr>
              <w:t>Lời mời kích hoạt</w:t>
            </w:r>
          </w:p>
        </w:tc>
        <w:tc>
          <w:tcPr>
            <w:tcW w:type="dxa" w:w="3321"/>
            <w:vAlign w:val="top"/>
            <w:tcMar>
              <w:top w:w="75" w:type="dxa"/>
              <w:bottom w:w="75" w:type="dxa"/>
              <w:start w:w="90" w:type="dxa"/>
              <w:end w:w="90" w:type="dxa"/>
            </w:tcMar>
          </w:tcPr>
          <w:p>
            <w:pPr>
              <w:spacing w:after="40" w:before="0" w:line="252" w:lineRule="auto"/>
            </w:pPr>
            <w:r>
              <w:rPr>
                <w:sz w:val="18"/>
              </w:rPr>
              <w:t>Ghi lời mời gắn với hồ sơ Người thuê, email được mời, hạn sử dụng và thời điểm chấp nhận.</w:t>
            </w:r>
          </w:p>
        </w:tc>
        <w:tc>
          <w:tcPr>
            <w:tcW w:type="dxa" w:w="4649"/>
            <w:vAlign w:val="top"/>
            <w:tcMar>
              <w:top w:w="75" w:type="dxa"/>
              <w:bottom w:w="75" w:type="dxa"/>
              <w:start w:w="90" w:type="dxa"/>
              <w:end w:w="90" w:type="dxa"/>
            </w:tcMar>
          </w:tcPr>
          <w:p>
            <w:r>
              <w:rPr>
                <w:sz w:val="18"/>
              </w:rPr>
              <w:t>id: String; email: String; expiresAt: DateTime; acceptedAt: DateTime?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RefreshToken</w:t>
            </w:r>
            <w:r>
              <w:rPr>
                <w:sz w:val="18"/>
              </w:rPr>
            </w:r>
          </w:p>
          <w:p>
            <w:pPr>
              <w:spacing w:after="40" w:before="0" w:line="252" w:lineRule="auto"/>
            </w:pPr>
            <w:r>
              <w:rPr>
                <w:sz w:val="18"/>
              </w:rPr>
              <w:t>Phiên làm mới đăng nhập</w:t>
            </w:r>
          </w:p>
        </w:tc>
        <w:tc>
          <w:tcPr>
            <w:tcW w:type="dxa" w:w="3321"/>
            <w:vAlign w:val="top"/>
            <w:tcMar>
              <w:top w:w="75" w:type="dxa"/>
              <w:bottom w:w="75" w:type="dxa"/>
              <w:start w:w="90" w:type="dxa"/>
              <w:end w:w="90" w:type="dxa"/>
            </w:tcMar>
          </w:tcPr>
          <w:p>
            <w:pPr>
              <w:spacing w:after="40" w:before="0" w:line="252" w:lineRule="auto"/>
            </w:pPr>
            <w:r>
              <w:rPr>
                <w:sz w:val="18"/>
              </w:rPr>
              <w:t>Lưu thông tin phiên làm mới của một tài khoản, phục vụ duy trì và thu hồi phiên.</w:t>
            </w:r>
          </w:p>
        </w:tc>
        <w:tc>
          <w:tcPr>
            <w:tcW w:type="dxa" w:w="4649"/>
            <w:vAlign w:val="top"/>
            <w:tcMar>
              <w:top w:w="75" w:type="dxa"/>
              <w:bottom w:w="75" w:type="dxa"/>
              <w:start w:w="90" w:type="dxa"/>
              <w:end w:w="90" w:type="dxa"/>
            </w:tcMar>
          </w:tcPr>
          <w:p>
            <w:r>
              <w:rPr>
                <w:sz w:val="18"/>
              </w:rPr>
              <w:t>id: String; expiresAt: DateTime; revokedAt: DateTime?</w:t>
            </w:r>
          </w:p>
        </w:tc>
      </w:tr>
    </w:tbl>
    <w:p>
      <w:pPr>
        <w:spacing w:after="0" w:before="0" w:line="72" w:lineRule="auto"/>
      </w:pPr>
      <w:r>
        <w:rPr>
          <w:sz w:val="4"/>
        </w:rPr>
      </w:r>
    </w:p>
    <w:p>
      <w:pPr/>
      <w:r>
        <w:t xml:space="preserve">Quan hệ </w:t>
      </w:r>
      <w:r>
        <w:rPr>
          <w:rFonts w:ascii="Arial" w:hAnsi="Arial"/>
        </w:rPr>
        <w:t>Tenant.landlord</w:t>
      </w:r>
      <w:r>
        <w:t xml:space="preserve"> xác định Chủ trọ quản lý hồ sơ: mỗi hồ sơ có một Chủ trọ, mỗi Chủ trọ có thể quản lý nhiều hồ sơ. Quan hệ </w:t>
      </w:r>
      <w:r>
        <w:rPr>
          <w:rFonts w:ascii="Arial" w:hAnsi="Arial"/>
        </w:rPr>
        <w:t>Tenant.user</w:t>
      </w:r>
      <w:r>
        <w:t xml:space="preserve"> là liên kết tài khoản truy cập tùy chọn và duy nhất, có bội số 0..1 ở cả hai đầu. Một tài khoản có thể chưa có hồ sơ Người thuê; một hồ sơ có thể chưa có tài khoản truy cập.</w:t>
      </w:r>
    </w:p>
    <w:p>
      <w:pPr/>
      <w:r>
        <w:t xml:space="preserve">Mỗi lời mời gắn với một hồ sơ Người thuê và một Chủ trọ; một hồ sơ có thể có nhiều bản ghi lời mời theo lịch sử. </w:t>
      </w:r>
      <w:r>
        <w:rPr>
          <w:rFonts w:ascii="Arial" w:hAnsi="Arial"/>
        </w:rPr>
        <w:t>acceptedAt</w:t>
      </w:r>
      <w:r>
        <w:t xml:space="preserve"> có thể chưa được ghi nhận khi lời mời chưa được chấp nhận. Mỗi phiên làm mới thuộc một tài khoản; </w:t>
      </w:r>
      <w:r>
        <w:rPr>
          <w:rFonts w:ascii="Arial" w:hAnsi="Arial"/>
        </w:rPr>
        <w:t>revokedAt</w:t>
      </w:r>
      <w:r>
        <w:t xml:space="preserve"> để trống không phải là kết luận phiên luôn còn hiệu lực, vì còn phải xét </w:t>
      </w:r>
      <w:r>
        <w:rPr>
          <w:rFonts w:ascii="Arial" w:hAnsi="Arial"/>
        </w:rPr>
        <w:t>expiresAt</w:t>
      </w:r>
      <w:r>
        <w:t>.</w:t>
      </w:r>
    </w:p>
    <w:p>
      <w:pPr>
        <w:sectPr>
          <w:pgSz w:w="11906" w:h="16838"/>
          <w:pgMar w:top="907" w:right="935" w:bottom="907" w:left="935" w:header="397" w:footer="397" w:gutter="0"/>
          <w:cols w:space="720"/>
          <w:docGrid w:linePitch="360"/>
        </w:sectPr>
      </w:pPr>
    </w:p>
    <w:p>
      <w:pPr>
        <w:pStyle w:val="Heading2"/>
        <w:spacing w:before="0" w:after="80"/>
      </w:pPr>
      <w:r>
        <w:t>CD 01 Tài khoản và hồ sơ Người thuê</w:t>
      </w:r>
    </w:p>
    <w:p>
      <w:pPr>
        <w:pStyle w:val="Caption"/>
        <w:keepNext/>
      </w:pPr>
      <w:r>
        <w:t>Phân biệt liên kết quản lý hồ sơ và liên kết tài khoản truy cập của Người thuê.</w:t>
      </w:r>
    </w:p>
    <w:p>
      <w:pPr>
        <w:spacing w:after="0"/>
        <w:jc w:val="center"/>
      </w:pPr>
      <w:r>
        <w:drawing>
          <wp:inline xmlns:a="http://schemas.openxmlformats.org/drawingml/2006/main" xmlns:pic="http://schemas.openxmlformats.org/drawingml/2006/picture">
            <wp:extent cx="6372860" cy="5576252"/>
            <wp:docPr id="2" name="Picture 2" descr="CD-01 Tài khoản và hồ sơ Người thuê. Phân biệt liên kết quản lý hồ sơ và liên kết tài khoản truy cập của Người thuê."/>
            <wp:cNvGraphicFramePr>
              <a:graphicFrameLocks noChangeAspect="1"/>
            </wp:cNvGraphicFramePr>
            <a:graphic>
              <a:graphicData uri="http://schemas.openxmlformats.org/drawingml/2006/picture">
                <pic:pic>
                  <pic:nvPicPr>
                    <pic:cNvPr id="0" name="cd-01.png"/>
                    <pic:cNvPicPr/>
                  </pic:nvPicPr>
                  <pic:blipFill>
                    <a:blip r:embed="rId12"/>
                    <a:stretch>
                      <a:fillRect/>
                    </a:stretch>
                  </pic:blipFill>
                  <pic:spPr>
                    <a:xfrm>
                      <a:off x="0" y="0"/>
                      <a:ext cx="6372860" cy="5576252"/>
                    </a:xfrm>
                    <a:prstGeom prst="rect"/>
                  </pic:spPr>
                </pic:pic>
              </a:graphicData>
            </a:graphic>
          </wp:inline>
        </w:drawing>
      </w:r>
    </w:p>
    <w:p>
      <w:pPr>
        <w:sectPr>
          <w:pgSz w:w="11906" w:h="16838"/>
          <w:pgMar w:top="907" w:right="935" w:bottom="907" w:left="935" w:header="397" w:footer="397" w:gutter="0"/>
          <w:cols w:space="720"/>
          <w:docGrid w:linePitch="360"/>
        </w:sectPr>
      </w:pPr>
    </w:p>
    <w:p>
      <w:pPr>
        <w:pStyle w:val="Heading2"/>
      </w:pPr>
      <w:r>
        <w:t>Khu trọ và phòng</w:t>
      </w:r>
    </w:p>
    <w:p>
      <w:pPr/>
      <w:r>
        <w:t>Khu trọ là đơn vị quản lý các phòng. Tài sản, phí dịch vụ và lịch kiểm tra đều gắn với từng phòng; không được gộp phí dịch vụ vào chỉ số điện nước hoặc xem lịch kiểm tra là một trường trên hồ sơ phòng.</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Property</w:t>
            </w:r>
            <w:r>
              <w:rPr>
                <w:sz w:val="18"/>
              </w:rPr>
            </w:r>
          </w:p>
          <w:p>
            <w:pPr>
              <w:spacing w:after="40" w:before="0" w:line="252" w:lineRule="auto"/>
            </w:pPr>
            <w:r>
              <w:rPr>
                <w:sz w:val="18"/>
              </w:rPr>
              <w:t>Khu trọ</w:t>
            </w:r>
          </w:p>
        </w:tc>
        <w:tc>
          <w:tcPr>
            <w:tcW w:type="dxa" w:w="3321"/>
            <w:vAlign w:val="top"/>
            <w:tcMar>
              <w:top w:w="75" w:type="dxa"/>
              <w:bottom w:w="75" w:type="dxa"/>
              <w:start w:w="90" w:type="dxa"/>
              <w:end w:w="90" w:type="dxa"/>
            </w:tcMar>
          </w:tcPr>
          <w:p>
            <w:pPr>
              <w:spacing w:after="40" w:before="0" w:line="252" w:lineRule="auto"/>
            </w:pPr>
            <w:r>
              <w:rPr>
                <w:sz w:val="18"/>
              </w:rPr>
              <w:t>Nhóm các phòng thuộc một Chủ trọ và ghi nhận tình trạng lưu trữ của khu trọ.</w:t>
            </w:r>
          </w:p>
        </w:tc>
        <w:tc>
          <w:tcPr>
            <w:tcW w:type="dxa" w:w="4649"/>
            <w:vAlign w:val="top"/>
            <w:tcMar>
              <w:top w:w="75" w:type="dxa"/>
              <w:bottom w:w="75" w:type="dxa"/>
              <w:start w:w="90" w:type="dxa"/>
              <w:end w:w="90" w:type="dxa"/>
            </w:tcMar>
          </w:tcPr>
          <w:p>
            <w:r>
              <w:rPr>
                <w:sz w:val="18"/>
              </w:rPr>
              <w:t>id: String; name: String; address: String; isArchived: Boolean</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p>
            <w:pPr>
              <w:spacing w:after="40" w:before="0" w:line="252" w:lineRule="auto"/>
            </w:pPr>
            <w:r>
              <w:rPr>
                <w:sz w:val="18"/>
              </w:rPr>
              <w:t>Phòng trọ</w:t>
            </w:r>
          </w:p>
        </w:tc>
        <w:tc>
          <w:tcPr>
            <w:tcW w:type="dxa" w:w="3321"/>
            <w:vAlign w:val="top"/>
            <w:tcMar>
              <w:top w:w="75" w:type="dxa"/>
              <w:bottom w:w="75" w:type="dxa"/>
              <w:start w:w="90" w:type="dxa"/>
              <w:end w:w="90" w:type="dxa"/>
            </w:tcMar>
          </w:tcPr>
          <w:p>
            <w:pPr>
              <w:spacing w:after="40" w:before="0" w:line="252" w:lineRule="auto"/>
            </w:pPr>
            <w:r>
              <w:rPr>
                <w:sz w:val="18"/>
              </w:rPr>
              <w:t>Ghi thông tin phòng, giá tham khảo và trạng thái vận hành; trạng thái sử dụng được quản lý riêng.</w:t>
            </w:r>
          </w:p>
        </w:tc>
        <w:tc>
          <w:tcPr>
            <w:tcW w:type="dxa" w:w="4649"/>
            <w:vAlign w:val="top"/>
            <w:tcMar>
              <w:top w:w="75" w:type="dxa"/>
              <w:bottom w:w="75" w:type="dxa"/>
              <w:start w:w="90" w:type="dxa"/>
              <w:end w:w="90" w:type="dxa"/>
            </w:tcMar>
          </w:tcPr>
          <w:p>
            <w:r>
              <w:rPr>
                <w:sz w:val="18"/>
              </w:rPr>
              <w:t>id: String; name: String; basePrice: Int; status: RoomStatus; isActive: Boolean; capacity: Int?</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RoomAsset</w:t>
            </w:r>
            <w:r>
              <w:rPr>
                <w:sz w:val="18"/>
              </w:rPr>
            </w:r>
          </w:p>
          <w:p>
            <w:pPr>
              <w:spacing w:after="40" w:before="0" w:line="252" w:lineRule="auto"/>
            </w:pPr>
            <w:r>
              <w:rPr>
                <w:sz w:val="18"/>
              </w:rPr>
              <w:t>Tài sản phòng</w:t>
            </w:r>
          </w:p>
        </w:tc>
        <w:tc>
          <w:tcPr>
            <w:tcW w:type="dxa" w:w="3321"/>
            <w:vAlign w:val="top"/>
            <w:tcMar>
              <w:top w:w="75" w:type="dxa"/>
              <w:bottom w:w="75" w:type="dxa"/>
              <w:start w:w="90" w:type="dxa"/>
              <w:end w:w="90" w:type="dxa"/>
            </w:tcMar>
          </w:tcPr>
          <w:p>
            <w:pPr>
              <w:spacing w:after="40" w:before="0" w:line="252" w:lineRule="auto"/>
            </w:pPr>
            <w:r>
              <w:rPr>
                <w:sz w:val="18"/>
              </w:rPr>
              <w:t>Theo dõi tài sản, số lượng, tình trạng và giá trị của tài sản trong một phòng.</w:t>
            </w:r>
          </w:p>
        </w:tc>
        <w:tc>
          <w:tcPr>
            <w:tcW w:type="dxa" w:w="4649"/>
            <w:vAlign w:val="top"/>
            <w:tcMar>
              <w:top w:w="75" w:type="dxa"/>
              <w:bottom w:w="75" w:type="dxa"/>
              <w:start w:w="90" w:type="dxa"/>
              <w:end w:w="90" w:type="dxa"/>
            </w:tcMar>
          </w:tcPr>
          <w:p>
            <w:r>
              <w:rPr>
                <w:sz w:val="18"/>
              </w:rPr>
              <w:t>id: String; name: String; quantity: Int; condition: String; value: Int?</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RoomInspection</w:t>
            </w:r>
            <w:r>
              <w:rPr>
                <w:sz w:val="18"/>
              </w:rPr>
            </w:r>
          </w:p>
          <w:p>
            <w:pPr>
              <w:spacing w:after="40" w:before="0" w:line="252" w:lineRule="auto"/>
            </w:pPr>
            <w:r>
              <w:rPr>
                <w:sz w:val="18"/>
              </w:rPr>
              <w:t>Lịch kiểm tra phòng</w:t>
            </w:r>
          </w:p>
        </w:tc>
        <w:tc>
          <w:tcPr>
            <w:tcW w:type="dxa" w:w="3321"/>
            <w:vAlign w:val="top"/>
            <w:tcMar>
              <w:top w:w="75" w:type="dxa"/>
              <w:bottom w:w="75" w:type="dxa"/>
              <w:start w:w="90" w:type="dxa"/>
              <w:end w:w="90" w:type="dxa"/>
            </w:tcMar>
          </w:tcPr>
          <w:p>
            <w:pPr>
              <w:spacing w:after="40" w:before="0" w:line="252" w:lineRule="auto"/>
            </w:pPr>
            <w:r>
              <w:rPr>
                <w:sz w:val="18"/>
              </w:rPr>
              <w:t>Lưu nội dung kiểm tra, ngày dự kiến và thời điểm hoàn tất của một phòng.</w:t>
            </w:r>
          </w:p>
        </w:tc>
        <w:tc>
          <w:tcPr>
            <w:tcW w:type="dxa" w:w="4649"/>
            <w:vAlign w:val="top"/>
            <w:tcMar>
              <w:top w:w="75" w:type="dxa"/>
              <w:bottom w:w="75" w:type="dxa"/>
              <w:start w:w="90" w:type="dxa"/>
              <w:end w:w="90" w:type="dxa"/>
            </w:tcMar>
          </w:tcPr>
          <w:p>
            <w:r>
              <w:rPr>
                <w:sz w:val="18"/>
              </w:rPr>
              <w:t>id: String; title: String; dueAt: DateTime; completedAt: DateTime?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RoomServiceFee</w:t>
            </w:r>
            <w:r>
              <w:rPr>
                <w:sz w:val="18"/>
              </w:rPr>
            </w:r>
          </w:p>
          <w:p>
            <w:pPr>
              <w:spacing w:after="40" w:before="0" w:line="252" w:lineRule="auto"/>
            </w:pPr>
            <w:r>
              <w:rPr>
                <w:sz w:val="18"/>
              </w:rPr>
              <w:t>Phí dịch vụ phòng</w:t>
            </w:r>
          </w:p>
        </w:tc>
        <w:tc>
          <w:tcPr>
            <w:tcW w:type="dxa" w:w="3321"/>
            <w:vAlign w:val="top"/>
            <w:tcMar>
              <w:top w:w="75" w:type="dxa"/>
              <w:bottom w:w="75" w:type="dxa"/>
              <w:start w:w="90" w:type="dxa"/>
              <w:end w:w="90" w:type="dxa"/>
            </w:tcMar>
          </w:tcPr>
          <w:p>
            <w:pPr>
              <w:spacing w:after="40" w:before="0" w:line="252" w:lineRule="auto"/>
            </w:pPr>
            <w:r>
              <w:rPr>
                <w:sz w:val="18"/>
              </w:rPr>
              <w:t>Ghi khoản phí dịch vụ và tình trạng áp dụng theo từng phòng.</w:t>
            </w:r>
          </w:p>
        </w:tc>
        <w:tc>
          <w:tcPr>
            <w:tcW w:type="dxa" w:w="4649"/>
            <w:vAlign w:val="top"/>
            <w:tcMar>
              <w:top w:w="75" w:type="dxa"/>
              <w:bottom w:w="75" w:type="dxa"/>
              <w:start w:w="90" w:type="dxa"/>
              <w:end w:w="90" w:type="dxa"/>
            </w:tcMar>
          </w:tcPr>
          <w:p>
            <w:r>
              <w:rPr>
                <w:sz w:val="18"/>
              </w:rPr>
              <w:t>id: String; name: String; amount: Int; isActive: Boolean; note: String?</w:t>
            </w:r>
          </w:p>
        </w:tc>
      </w:tr>
    </w:tbl>
    <w:p>
      <w:pPr>
        <w:spacing w:after="0" w:before="0" w:line="72" w:lineRule="auto"/>
      </w:pPr>
      <w:r>
        <w:rPr>
          <w:sz w:val="4"/>
        </w:rPr>
      </w:r>
    </w:p>
    <w:p>
      <w:pPr/>
      <w:r>
        <w:t xml:space="preserve">Mỗi khu trọ thuộc một Chủ trọ; mỗi phòng thuộc một khu trọ. Một phòng có thể chưa có hoặc có nhiều tài sản, phí dịch vụ và lịch kiểm tra. </w:t>
      </w:r>
      <w:r>
        <w:rPr>
          <w:rFonts w:ascii="Arial" w:hAnsi="Arial"/>
        </w:rPr>
        <w:t>Room.status</w:t>
      </w:r>
      <w:r>
        <w:t xml:space="preserve"> biểu diễn Trống, Đang thuê hoặc Bảo trì; </w:t>
      </w:r>
      <w:r>
        <w:rPr>
          <w:rFonts w:ascii="Arial" w:hAnsi="Arial"/>
        </w:rPr>
        <w:t>Room.isActive</w:t>
      </w:r>
      <w:r>
        <w:t xml:space="preserve"> biểu diễn phòng đang được sử dụng hay ngừng sử dụng trong quản lý. </w:t>
      </w:r>
      <w:r>
        <w:rPr>
          <w:rFonts w:ascii="Arial" w:hAnsi="Arial"/>
        </w:rPr>
        <w:t>Property.isArchived</w:t>
      </w:r>
      <w:r>
        <w:t xml:space="preserve"> là tình trạng lưu trữ khu trọ, không được đồng nhất với trạng thái của phòng.</w:t>
      </w:r>
    </w:p>
    <w:p>
      <w:pPr/>
      <w:r/>
      <w:r>
        <w:rPr>
          <w:rFonts w:ascii="Arial" w:hAnsi="Arial"/>
        </w:rPr>
        <w:t>Room.basePrice</w:t>
      </w:r>
      <w:r>
        <w:t xml:space="preserve"> là giá phòng tham khảo; tiền thuê áp dụng theo hợp đồng nằm ở </w:t>
      </w:r>
      <w:r>
        <w:rPr>
          <w:rFonts w:ascii="Arial" w:hAnsi="Arial"/>
        </w:rPr>
        <w:t>Lease.monthlyRent</w:t>
      </w:r>
      <w:r>
        <w:t xml:space="preserve">. </w:t>
      </w:r>
      <w:r>
        <w:rPr>
          <w:rFonts w:ascii="Arial" w:hAnsi="Arial"/>
        </w:rPr>
        <w:t>RoomServiceFee.amount</w:t>
      </w:r>
      <w:r>
        <w:t xml:space="preserve"> là số tiền của khoản phí; không đổi trường này thành </w:t>
      </w:r>
      <w:r>
        <w:rPr>
          <w:rFonts w:ascii="Arial" w:hAnsi="Arial"/>
        </w:rPr>
        <w:t>unitPrice</w:t>
      </w:r>
      <w:r>
        <w:t xml:space="preserve">. Tình trạng tài sản được lưu bằng </w:t>
      </w:r>
      <w:r>
        <w:rPr>
          <w:rFonts w:ascii="Arial" w:hAnsi="Arial"/>
        </w:rPr>
        <w:t>RoomAsset.condition</w:t>
      </w:r>
      <w:r>
        <w:t xml:space="preserve"> kiểu chuỗi; không bổ sung một tập trạng thái chuẩn nếu chưa được thống nhất.</w:t>
      </w:r>
    </w:p>
    <w:p>
      <w:pPr>
        <w:sectPr>
          <w:pgSz w:w="11906" w:h="16838"/>
          <w:pgMar w:top="907" w:right="935" w:bottom="907" w:left="935" w:header="397" w:footer="397" w:gutter="0"/>
          <w:cols w:space="720"/>
          <w:docGrid w:linePitch="360"/>
        </w:sectPr>
      </w:pPr>
    </w:p>
    <w:p>
      <w:pPr>
        <w:pStyle w:val="Heading2"/>
        <w:spacing w:before="0" w:after="80"/>
      </w:pPr>
      <w:r>
        <w:t>CD 02 Khu trọ và phòng</w:t>
      </w:r>
    </w:p>
    <w:p>
      <w:pPr>
        <w:pStyle w:val="Caption"/>
        <w:keepNext/>
      </w:pPr>
      <w:r>
        <w:t>Tài sản, phí dịch vụ và lịch kiểm tra là ba loại dữ liệu riêng của phòng.</w:t>
      </w:r>
    </w:p>
    <w:p>
      <w:pPr>
        <w:spacing w:after="0"/>
        <w:jc w:val="center"/>
      </w:pPr>
      <w:r>
        <w:drawing>
          <wp:inline xmlns:a="http://schemas.openxmlformats.org/drawingml/2006/main" xmlns:pic="http://schemas.openxmlformats.org/drawingml/2006/picture">
            <wp:extent cx="8268821" cy="5184420"/>
            <wp:docPr id="3" name="Picture 3" descr="CD-02 Khu trọ và phòng. Tài sản, phí dịch vụ và lịch kiểm tra là ba loại dữ liệu riêng của phòng."/>
            <wp:cNvGraphicFramePr>
              <a:graphicFrameLocks noChangeAspect="1"/>
            </wp:cNvGraphicFramePr>
            <a:graphic>
              <a:graphicData uri="http://schemas.openxmlformats.org/drawingml/2006/picture">
                <pic:pic>
                  <pic:nvPicPr>
                    <pic:cNvPr id="0" name="cd-02.png"/>
                    <pic:cNvPicPr/>
                  </pic:nvPicPr>
                  <pic:blipFill>
                    <a:blip r:embed="rId13"/>
                    <a:stretch>
                      <a:fillRect/>
                    </a:stretch>
                  </pic:blipFill>
                  <pic:spPr>
                    <a:xfrm>
                      <a:off x="0" y="0"/>
                      <a:ext cx="8268821"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2"/>
      </w:pPr>
      <w:r>
        <w:t>Hợp đồng và tiền cọc</w:t>
      </w:r>
    </w:p>
    <w:p>
      <w:pPr/>
      <w:r>
        <w:t>Hợp đồng kết nối một phòng và một hồ sơ Người thuê. Lịch sử thay đổi và giao dịch tiền cọc giúp theo dõi diễn biến của hợp đồng mà không làm mất thông tin đã ghi nhận.</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Lease</w:t>
            </w:r>
            <w:r>
              <w:rPr>
                <w:sz w:val="18"/>
              </w:rPr>
            </w:r>
          </w:p>
          <w:p>
            <w:pPr>
              <w:spacing w:after="40" w:before="0" w:line="252" w:lineRule="auto"/>
            </w:pPr>
            <w:r>
              <w:rPr>
                <w:sz w:val="18"/>
              </w:rPr>
              <w:t>Hợp đồng thuê</w:t>
            </w:r>
          </w:p>
        </w:tc>
        <w:tc>
          <w:tcPr>
            <w:tcW w:type="dxa" w:w="3321"/>
            <w:vAlign w:val="top"/>
            <w:tcMar>
              <w:top w:w="75" w:type="dxa"/>
              <w:bottom w:w="75" w:type="dxa"/>
              <w:start w:w="90" w:type="dxa"/>
              <w:end w:w="90" w:type="dxa"/>
            </w:tcMar>
          </w:tcPr>
          <w:p>
            <w:pPr>
              <w:spacing w:after="40" w:before="0" w:line="252" w:lineRule="auto"/>
            </w:pPr>
            <w:r>
              <w:rPr>
                <w:sz w:val="18"/>
              </w:rPr>
              <w:t>Liên kết một phòng với một hồ sơ Người thuê và ghi điều khoản thuê, tình trạng hiệu lực.</w:t>
            </w:r>
          </w:p>
        </w:tc>
        <w:tc>
          <w:tcPr>
            <w:tcW w:type="dxa" w:w="4649"/>
            <w:vAlign w:val="top"/>
            <w:tcMar>
              <w:top w:w="75" w:type="dxa"/>
              <w:bottom w:w="75" w:type="dxa"/>
              <w:start w:w="90" w:type="dxa"/>
              <w:end w:w="90" w:type="dxa"/>
            </w:tcMar>
          </w:tcPr>
          <w:p>
            <w:r>
              <w:rPr>
                <w:sz w:val="18"/>
              </w:rPr>
              <w:t>id: String; startDate: DateTime; endDate: DateTime?; monthlyRent: Int; deposit: Int; status: LeaseStatus</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LeaseChange</w:t>
            </w:r>
            <w:r>
              <w:rPr>
                <w:sz w:val="18"/>
              </w:rPr>
            </w:r>
          </w:p>
          <w:p>
            <w:pPr>
              <w:spacing w:after="40" w:before="0" w:line="252" w:lineRule="auto"/>
            </w:pPr>
            <w:r>
              <w:rPr>
                <w:sz w:val="18"/>
              </w:rPr>
              <w:t>Lịch sử thay đổi hợp đồng</w:t>
            </w:r>
          </w:p>
        </w:tc>
        <w:tc>
          <w:tcPr>
            <w:tcW w:type="dxa" w:w="3321"/>
            <w:vAlign w:val="top"/>
            <w:tcMar>
              <w:top w:w="75" w:type="dxa"/>
              <w:bottom w:w="75" w:type="dxa"/>
              <w:start w:w="90" w:type="dxa"/>
              <w:end w:w="90" w:type="dxa"/>
            </w:tcMar>
          </w:tcPr>
          <w:p>
            <w:pPr>
              <w:spacing w:after="40" w:before="0" w:line="252" w:lineRule="auto"/>
            </w:pPr>
            <w:r>
              <w:rPr>
                <w:sz w:val="18"/>
              </w:rPr>
              <w:t>Lưu loại thay đổi, giá trị trước và sau cùng thời điểm ghi nhận.</w:t>
            </w:r>
          </w:p>
        </w:tc>
        <w:tc>
          <w:tcPr>
            <w:tcW w:type="dxa" w:w="4649"/>
            <w:vAlign w:val="top"/>
            <w:tcMar>
              <w:top w:w="75" w:type="dxa"/>
              <w:bottom w:w="75" w:type="dxa"/>
              <w:start w:w="90" w:type="dxa"/>
              <w:end w:w="90" w:type="dxa"/>
            </w:tcMar>
          </w:tcPr>
          <w:p>
            <w:r>
              <w:rPr>
                <w:sz w:val="18"/>
              </w:rPr>
              <w:t>id: String; changeType: String; previousValues: Json; newValues: Json; note: String?; createdAt: DateTime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DepositTransaction</w:t>
            </w:r>
            <w:r>
              <w:rPr>
                <w:sz w:val="18"/>
              </w:rPr>
            </w:r>
          </w:p>
          <w:p>
            <w:pPr>
              <w:spacing w:after="40" w:before="0" w:line="252" w:lineRule="auto"/>
            </w:pPr>
            <w:r>
              <w:rPr>
                <w:sz w:val="18"/>
              </w:rPr>
              <w:t>Giao dịch tiền cọc</w:t>
            </w:r>
          </w:p>
        </w:tc>
        <w:tc>
          <w:tcPr>
            <w:tcW w:type="dxa" w:w="3321"/>
            <w:vAlign w:val="top"/>
            <w:tcMar>
              <w:top w:w="75" w:type="dxa"/>
              <w:bottom w:w="75" w:type="dxa"/>
              <w:start w:w="90" w:type="dxa"/>
              <w:end w:w="90" w:type="dxa"/>
            </w:tcMar>
          </w:tcPr>
          <w:p>
            <w:pPr>
              <w:spacing w:after="40" w:before="0" w:line="252" w:lineRule="auto"/>
            </w:pPr>
            <w:r>
              <w:rPr>
                <w:sz w:val="18"/>
              </w:rPr>
              <w:t>Theo dõi giao dịch thu, hoàn, khấu trừ hoặc điều chỉnh cọc; không đồng nhất với tiền cọc thỏa thuận.</w:t>
            </w:r>
          </w:p>
        </w:tc>
        <w:tc>
          <w:tcPr>
            <w:tcW w:type="dxa" w:w="4649"/>
            <w:vAlign w:val="top"/>
            <w:tcMar>
              <w:top w:w="75" w:type="dxa"/>
              <w:bottom w:w="75" w:type="dxa"/>
              <w:start w:w="90" w:type="dxa"/>
              <w:end w:w="90" w:type="dxa"/>
            </w:tcMar>
          </w:tcPr>
          <w:p>
            <w:r>
              <w:rPr>
                <w:sz w:val="18"/>
              </w:rPr>
              <w:t>id: String; type: DepositTransactionType; amount: Int; occurredAt: DateTime; note: String?</w:t>
            </w:r>
          </w:p>
        </w:tc>
      </w:tr>
    </w:tbl>
    <w:p>
      <w:pPr>
        <w:spacing w:after="0" w:before="0" w:line="72" w:lineRule="auto"/>
      </w:pPr>
      <w:r>
        <w:rPr>
          <w:sz w:val="4"/>
        </w:rPr>
      </w:r>
    </w:p>
    <w:p>
      <w:pPr/>
      <w:r>
        <w:t xml:space="preserve">Mỗi hợp đồng có đúng một phòng và một hồ sơ Người thuê. Mỗi phòng và mỗi hồ sơ có thể có nhiều hợp đồng trong lịch sử, nên bội số tại đầu </w:t>
      </w:r>
      <w:r>
        <w:rPr>
          <w:rFonts w:ascii="Arial" w:hAnsi="Arial"/>
        </w:rPr>
        <w:t>Lease</w:t>
      </w:r>
      <w:r>
        <w:t xml:space="preserve"> là 0..*. Kiểm tra không cho lập thêm hợp đồng hiệu lực trên cùng một phòng là giới hạn khi xử lý nghiệp vụ, không thay bội số lịch sử thành 0..1. Chính sách nhiều hợp đồng hiệu lực của một Người thuê vẫn thuộc điểm PX-02 cần xác nhận.</w:t>
      </w:r>
    </w:p>
    <w:p>
      <w:pPr/>
      <w:r/>
      <w:r>
        <w:rPr>
          <w:rFonts w:ascii="Arial" w:hAnsi="Arial"/>
        </w:rPr>
        <w:t>Lease.deposit</w:t>
      </w:r>
      <w:r>
        <w:t xml:space="preserve"> ghi tiền cọc thỏa thuận. </w:t>
      </w:r>
      <w:r>
        <w:rPr>
          <w:rFonts w:ascii="Arial" w:hAnsi="Arial"/>
        </w:rPr>
        <w:t>DepositTransaction</w:t>
      </w:r>
      <w:r>
        <w:t xml:space="preserve"> ghi từng lần thu, hoàn, khấu trừ hoặc điều chỉnh; không sử dụng trực tiếp tiền cọc thỏa thuận để khẳng định số cọc đã thu hoặc số dư cọc. Mỗi giao dịch cọc có một hợp đồng và một Chủ trọ. Mỗi thay đổi hợp đồng cũng có một hợp đồng và một Chủ trọ; </w:t>
      </w:r>
      <w:r>
        <w:rPr>
          <w:rFonts w:ascii="Arial" w:hAnsi="Arial"/>
        </w:rPr>
        <w:t>previousValues</w:t>
      </w:r>
      <w:r>
        <w:t xml:space="preserve"> và </w:t>
      </w:r>
      <w:r>
        <w:rPr>
          <w:rFonts w:ascii="Arial" w:hAnsi="Arial"/>
        </w:rPr>
        <w:t>newValues</w:t>
      </w:r>
      <w:r>
        <w:t xml:space="preserve"> lưu dữ liệu trước và sau dưới dạng </w:t>
      </w:r>
      <w:r>
        <w:rPr>
          <w:rFonts w:ascii="Arial" w:hAnsi="Arial"/>
        </w:rPr>
        <w:t>Json</w:t>
      </w:r>
      <w:r>
        <w:t>.</w:t>
      </w:r>
    </w:p>
    <w:p>
      <w:pPr>
        <w:sectPr>
          <w:pgSz w:w="11906" w:h="16838"/>
          <w:pgMar w:top="907" w:right="935" w:bottom="907" w:left="935" w:header="397" w:footer="397" w:gutter="0"/>
          <w:cols w:space="720"/>
          <w:docGrid w:linePitch="360"/>
        </w:sectPr>
      </w:pPr>
    </w:p>
    <w:p>
      <w:pPr>
        <w:pStyle w:val="Heading2"/>
        <w:spacing w:before="0" w:after="80"/>
      </w:pPr>
      <w:r>
        <w:t>CD 03 Hợp đồng và tiền cọc</w:t>
      </w:r>
    </w:p>
    <w:p>
      <w:pPr>
        <w:pStyle w:val="Caption"/>
        <w:keepNext/>
      </w:pPr>
      <w:r>
        <w:t>Bội số phản ánh lịch sử hợp đồng; số hợp đồng hiệu lực được kiểm tra riêng theo trạng thái.</w:t>
      </w:r>
    </w:p>
    <w:p>
      <w:pPr>
        <w:spacing w:after="0"/>
        <w:jc w:val="center"/>
      </w:pPr>
      <w:r>
        <w:drawing>
          <wp:inline xmlns:a="http://schemas.openxmlformats.org/drawingml/2006/main" xmlns:pic="http://schemas.openxmlformats.org/drawingml/2006/picture">
            <wp:extent cx="8268821" cy="5184420"/>
            <wp:docPr id="4" name="Picture 4" descr="CD-03 Hợp đồng và tiền cọc. Bội số phản ánh lịch sử hợp đồng; số hợp đồng hiệu lực được kiểm tra riêng theo trạng thái."/>
            <wp:cNvGraphicFramePr>
              <a:graphicFrameLocks noChangeAspect="1"/>
            </wp:cNvGraphicFramePr>
            <a:graphic>
              <a:graphicData uri="http://schemas.openxmlformats.org/drawingml/2006/picture">
                <pic:pic>
                  <pic:nvPicPr>
                    <pic:cNvPr id="0" name="cd-03.png"/>
                    <pic:cNvPicPr/>
                  </pic:nvPicPr>
                  <pic:blipFill>
                    <a:blip r:embed="rId14"/>
                    <a:stretch>
                      <a:fillRect/>
                    </a:stretch>
                  </pic:blipFill>
                  <pic:spPr>
                    <a:xfrm>
                      <a:off x="0" y="0"/>
                      <a:ext cx="8268821"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2"/>
      </w:pPr>
      <w:r>
        <w:t>Hóa đơn và thanh toán</w:t>
      </w:r>
    </w:p>
    <w:p>
      <w:pPr/>
      <w:r>
        <w:t>Nhóm này được chia thành ba sơ đồ để tách dữ liệu đầu vào tính tiền, kết quả thu tiền và cấu hình lập hóa đơn định kỳ. Các hộp tham chiếu đến Room, Lease, Tenant, User và Property là các lớp đã được định nghĩa ở những nhóm trước.</w:t>
      </w:r>
    </w:p>
    <w:p>
      <w:pPr>
        <w:pStyle w:val="Heading3"/>
      </w:pPr>
      <w:r>
        <w:t>Chỉ số và hóa đơn</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MeterReading</w:t>
            </w:r>
            <w:r>
              <w:rPr>
                <w:sz w:val="18"/>
              </w:rPr>
            </w:r>
          </w:p>
          <w:p>
            <w:pPr>
              <w:spacing w:after="40" w:before="0" w:line="252" w:lineRule="auto"/>
            </w:pPr>
            <w:r>
              <w:rPr>
                <w:sz w:val="18"/>
              </w:rPr>
              <w:t>Chỉ số dịch vụ</w:t>
            </w:r>
          </w:p>
        </w:tc>
        <w:tc>
          <w:tcPr>
            <w:tcW w:type="dxa" w:w="3321"/>
            <w:vAlign w:val="top"/>
            <w:tcMar>
              <w:top w:w="75" w:type="dxa"/>
              <w:bottom w:w="75" w:type="dxa"/>
              <w:start w:w="90" w:type="dxa"/>
              <w:end w:w="90" w:type="dxa"/>
            </w:tcMar>
          </w:tcPr>
          <w:p>
            <w:pPr>
              <w:spacing w:after="40" w:before="0" w:line="252" w:lineRule="auto"/>
            </w:pPr>
            <w:r>
              <w:rPr>
                <w:sz w:val="18"/>
              </w:rPr>
              <w:t>Mỗi bản ghi lưu một loại dịch vụ điện hoặc nước của một phòng trong một kỳ.</w:t>
            </w:r>
          </w:p>
        </w:tc>
        <w:tc>
          <w:tcPr>
            <w:tcW w:type="dxa" w:w="4649"/>
            <w:vAlign w:val="top"/>
            <w:tcMar>
              <w:top w:w="75" w:type="dxa"/>
              <w:bottom w:w="75" w:type="dxa"/>
              <w:start w:w="90" w:type="dxa"/>
              <w:end w:w="90" w:type="dxa"/>
            </w:tcMar>
          </w:tcPr>
          <w:p>
            <w:r>
              <w:rPr>
                <w:sz w:val="18"/>
              </w:rPr>
              <w:t>id: String; utilityType: UtilityType; billingMonth: DateTime; previousReading: Int; currentReading: Int; unitPrice: Int; usage: Int; amount: Int</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Invoice</w:t>
            </w:r>
            <w:r>
              <w:rPr>
                <w:sz w:val="18"/>
              </w:rPr>
            </w:r>
          </w:p>
          <w:p>
            <w:pPr>
              <w:spacing w:after="40" w:before="0" w:line="252" w:lineRule="auto"/>
            </w:pPr>
            <w:r>
              <w:rPr>
                <w:sz w:val="18"/>
              </w:rPr>
              <w:t>Hóa đơn</w:t>
            </w:r>
          </w:p>
        </w:tc>
        <w:tc>
          <w:tcPr>
            <w:tcW w:type="dxa" w:w="3321"/>
            <w:vAlign w:val="top"/>
            <w:tcMar>
              <w:top w:w="75" w:type="dxa"/>
              <w:bottom w:w="75" w:type="dxa"/>
              <w:start w:w="90" w:type="dxa"/>
              <w:end w:w="90" w:type="dxa"/>
            </w:tcMar>
          </w:tcPr>
          <w:p>
            <w:pPr>
              <w:spacing w:after="40" w:before="0" w:line="252" w:lineRule="auto"/>
            </w:pPr>
            <w:r>
              <w:rPr>
                <w:sz w:val="18"/>
              </w:rPr>
              <w:t>Ghi các thành phần tiền và tình trạng thu tiền của một hợp đồng theo kỳ tính.</w:t>
            </w:r>
          </w:p>
        </w:tc>
        <w:tc>
          <w:tcPr>
            <w:tcW w:type="dxa" w:w="4649"/>
            <w:vAlign w:val="top"/>
            <w:tcMar>
              <w:top w:w="75" w:type="dxa"/>
              <w:bottom w:w="75" w:type="dxa"/>
              <w:start w:w="90" w:type="dxa"/>
              <w:end w:w="90" w:type="dxa"/>
            </w:tcMar>
          </w:tcPr>
          <w:p>
            <w:r>
              <w:rPr>
                <w:sz w:val="18"/>
              </w:rPr>
              <w:t>id: String; billingMonth: DateTime; rentAmount: Int; electricityAmount: Int; waterAmount: Int; otherAmount: Int; totalAmount: Int; paidAmount: Int; status: InvoiceStatus; dueDate: DateTime?</w:t>
            </w:r>
          </w:p>
        </w:tc>
      </w:tr>
    </w:tbl>
    <w:p>
      <w:pPr>
        <w:spacing w:after="0" w:before="0" w:line="72" w:lineRule="auto"/>
      </w:pPr>
      <w:r>
        <w:rPr>
          <w:sz w:val="4"/>
        </w:rPr>
      </w:r>
    </w:p>
    <w:p>
      <w:pPr/>
      <w:r>
        <w:t xml:space="preserve">Một bản ghi </w:t>
      </w:r>
      <w:r>
        <w:rPr>
          <w:rFonts w:ascii="Arial" w:hAnsi="Arial"/>
        </w:rPr>
        <w:t>MeterReading</w:t>
      </w:r>
      <w:r>
        <w:t xml:space="preserve"> chỉ lưu một loại dịch vụ, xác định bằng </w:t>
      </w:r>
      <w:r>
        <w:rPr>
          <w:rFonts w:ascii="Arial" w:hAnsi="Arial"/>
        </w:rPr>
        <w:t>utilityType</w:t>
      </w:r>
      <w:r>
        <w:t xml:space="preserve">, cho một phòng trong một kỳ. Điện và nước cần hai bản ghi riêng. Các thuộc tính là </w:t>
      </w:r>
      <w:r>
        <w:rPr>
          <w:rFonts w:ascii="Arial" w:hAnsi="Arial"/>
        </w:rPr>
        <w:t>previousReading</w:t>
      </w:r>
      <w:r>
        <w:t xml:space="preserve">, </w:t>
      </w:r>
      <w:r>
        <w:rPr>
          <w:rFonts w:ascii="Arial" w:hAnsi="Arial"/>
        </w:rPr>
        <w:t>currentReading</w:t>
      </w:r>
      <w:r>
        <w:t xml:space="preserve">, </w:t>
      </w:r>
      <w:r>
        <w:rPr>
          <w:rFonts w:ascii="Arial" w:hAnsi="Arial"/>
        </w:rPr>
        <w:t>unitPrice</w:t>
      </w:r>
      <w:r>
        <w:t xml:space="preserve">, </w:t>
      </w:r>
      <w:r>
        <w:rPr>
          <w:rFonts w:ascii="Arial" w:hAnsi="Arial"/>
        </w:rPr>
        <w:t>usage</w:t>
      </w:r>
      <w:r>
        <w:t xml:space="preserve"> và </w:t>
      </w:r>
      <w:r>
        <w:rPr>
          <w:rFonts w:ascii="Arial" w:hAnsi="Arial"/>
        </w:rPr>
        <w:t>amount</w:t>
      </w:r>
      <w:r>
        <w:t>; không có bốn trường cũ mới riêng cho điện nước trong cùng bản ghi. Tổ hợp phòng, loại dịch vụ và kỳ được xác định duy nhất.</w:t>
      </w:r>
    </w:p>
    <w:p>
      <w:pPr/>
      <w:r>
        <w:t xml:space="preserve">Mỗi hóa đơn liên kết trực tiếp với một hợp đồng, một phòng và một hồ sơ Người thuê. Tổ hợp hợp đồng và kỳ hóa đơn được xác định duy nhất. Các thành phần tiền gồm </w:t>
      </w:r>
      <w:r>
        <w:rPr>
          <w:rFonts w:ascii="Arial" w:hAnsi="Arial"/>
        </w:rPr>
        <w:t>rentAmount</w:t>
      </w:r>
      <w:r>
        <w:t xml:space="preserve">, </w:t>
      </w:r>
      <w:r>
        <w:rPr>
          <w:rFonts w:ascii="Arial" w:hAnsi="Arial"/>
        </w:rPr>
        <w:t>electricityAmount</w:t>
      </w:r>
      <w:r>
        <w:t xml:space="preserve">, </w:t>
      </w:r>
      <w:r>
        <w:rPr>
          <w:rFonts w:ascii="Arial" w:hAnsi="Arial"/>
        </w:rPr>
        <w:t>waterAmount</w:t>
      </w:r>
      <w:r>
        <w:t xml:space="preserve">, </w:t>
      </w:r>
      <w:r>
        <w:rPr>
          <w:rFonts w:ascii="Arial" w:hAnsi="Arial"/>
        </w:rPr>
        <w:t>otherAmount</w:t>
      </w:r>
      <w:r>
        <w:t xml:space="preserve">; </w:t>
      </w:r>
      <w:r>
        <w:rPr>
          <w:rFonts w:ascii="Arial" w:hAnsi="Arial"/>
        </w:rPr>
        <w:t>totalAmount</w:t>
      </w:r>
      <w:r>
        <w:t xml:space="preserve"> là tổng tiền và </w:t>
      </w:r>
      <w:r>
        <w:rPr>
          <w:rFonts w:ascii="Arial" w:hAnsi="Arial"/>
        </w:rPr>
        <w:t>paidAmount</w:t>
      </w:r>
      <w:r>
        <w:t xml:space="preserve"> là tiền đã ghi nhận thu. Không vẽ liên kết trực tiếp Invoice — MeterReading vì hóa đơn không lưu mã bản ghi chỉ số; việc đối chiếu chỉ số thực hiện theo phòng, loại dịch vụ và kỳ tính.</w:t>
      </w:r>
    </w:p>
    <w:p>
      <w:pPr>
        <w:sectPr>
          <w:pgSz w:w="11906" w:h="16838"/>
          <w:pgMar w:top="907" w:right="935" w:bottom="907" w:left="935" w:header="397" w:footer="397" w:gutter="0"/>
          <w:cols w:space="720"/>
          <w:docGrid w:linePitch="360"/>
        </w:sectPr>
      </w:pPr>
    </w:p>
    <w:p>
      <w:pPr>
        <w:pStyle w:val="Heading2"/>
        <w:spacing w:before="0" w:after="80"/>
      </w:pPr>
      <w:r>
        <w:t>CD 04A Chỉ số và hóa đơn</w:t>
      </w:r>
    </w:p>
    <w:p>
      <w:pPr>
        <w:pStyle w:val="Caption"/>
        <w:keepNext/>
      </w:pPr>
      <w:r>
        <w:t>Bản ghi chỉ số và hóa đơn cùng liên quan đến phòng nhưng không có liên kết trực tiếp giữa hai lớp.</w:t>
      </w:r>
    </w:p>
    <w:p>
      <w:pPr>
        <w:spacing w:after="0"/>
        <w:jc w:val="center"/>
      </w:pPr>
      <w:r>
        <w:drawing>
          <wp:inline xmlns:a="http://schemas.openxmlformats.org/drawingml/2006/main" xmlns:pic="http://schemas.openxmlformats.org/drawingml/2006/picture">
            <wp:extent cx="7595778" cy="5184420"/>
            <wp:docPr id="5" name="Picture 5" descr="CD-04A Chỉ số và hóa đơn. Bản ghi chỉ số và hóa đơn cùng liên quan đến phòng nhưng không có liên kết trực tiếp giữa hai lớp."/>
            <wp:cNvGraphicFramePr>
              <a:graphicFrameLocks noChangeAspect="1"/>
            </wp:cNvGraphicFramePr>
            <a:graphic>
              <a:graphicData uri="http://schemas.openxmlformats.org/drawingml/2006/picture">
                <pic:pic>
                  <pic:nvPicPr>
                    <pic:cNvPr id="0" name="cd-04a.png"/>
                    <pic:cNvPicPr/>
                  </pic:nvPicPr>
                  <pic:blipFill>
                    <a:blip r:embed="rId15"/>
                    <a:stretch>
                      <a:fillRect/>
                    </a:stretch>
                  </pic:blipFill>
                  <pic:spPr>
                    <a:xfrm>
                      <a:off x="0" y="0"/>
                      <a:ext cx="7595778"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3"/>
      </w:pPr>
      <w:r>
        <w:t>Thanh toán và minh chứng</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Payment</w:t>
            </w:r>
            <w:r>
              <w:rPr>
                <w:sz w:val="18"/>
              </w:rPr>
            </w:r>
          </w:p>
          <w:p>
            <w:pPr>
              <w:spacing w:after="40" w:before="0" w:line="252" w:lineRule="auto"/>
            </w:pPr>
            <w:r>
              <w:rPr>
                <w:sz w:val="18"/>
              </w:rPr>
              <w:t>Khoản thanh toán</w:t>
            </w:r>
          </w:p>
        </w:tc>
        <w:tc>
          <w:tcPr>
            <w:tcW w:type="dxa" w:w="3321"/>
            <w:vAlign w:val="top"/>
            <w:tcMar>
              <w:top w:w="75" w:type="dxa"/>
              <w:bottom w:w="75" w:type="dxa"/>
              <w:start w:w="90" w:type="dxa"/>
              <w:end w:w="90" w:type="dxa"/>
            </w:tcMar>
          </w:tcPr>
          <w:p>
            <w:pPr>
              <w:spacing w:after="40" w:before="0" w:line="252" w:lineRule="auto"/>
            </w:pPr>
            <w:r>
              <w:rPr>
                <w:sz w:val="18"/>
              </w:rPr>
              <w:t>Ghi tiền đã thu hoặc khoản đảo của một khoản thu; giữ liên kết với hóa đơn.</w:t>
            </w:r>
          </w:p>
        </w:tc>
        <w:tc>
          <w:tcPr>
            <w:tcW w:type="dxa" w:w="4649"/>
            <w:vAlign w:val="top"/>
            <w:tcMar>
              <w:top w:w="75" w:type="dxa"/>
              <w:bottom w:w="75" w:type="dxa"/>
              <w:start w:w="90" w:type="dxa"/>
              <w:end w:w="90" w:type="dxa"/>
            </w:tcMar>
          </w:tcPr>
          <w:p>
            <w:r>
              <w:rPr>
                <w:sz w:val="18"/>
              </w:rPr>
              <w:t>id: String; amount: Int; method: PaymentMethod; type: PaymentType; paidAt: DateTime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PaymentProof</w:t>
            </w:r>
            <w:r>
              <w:rPr>
                <w:sz w:val="18"/>
              </w:rPr>
            </w:r>
          </w:p>
          <w:p>
            <w:pPr>
              <w:spacing w:after="40" w:before="0" w:line="252" w:lineRule="auto"/>
            </w:pPr>
            <w:r>
              <w:rPr>
                <w:sz w:val="18"/>
              </w:rPr>
              <w:t>Minh chứng thanh toán</w:t>
            </w:r>
          </w:p>
        </w:tc>
        <w:tc>
          <w:tcPr>
            <w:tcW w:type="dxa" w:w="3321"/>
            <w:vAlign w:val="top"/>
            <w:tcMar>
              <w:top w:w="75" w:type="dxa"/>
              <w:bottom w:w="75" w:type="dxa"/>
              <w:start w:w="90" w:type="dxa"/>
              <w:end w:w="90" w:type="dxa"/>
            </w:tcMar>
          </w:tcPr>
          <w:p>
            <w:pPr>
              <w:spacing w:after="40" w:before="0" w:line="252" w:lineRule="auto"/>
            </w:pPr>
            <w:r>
              <w:rPr>
                <w:sz w:val="18"/>
              </w:rPr>
              <w:t>Ghi thông tin Người thuê gửi để đối soát và quyết định duyệt; chưa đồng nghĩa tiền đã thu.</w:t>
            </w:r>
          </w:p>
        </w:tc>
        <w:tc>
          <w:tcPr>
            <w:tcW w:type="dxa" w:w="4649"/>
            <w:vAlign w:val="top"/>
            <w:tcMar>
              <w:top w:w="75" w:type="dxa"/>
              <w:bottom w:w="75" w:type="dxa"/>
              <w:start w:w="90" w:type="dxa"/>
              <w:end w:w="90" w:type="dxa"/>
            </w:tcMar>
          </w:tcPr>
          <w:p>
            <w:r>
              <w:rPr>
                <w:sz w:val="18"/>
              </w:rPr>
              <w:t>id: String; amount: Int; method: PaymentMethod; status: PaymentProofStatus; submittedAt: DateTime; reviewedAt: DateTime?; reviewNote: String?; proofImageUrls: String[]</w:t>
            </w:r>
          </w:p>
        </w:tc>
      </w:tr>
    </w:tbl>
    <w:p>
      <w:pPr>
        <w:spacing w:after="0" w:before="0" w:line="72" w:lineRule="auto"/>
      </w:pPr>
      <w:r>
        <w:rPr>
          <w:sz w:val="4"/>
        </w:rPr>
      </w:r>
    </w:p>
    <w:p>
      <w:pPr/>
      <w:r>
        <w:t xml:space="preserve">Mỗi khoản thanh toán thuộc một hóa đơn. Khoản thu thông thường có </w:t>
      </w:r>
      <w:r>
        <w:rPr>
          <w:rFonts w:ascii="Arial" w:hAnsi="Arial"/>
        </w:rPr>
        <w:t>type = PAYMENT</w:t>
      </w:r>
      <w:r>
        <w:t xml:space="preserve">; khoản đảo có </w:t>
      </w:r>
      <w:r>
        <w:rPr>
          <w:rFonts w:ascii="Arial" w:hAnsi="Arial"/>
        </w:rPr>
        <w:t>type = REVERSAL</w:t>
      </w:r>
      <w:r>
        <w:t xml:space="preserve"> và liên kết tùy chọn đến khoản gốc bằng </w:t>
      </w:r>
      <w:r>
        <w:rPr>
          <w:rFonts w:ascii="Arial" w:hAnsi="Arial"/>
        </w:rPr>
        <w:t>reversalOfPaymentId</w:t>
      </w:r>
      <w:r>
        <w:t>. Mỗi khoản gốc được liên kết tối đa một khoản đảo và mỗi khoản đảo liên kết tối đa một khoản gốc, nên quan hệ tự liên kết có bội số 0..1 ở cả hai đầu. Khoản đảo được ghi bằng số tiền âm để bù khoản gốc, không xóa khoản thu gốc.</w:t>
      </w:r>
    </w:p>
    <w:p>
      <w:pPr/>
      <w:r>
        <w:t xml:space="preserve">Mỗi minh chứng thuộc một hóa đơn và một hồ sơ Người thuê; tài khoản duyệt là liên kết tùy chọn. Trạng thái Chờ duyệt không làm tăng </w:t>
      </w:r>
      <w:r>
        <w:rPr>
          <w:rFonts w:ascii="Arial" w:hAnsi="Arial"/>
        </w:rPr>
        <w:t>Invoice.paidAmount</w:t>
      </w:r>
      <w:r>
        <w:t>. Khi được duyệt hợp lệ, hệ thống ghi khoản thu và cập nhật hóa đơn. Minh chứng không có trường mã khoản thanh toán được tạo, vì vậy không vẽ quan hệ trực tiếp PaymentProof — Payment. Việc hai dữ liệu cùng liên quan đến một hóa đơn không tạo ra liên kết một một giữa chúng.</w:t>
      </w:r>
    </w:p>
    <w:p>
      <w:pPr>
        <w:sectPr>
          <w:pgSz w:w="11906" w:h="16838"/>
          <w:pgMar w:top="907" w:right="935" w:bottom="907" w:left="935" w:header="397" w:footer="397" w:gutter="0"/>
          <w:cols w:space="720"/>
          <w:docGrid w:linePitch="360"/>
        </w:sectPr>
      </w:pPr>
    </w:p>
    <w:p>
      <w:pPr>
        <w:pStyle w:val="Heading2"/>
        <w:spacing w:before="0" w:after="80"/>
      </w:pPr>
      <w:r>
        <w:t>CD 04B Thanh toán và minh chứng</w:t>
      </w:r>
    </w:p>
    <w:p>
      <w:pPr>
        <w:pStyle w:val="Caption"/>
        <w:keepNext/>
      </w:pPr>
      <w:r>
        <w:t>Phân biệt minh chứng gửi để đối soát với khoản thu đã được ghi nhận; thể hiện quan hệ tự liên kết khi đảo khoản thu.</w:t>
      </w:r>
    </w:p>
    <w:p>
      <w:pPr>
        <w:spacing w:after="0"/>
        <w:jc w:val="center"/>
      </w:pPr>
      <w:r>
        <w:drawing>
          <wp:inline xmlns:a="http://schemas.openxmlformats.org/drawingml/2006/main" xmlns:pic="http://schemas.openxmlformats.org/drawingml/2006/picture">
            <wp:extent cx="7508470" cy="5184420"/>
            <wp:docPr id="6" name="Picture 6" descr="CD-04B Thanh toán và minh chứng. Phân biệt minh chứng gửi để đối soát với khoản thu đã được ghi nhận; thể hiện quan hệ tự liên kết khi đảo khoản thu."/>
            <wp:cNvGraphicFramePr>
              <a:graphicFrameLocks noChangeAspect="1"/>
            </wp:cNvGraphicFramePr>
            <a:graphic>
              <a:graphicData uri="http://schemas.openxmlformats.org/drawingml/2006/picture">
                <pic:pic>
                  <pic:nvPicPr>
                    <pic:cNvPr id="0" name="cd-04b.png"/>
                    <pic:cNvPicPr/>
                  </pic:nvPicPr>
                  <pic:blipFill>
                    <a:blip r:embed="rId16"/>
                    <a:stretch>
                      <a:fillRect/>
                    </a:stretch>
                  </pic:blipFill>
                  <pic:spPr>
                    <a:xfrm>
                      <a:off x="0" y="0"/>
                      <a:ext cx="7508470"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3"/>
      </w:pPr>
      <w:r>
        <w:t>Cấu hình lập hóa đơn định kỳ</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BillingAutomation</w:t>
            </w:r>
            <w:r>
              <w:rPr>
                <w:sz w:val="18"/>
              </w:rPr>
            </w:r>
          </w:p>
          <w:p>
            <w:pPr>
              <w:spacing w:after="40" w:before="0" w:line="252" w:lineRule="auto"/>
            </w:pPr>
            <w:r>
              <w:rPr>
                <w:sz w:val="18"/>
              </w:rPr>
              <w:t>Cấu hình lập hóa đơn định kỳ</w:t>
            </w:r>
          </w:p>
        </w:tc>
        <w:tc>
          <w:tcPr>
            <w:tcW w:type="dxa" w:w="3321"/>
            <w:vAlign w:val="top"/>
            <w:tcMar>
              <w:top w:w="75" w:type="dxa"/>
              <w:bottom w:w="75" w:type="dxa"/>
              <w:start w:w="90" w:type="dxa"/>
              <w:end w:w="90" w:type="dxa"/>
            </w:tcMar>
          </w:tcPr>
          <w:p>
            <w:pPr>
              <w:spacing w:after="40" w:before="0" w:line="252" w:lineRule="auto"/>
            </w:pPr>
            <w:r>
              <w:rPr>
                <w:sz w:val="18"/>
              </w:rPr>
              <w:t>Ghi bật tắt, ngày lập, ngày đến hạn và thông tin lần chạy theo khu trọ.</w:t>
            </w:r>
          </w:p>
        </w:tc>
        <w:tc>
          <w:tcPr>
            <w:tcW w:type="dxa" w:w="4649"/>
            <w:vAlign w:val="top"/>
            <w:tcMar>
              <w:top w:w="75" w:type="dxa"/>
              <w:bottom w:w="75" w:type="dxa"/>
              <w:start w:w="90" w:type="dxa"/>
              <w:end w:w="90" w:type="dxa"/>
            </w:tcMar>
          </w:tcPr>
          <w:p>
            <w:r>
              <w:rPr>
                <w:sz w:val="18"/>
              </w:rPr>
              <w:t>id: String; isEnabled: Boolean; invoiceDay: Int; dueDay: Int; lastRunMonth: DateTime?; lastRunAt: DateTime?</w:t>
            </w:r>
          </w:p>
        </w:tc>
      </w:tr>
    </w:tbl>
    <w:p>
      <w:pPr>
        <w:spacing w:after="0" w:before="0" w:line="72" w:lineRule="auto"/>
      </w:pPr>
      <w:r>
        <w:rPr>
          <w:sz w:val="4"/>
        </w:rPr>
      </w:r>
    </w:p>
    <w:p>
      <w:pPr/>
      <w:r>
        <w:t xml:space="preserve">Mỗi cấu hình thuộc một khu trọ và một Chủ trọ. Một khu trọ có thể chưa có cấu hình hoặc có tối đa một cấu hình, do mã khu trọ là duy nhất trong lớp này. </w:t>
      </w:r>
      <w:r>
        <w:rPr>
          <w:rFonts w:ascii="Arial" w:hAnsi="Arial"/>
        </w:rPr>
        <w:t>invoiceDay</w:t>
      </w:r>
      <w:r>
        <w:t xml:space="preserve"> và </w:t>
      </w:r>
      <w:r>
        <w:rPr>
          <w:rFonts w:ascii="Arial" w:hAnsi="Arial"/>
        </w:rPr>
        <w:t>dueDay</w:t>
      </w:r>
      <w:r>
        <w:t xml:space="preserve"> là ngày thiết lập để lập hóa đơn và xác định hạn thu; </w:t>
      </w:r>
      <w:r>
        <w:rPr>
          <w:rFonts w:ascii="Arial" w:hAnsi="Arial"/>
        </w:rPr>
        <w:t>lastRunMonth</w:t>
      </w:r>
      <w:r>
        <w:t xml:space="preserve"> và </w:t>
      </w:r>
      <w:r>
        <w:rPr>
          <w:rFonts w:ascii="Arial" w:hAnsi="Arial"/>
        </w:rPr>
        <w:t>lastRunAt</w:t>
      </w:r>
      <w:r>
        <w:t xml:space="preserve"> có thể chưa có trước lần chạy đầu tiên. Lớp này là cấu hình và thông tin lần chạy, không phải lớp hóa đơn và không có liên kết trực tiếp tới từng Invoice.</w:t>
      </w:r>
    </w:p>
    <w:p>
      <w:pPr>
        <w:sectPr>
          <w:pgSz w:w="11906" w:h="16838"/>
          <w:pgMar w:top="907" w:right="935" w:bottom="907" w:left="935" w:header="397" w:footer="397" w:gutter="0"/>
          <w:cols w:space="720"/>
          <w:docGrid w:linePitch="360"/>
        </w:sectPr>
      </w:pPr>
    </w:p>
    <w:p>
      <w:pPr>
        <w:pStyle w:val="Heading2"/>
        <w:spacing w:before="0" w:after="80"/>
      </w:pPr>
      <w:r>
        <w:t>CD 04C Lập hóa đơn định kỳ</w:t>
      </w:r>
    </w:p>
    <w:p>
      <w:pPr>
        <w:pStyle w:val="Caption"/>
        <w:keepNext/>
      </w:pPr>
      <w:r>
        <w:t>Một khu trọ có tối đa một cấu hình lập hóa đơn định kỳ.</w:t>
      </w:r>
    </w:p>
    <w:p>
      <w:pPr>
        <w:spacing w:after="0"/>
        <w:jc w:val="center"/>
      </w:pPr>
      <w:r>
        <w:drawing>
          <wp:inline xmlns:a="http://schemas.openxmlformats.org/drawingml/2006/main" xmlns:pic="http://schemas.openxmlformats.org/drawingml/2006/picture">
            <wp:extent cx="9504680" cy="4148868"/>
            <wp:docPr id="7" name="Picture 7" descr="CD-04C Lập hóa đơn định kỳ. Một khu trọ có tối đa một cấu hình lập hóa đơn định kỳ."/>
            <wp:cNvGraphicFramePr>
              <a:graphicFrameLocks noChangeAspect="1"/>
            </wp:cNvGraphicFramePr>
            <a:graphic>
              <a:graphicData uri="http://schemas.openxmlformats.org/drawingml/2006/picture">
                <pic:pic>
                  <pic:nvPicPr>
                    <pic:cNvPr id="0" name="cd-04c.png"/>
                    <pic:cNvPicPr/>
                  </pic:nvPicPr>
                  <pic:blipFill>
                    <a:blip r:embed="rId17"/>
                    <a:stretch>
                      <a:fillRect/>
                    </a:stretch>
                  </pic:blipFill>
                  <pic:spPr>
                    <a:xfrm>
                      <a:off x="0" y="0"/>
                      <a:ext cx="9504680" cy="4148868"/>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2"/>
      </w:pPr>
      <w:r>
        <w:t>Bảo trì và chi phí</w:t>
      </w:r>
    </w:p>
    <w:p>
      <w:pPr/>
      <w:r>
        <w:t>Yêu cầu bảo trì theo dõi sự cố và quá trình xử lý; khoản chi theo dõi số tiền vận hành. Hai dữ liệu có thể liên quan nhưng không mặc định mỗi yêu cầu bảo trì đã có khoản chi.</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Expense</w:t>
            </w:r>
            <w:r>
              <w:rPr>
                <w:sz w:val="18"/>
              </w:rPr>
            </w:r>
          </w:p>
          <w:p>
            <w:pPr>
              <w:spacing w:after="40" w:before="0" w:line="252" w:lineRule="auto"/>
            </w:pPr>
            <w:r>
              <w:rPr>
                <w:sz w:val="18"/>
              </w:rPr>
              <w:t>Khoản chi vận hành</w:t>
            </w:r>
          </w:p>
        </w:tc>
        <w:tc>
          <w:tcPr>
            <w:tcW w:type="dxa" w:w="3321"/>
            <w:vAlign w:val="top"/>
            <w:tcMar>
              <w:top w:w="75" w:type="dxa"/>
              <w:bottom w:w="75" w:type="dxa"/>
              <w:start w:w="90" w:type="dxa"/>
              <w:end w:w="90" w:type="dxa"/>
            </w:tcMar>
          </w:tcPr>
          <w:p>
            <w:pPr>
              <w:spacing w:after="40" w:before="0" w:line="252" w:lineRule="auto"/>
            </w:pPr>
            <w:r>
              <w:rPr>
                <w:sz w:val="18"/>
              </w:rPr>
              <w:t>Lưu chi phí của khu trọ; có thể gắn thêm phòng và được liên kết từ yêu cầu bảo trì.</w:t>
            </w:r>
          </w:p>
        </w:tc>
        <w:tc>
          <w:tcPr>
            <w:tcW w:type="dxa" w:w="4649"/>
            <w:vAlign w:val="top"/>
            <w:tcMar>
              <w:top w:w="75" w:type="dxa"/>
              <w:bottom w:w="75" w:type="dxa"/>
              <w:start w:w="90" w:type="dxa"/>
              <w:end w:w="90" w:type="dxa"/>
            </w:tcMar>
          </w:tcPr>
          <w:p>
            <w:r>
              <w:rPr>
                <w:sz w:val="18"/>
              </w:rPr>
              <w:t>id: String; category: ExpenseCategory; amount: Int; expenseDate: DateTime; title: String</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w:t>
            </w:r>
            <w:r>
              <w:rPr>
                <w:sz w:val="18"/>
              </w:rPr>
            </w:r>
          </w:p>
          <w:p>
            <w:pPr>
              <w:spacing w:after="40" w:before="0" w:line="252" w:lineRule="auto"/>
            </w:pPr>
            <w:r>
              <w:rPr>
                <w:sz w:val="18"/>
              </w:rPr>
              <w:t>Yêu cầu bảo trì</w:t>
            </w:r>
          </w:p>
        </w:tc>
        <w:tc>
          <w:tcPr>
            <w:tcW w:type="dxa" w:w="3321"/>
            <w:vAlign w:val="top"/>
            <w:tcMar>
              <w:top w:w="75" w:type="dxa"/>
              <w:bottom w:w="75" w:type="dxa"/>
              <w:start w:w="90" w:type="dxa"/>
              <w:end w:w="90" w:type="dxa"/>
            </w:tcMar>
          </w:tcPr>
          <w:p>
            <w:pPr>
              <w:spacing w:after="40" w:before="0" w:line="252" w:lineRule="auto"/>
            </w:pPr>
            <w:r>
              <w:rPr>
                <w:sz w:val="18"/>
              </w:rPr>
              <w:t>Ghi sự cố, trạng thái, ngày xử lý và chi phí theo phòng, khu trọ; không có liên kết trực tiếp đến Tenant.</w:t>
            </w:r>
          </w:p>
        </w:tc>
        <w:tc>
          <w:tcPr>
            <w:tcW w:type="dxa" w:w="4649"/>
            <w:vAlign w:val="top"/>
            <w:tcMar>
              <w:top w:w="75" w:type="dxa"/>
              <w:bottom w:w="75" w:type="dxa"/>
              <w:start w:w="90" w:type="dxa"/>
              <w:end w:w="90" w:type="dxa"/>
            </w:tcMar>
          </w:tcPr>
          <w:p>
            <w:r>
              <w:rPr>
                <w:sz w:val="18"/>
              </w:rPr>
              <w:t>id: String; title: String; status: MaintenanceStatus; priority: MaintenancePriority; reportedAt: DateTime; actualCost: Int?</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MaintenanceComment</w:t>
            </w:r>
            <w:r>
              <w:rPr>
                <w:sz w:val="18"/>
              </w:rPr>
            </w:r>
          </w:p>
          <w:p>
            <w:pPr>
              <w:spacing w:after="40" w:before="0" w:line="252" w:lineRule="auto"/>
            </w:pPr>
            <w:r>
              <w:rPr>
                <w:sz w:val="18"/>
              </w:rPr>
              <w:t>Trao đổi bảo trì</w:t>
            </w:r>
          </w:p>
        </w:tc>
        <w:tc>
          <w:tcPr>
            <w:tcW w:type="dxa" w:w="3321"/>
            <w:vAlign w:val="top"/>
            <w:tcMar>
              <w:top w:w="75" w:type="dxa"/>
              <w:bottom w:w="75" w:type="dxa"/>
              <w:start w:w="90" w:type="dxa"/>
              <w:end w:w="90" w:type="dxa"/>
            </w:tcMar>
          </w:tcPr>
          <w:p>
            <w:pPr>
              <w:spacing w:after="40" w:before="0" w:line="252" w:lineRule="auto"/>
            </w:pPr>
            <w:r>
              <w:rPr>
                <w:sz w:val="18"/>
              </w:rPr>
              <w:t>Lưu nội dung phản hồi, ảnh và tác giả là tài khoản người dùng trong một yêu cầu bảo trì.</w:t>
            </w:r>
          </w:p>
        </w:tc>
        <w:tc>
          <w:tcPr>
            <w:tcW w:type="dxa" w:w="4649"/>
            <w:vAlign w:val="top"/>
            <w:tcMar>
              <w:top w:w="75" w:type="dxa"/>
              <w:bottom w:w="75" w:type="dxa"/>
              <w:start w:w="90" w:type="dxa"/>
              <w:end w:w="90" w:type="dxa"/>
            </w:tcMar>
          </w:tcPr>
          <w:p>
            <w:r>
              <w:rPr>
                <w:sz w:val="18"/>
              </w:rPr>
              <w:t>id: String; body: String; authorRole: UserRole; imageUrls: String[]; createdAt: DateTime</w:t>
            </w:r>
          </w:p>
        </w:tc>
      </w:tr>
    </w:tbl>
    <w:p>
      <w:pPr>
        <w:spacing w:after="0" w:before="0" w:line="72" w:lineRule="auto"/>
      </w:pPr>
      <w:r>
        <w:rPr>
          <w:sz w:val="4"/>
        </w:rPr>
      </w:r>
    </w:p>
    <w:p>
      <w:pPr/>
      <w:r>
        <w:t>Mỗi khoản chi có một Chủ trọ và một khu trọ; liên kết tới phòng là tùy chọn. Mỗi yêu cầu bảo trì có một Chủ trọ, một khu trọ và một phòng; liên kết tới khoản chi là tùy chọn. Cấu trúc hiện hành không đặt mã khoản chi là duy nhất trên yêu cầu bảo trì, nên một khoản chi có thể được 0..* yêu cầu bảo trì tham chiếu. Không tự đổi quan hệ này thành một một.</w:t>
      </w:r>
    </w:p>
    <w:p>
      <w:pPr/>
      <w:r>
        <w:t xml:space="preserve">Yêu cầu bảo trì không có thuộc tính </w:t>
      </w:r>
      <w:r>
        <w:rPr>
          <w:rFonts w:ascii="Arial" w:hAnsi="Arial"/>
        </w:rPr>
        <w:t>tenantId</w:t>
      </w:r>
      <w:r>
        <w:t xml:space="preserve"> hoặc quan hệ trực tiếp đến </w:t>
      </w:r>
      <w:r>
        <w:rPr>
          <w:rFonts w:ascii="Arial" w:hAnsi="Arial"/>
        </w:rPr>
        <w:t>Tenant</w:t>
      </w:r>
      <w:r>
        <w:t xml:space="preserve">. Người thuê có thể gửi yêu cầu thông qua phòng và hợp đồng của mình, nhưng hành vi này không tạo thêm một quan hệ lưu trữ. Mỗi phản hồi có một yêu cầu bảo trì và một tài khoản tác giả; nội dung phản hồi là </w:t>
      </w:r>
      <w:r>
        <w:rPr>
          <w:rFonts w:ascii="Arial" w:hAnsi="Arial"/>
        </w:rPr>
        <w:t>body</w:t>
      </w:r>
      <w:r>
        <w:t xml:space="preserve">, ảnh đính kèm là </w:t>
      </w:r>
      <w:r>
        <w:rPr>
          <w:rFonts w:ascii="Arial" w:hAnsi="Arial"/>
        </w:rPr>
        <w:t>imageUrls</w:t>
      </w:r>
      <w:r>
        <w:t xml:space="preserve"> và vai trò người gửi được lưu ở </w:t>
      </w:r>
      <w:r>
        <w:rPr>
          <w:rFonts w:ascii="Arial" w:hAnsi="Arial"/>
        </w:rPr>
        <w:t>authorRole</w:t>
      </w:r>
      <w:r>
        <w:t>.</w:t>
      </w:r>
    </w:p>
    <w:p>
      <w:pPr>
        <w:sectPr>
          <w:pgSz w:w="11906" w:h="16838"/>
          <w:pgMar w:top="907" w:right="935" w:bottom="907" w:left="935" w:header="397" w:footer="397" w:gutter="0"/>
          <w:cols w:space="720"/>
          <w:docGrid w:linePitch="360"/>
        </w:sectPr>
      </w:pPr>
    </w:p>
    <w:p>
      <w:pPr>
        <w:pStyle w:val="Heading2"/>
        <w:spacing w:before="0" w:after="80"/>
      </w:pPr>
      <w:r>
        <w:t>CD 05 Bảo trì và chi phí</w:t>
      </w:r>
    </w:p>
    <w:p>
      <w:pPr>
        <w:pStyle w:val="Caption"/>
        <w:keepNext/>
      </w:pPr>
      <w:r>
        <w:t>Yêu cầu bảo trì, trao đổi và khoản chi là các thực thể riêng; không bổ sung liên kết trực tiếp đến hồ sơ Người thuê.</w:t>
      </w:r>
    </w:p>
    <w:p>
      <w:pPr>
        <w:spacing w:after="0"/>
        <w:jc w:val="center"/>
      </w:pPr>
      <w:r>
        <w:drawing>
          <wp:inline xmlns:a="http://schemas.openxmlformats.org/drawingml/2006/main" xmlns:pic="http://schemas.openxmlformats.org/drawingml/2006/picture">
            <wp:extent cx="9097189" cy="5184420"/>
            <wp:docPr id="8" name="Picture 8" descr="CD-05 Bảo trì và chi phí. Yêu cầu bảo trì, trao đổi và khoản chi là các thực thể riêng; không bổ sung liên kết trực tiếp đến hồ sơ Người thuê."/>
            <wp:cNvGraphicFramePr>
              <a:graphicFrameLocks noChangeAspect="1"/>
            </wp:cNvGraphicFramePr>
            <a:graphic>
              <a:graphicData uri="http://schemas.openxmlformats.org/drawingml/2006/picture">
                <pic:pic>
                  <pic:nvPicPr>
                    <pic:cNvPr id="0" name="cd-05.png"/>
                    <pic:cNvPicPr/>
                  </pic:nvPicPr>
                  <pic:blipFill>
                    <a:blip r:embed="rId18"/>
                    <a:stretch>
                      <a:fillRect/>
                    </a:stretch>
                  </pic:blipFill>
                  <pic:spPr>
                    <a:xfrm>
                      <a:off x="0" y="0"/>
                      <a:ext cx="9097189"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2"/>
      </w:pPr>
      <w:r>
        <w:t>Thông báo và nhật ký</w:t>
      </w:r>
    </w:p>
    <w:p>
      <w:pPr/>
      <w:r>
        <w:t>Nhóm này phân biệt thông tin lượt gửi, dấu đã đọc và lịch sử thao tác. Các thông tin này không được gộp thành một lớp Notification nếu chưa có thực thể dữ liệu tương ứng.</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3321"/>
        <w:gridCol w:w="4649"/>
      </w:tblGrid>
      <w:tr>
        <w:trPr>
          <w:tblHeader w:val="true"/>
        </w:trPr>
        <w:tc>
          <w:tcPr>
            <w:tcW w:type="dxa" w:w="2066"/>
            <w:shd w:fill="F2F2F2"/>
            <w:tcMar>
              <w:top w:w="75" w:type="dxa"/>
              <w:bottom w:w="75" w:type="dxa"/>
              <w:start w:w="90" w:type="dxa"/>
              <w:end w:w="90" w:type="dxa"/>
            </w:tcMar>
          </w:tcPr>
          <w:p>
            <w:r>
              <w:rPr>
                <w:b/>
                <w:sz w:val="18"/>
              </w:rPr>
              <w:t>Lớp và tên nghiệp vụ</w:t>
            </w:r>
          </w:p>
        </w:tc>
        <w:tc>
          <w:tcPr>
            <w:tcW w:type="dxa" w:w="3321"/>
            <w:shd w:fill="F2F2F2"/>
            <w:tcMar>
              <w:top w:w="75" w:type="dxa"/>
              <w:bottom w:w="75" w:type="dxa"/>
              <w:start w:w="90" w:type="dxa"/>
              <w:end w:w="90" w:type="dxa"/>
            </w:tcMar>
          </w:tcPr>
          <w:p>
            <w:r>
              <w:rPr>
                <w:b/>
                <w:sz w:val="18"/>
              </w:rPr>
              <w:t>Trách nhiệm</w:t>
            </w:r>
          </w:p>
        </w:tc>
        <w:tc>
          <w:tcPr>
            <w:tcW w:type="dxa" w:w="4649"/>
            <w:shd w:fill="F2F2F2"/>
            <w:tcMar>
              <w:top w:w="75" w:type="dxa"/>
              <w:bottom w:w="75" w:type="dxa"/>
              <w:start w:w="90" w:type="dxa"/>
              <w:end w:w="90" w:type="dxa"/>
            </w:tcMar>
          </w:tcPr>
          <w:p>
            <w:r>
              <w:rPr>
                <w:b/>
                <w:sz w:val="18"/>
              </w:rPr>
              <w:t>Thuộc tính chính</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NotificationRead</w:t>
            </w:r>
            <w:r>
              <w:rPr>
                <w:sz w:val="18"/>
              </w:rPr>
            </w:r>
          </w:p>
          <w:p>
            <w:pPr>
              <w:spacing w:after="40" w:before="0" w:line="252" w:lineRule="auto"/>
            </w:pPr>
            <w:r>
              <w:rPr>
                <w:sz w:val="18"/>
              </w:rPr>
              <w:t>Dấu đã đọc thông báo</w:t>
            </w:r>
          </w:p>
        </w:tc>
        <w:tc>
          <w:tcPr>
            <w:tcW w:type="dxa" w:w="3321"/>
            <w:vAlign w:val="top"/>
            <w:tcMar>
              <w:top w:w="75" w:type="dxa"/>
              <w:bottom w:w="75" w:type="dxa"/>
              <w:start w:w="90" w:type="dxa"/>
              <w:end w:w="90" w:type="dxa"/>
            </w:tcMar>
          </w:tcPr>
          <w:p>
            <w:pPr>
              <w:spacing w:after="40" w:before="0" w:line="252" w:lineRule="auto"/>
            </w:pPr>
            <w:r>
              <w:rPr>
                <w:sz w:val="18"/>
              </w:rPr>
              <w:t>Ghi mã thông báo đã đọc cho từng tài khoản; không phải quan hệ đến một lớp Notification riêng.</w:t>
            </w:r>
          </w:p>
        </w:tc>
        <w:tc>
          <w:tcPr>
            <w:tcW w:type="dxa" w:w="4649"/>
            <w:vAlign w:val="top"/>
            <w:tcMar>
              <w:top w:w="75" w:type="dxa"/>
              <w:bottom w:w="75" w:type="dxa"/>
              <w:start w:w="90" w:type="dxa"/>
              <w:end w:w="90" w:type="dxa"/>
            </w:tcMar>
          </w:tcPr>
          <w:p>
            <w:r>
              <w:rPr>
                <w:sz w:val="18"/>
              </w:rPr>
              <w:t>id: String; notificationId: String; readAt: DateTime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NotificationDelivery</w:t>
            </w:r>
            <w:r>
              <w:rPr>
                <w:sz w:val="18"/>
              </w:rPr>
            </w:r>
          </w:p>
          <w:p>
            <w:pPr>
              <w:spacing w:after="40" w:before="0" w:line="252" w:lineRule="auto"/>
            </w:pPr>
            <w:r>
              <w:rPr>
                <w:sz w:val="18"/>
              </w:rPr>
              <w:t>Lượt gửi thông báo</w:t>
            </w:r>
          </w:p>
        </w:tc>
        <w:tc>
          <w:tcPr>
            <w:tcW w:type="dxa" w:w="3321"/>
            <w:vAlign w:val="top"/>
            <w:tcMar>
              <w:top w:w="75" w:type="dxa"/>
              <w:bottom w:w="75" w:type="dxa"/>
              <w:start w:w="90" w:type="dxa"/>
              <w:end w:w="90" w:type="dxa"/>
            </w:tcMar>
          </w:tcPr>
          <w:p>
            <w:pPr>
              <w:spacing w:after="40" w:before="0" w:line="252" w:lineRule="auto"/>
            </w:pPr>
            <w:r>
              <w:rPr>
                <w:sz w:val="18"/>
              </w:rPr>
              <w:t>Ghi người nhận, kênh, mục đích và kết quả gửi; các mã liên quan chưa khai báo quan hệ trực tiếp.</w:t>
            </w:r>
          </w:p>
        </w:tc>
        <w:tc>
          <w:tcPr>
            <w:tcW w:type="dxa" w:w="4649"/>
            <w:vAlign w:val="top"/>
            <w:tcMar>
              <w:top w:w="75" w:type="dxa"/>
              <w:bottom w:w="75" w:type="dxa"/>
              <w:start w:w="90" w:type="dxa"/>
              <w:end w:w="90" w:type="dxa"/>
            </w:tcMar>
          </w:tcPr>
          <w:p>
            <w:r>
              <w:rPr>
                <w:sz w:val="18"/>
              </w:rPr>
              <w:t>id: String; landlordId: String; tenantId: String?; invoiceId: String?; channel: NotificationDeliveryChannel; purpose: String; recipient: String; status: NotificationDeliveryStatus; sentAt: DateTime?; errorCode: String?</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r>
            <w:r>
              <w:rPr>
                <w:rFonts w:ascii="Arial" w:hAnsi="Arial"/>
                <w:sz w:val="18"/>
              </w:rPr>
              <w:t>AuditLog</w:t>
            </w:r>
            <w:r>
              <w:rPr>
                <w:sz w:val="18"/>
              </w:rPr>
            </w:r>
          </w:p>
          <w:p>
            <w:pPr>
              <w:spacing w:after="40" w:before="0" w:line="252" w:lineRule="auto"/>
            </w:pPr>
            <w:r>
              <w:rPr>
                <w:sz w:val="18"/>
              </w:rPr>
              <w:t>Nhật ký thao tác</w:t>
            </w:r>
          </w:p>
        </w:tc>
        <w:tc>
          <w:tcPr>
            <w:tcW w:type="dxa" w:w="3321"/>
            <w:vAlign w:val="top"/>
            <w:tcMar>
              <w:top w:w="75" w:type="dxa"/>
              <w:bottom w:w="75" w:type="dxa"/>
              <w:start w:w="90" w:type="dxa"/>
              <w:end w:w="90" w:type="dxa"/>
            </w:tcMar>
          </w:tcPr>
          <w:p>
            <w:pPr>
              <w:spacing w:after="40" w:before="0" w:line="252" w:lineRule="auto"/>
            </w:pPr>
            <w:r>
              <w:rPr>
                <w:sz w:val="18"/>
              </w:rPr>
              <w:t>Ghi người thực hiện, vai trò, phạm vi Chủ trọ và đối tượng được mô tả bằng loại cùng mã.</w:t>
            </w:r>
          </w:p>
        </w:tc>
        <w:tc>
          <w:tcPr>
            <w:tcW w:type="dxa" w:w="4649"/>
            <w:vAlign w:val="top"/>
            <w:tcMar>
              <w:top w:w="75" w:type="dxa"/>
              <w:bottom w:w="75" w:type="dxa"/>
              <w:start w:w="90" w:type="dxa"/>
              <w:end w:w="90" w:type="dxa"/>
            </w:tcMar>
          </w:tcPr>
          <w:p>
            <w:r>
              <w:rPr>
                <w:sz w:val="18"/>
              </w:rPr>
              <w:t>id: String; actorRole: UserRole; action: String; resourceType: String; resourceId: String?; summary: String; createdAt: DateTime</w:t>
            </w:r>
          </w:p>
        </w:tc>
      </w:tr>
    </w:tbl>
    <w:p>
      <w:pPr>
        <w:spacing w:after="0" w:before="0" w:line="72" w:lineRule="auto"/>
      </w:pPr>
      <w:r>
        <w:rPr>
          <w:sz w:val="4"/>
        </w:rPr>
      </w:r>
    </w:p>
    <w:p>
      <w:pPr/>
      <w:r>
        <w:t>NotificationDelivery.recipient là chuỗi địa chỉ hoặc thông tin người nhận, không phải recipientId liên kết đến User. Các trường landlordId, tenantId và invoiceId là tham chiếu bằng mã nhưng chưa có quan hệ cấu trúc khai báo. Sơ đồ ghi các trường mã và chú thích &lt;&lt;IDRef&gt;&gt;, không vẽ đường nối tới các lớp ngữ cảnh. Tham chiếu bằng mã định danh trong dữ liệu; không phải structural association UML.</w:t>
      </w:r>
    </w:p>
    <w:p>
      <w:pPr/>
      <w:r/>
      <w:r>
        <w:rPr>
          <w:rFonts w:ascii="Arial" w:hAnsi="Arial"/>
        </w:rPr>
        <w:t>NotificationRead</w:t>
      </w:r>
      <w:r>
        <w:t xml:space="preserve"> chỉ có quan hệ cấu trúc đến tài khoản. </w:t>
      </w:r>
      <w:r>
        <w:rPr>
          <w:rFonts w:ascii="Arial" w:hAnsi="Arial"/>
        </w:rPr>
        <w:t>notificationId</w:t>
      </w:r>
      <w:r>
        <w:t xml:space="preserve"> là chuỗi nhận diện thông báo, có thể là mã thông báo được tổng hợp hoặc mã lượt gửi trong luồng đọc tin nhắn. Mặc dù một luồng sử dụng mã lượt gửi, lớp này không có quan hệ khai báo đến </w:t>
      </w:r>
      <w:r>
        <w:rPr>
          <w:rFonts w:ascii="Arial" w:hAnsi="Arial"/>
        </w:rPr>
        <w:t>NotificationDelivery</w:t>
      </w:r>
      <w:r>
        <w:t>; không vẽ đường liên kết cấu trúc giữa hai lớp. Một tài khoản chỉ có tối đa một dấu đã đọc cho cùng một mã thông báo.</w:t>
      </w:r>
    </w:p>
    <w:p>
      <w:pPr/>
      <w:r/>
      <w:r>
        <w:rPr>
          <w:rFonts w:ascii="Arial" w:hAnsi="Arial"/>
        </w:rPr>
        <w:t>AuditLog.actor</w:t>
      </w:r>
      <w:r>
        <w:t xml:space="preserve"> là tài khoản thực hiện; </w:t>
      </w:r>
      <w:r>
        <w:rPr>
          <w:rFonts w:ascii="Arial" w:hAnsi="Arial"/>
        </w:rPr>
        <w:t>AuditLog.landlord</w:t>
      </w:r>
      <w:r>
        <w:t xml:space="preserve"> là tài khoản xác định phạm vi Chủ trọ. Đây là hai vai trò liên kết khác nhau và đều tùy chọn; mỗi tài khoản có thể xuất hiện trong nhiều bản ghi theo từng vai trò. </w:t>
      </w:r>
      <w:r>
        <w:rPr>
          <w:rFonts w:ascii="Arial" w:hAnsi="Arial"/>
        </w:rPr>
        <w:t>resourceType</w:t>
      </w:r>
      <w:r>
        <w:t xml:space="preserve"> và </w:t>
      </w:r>
      <w:r>
        <w:rPr>
          <w:rFonts w:ascii="Arial" w:hAnsi="Arial"/>
        </w:rPr>
        <w:t>resourceId</w:t>
      </w:r>
      <w:r>
        <w:t xml:space="preserve"> mô tả đối tượng được tác động bằng loại và mã, không tạo quan hệ trực tiếp từ AuditLog đến mọi lớp nghiệp vụ.</w:t>
      </w:r>
    </w:p>
    <w:p>
      <w:pPr>
        <w:sectPr>
          <w:pgSz w:w="11906" w:h="16838"/>
          <w:pgMar w:top="907" w:right="935" w:bottom="907" w:left="935" w:header="397" w:footer="397" w:gutter="0"/>
          <w:cols w:space="720"/>
          <w:docGrid w:linePitch="360"/>
        </w:sectPr>
      </w:pPr>
    </w:p>
    <w:p>
      <w:pPr>
        <w:pStyle w:val="Heading2"/>
        <w:spacing w:before="0" w:after="80"/>
      </w:pPr>
      <w:r>
        <w:t>CD 06 Thông báo và nhật ký</w:t>
      </w:r>
    </w:p>
    <w:p>
      <w:pPr>
        <w:pStyle w:val="Caption"/>
        <w:keepNext/>
      </w:pPr>
      <w:r>
        <w:t>Tách quan hệ tài khoản của dấu đã đọc và nhật ký khỏi các tham chiếu theo mã của lượt gửi.</w:t>
      </w:r>
    </w:p>
    <w:p>
      <w:pPr>
        <w:spacing w:after="0"/>
        <w:jc w:val="center"/>
      </w:pPr>
      <w:r>
        <w:drawing>
          <wp:inline xmlns:a="http://schemas.openxmlformats.org/drawingml/2006/main" xmlns:pic="http://schemas.openxmlformats.org/drawingml/2006/picture">
            <wp:extent cx="6372860" cy="5447767"/>
            <wp:docPr id="9" name="Picture 9" descr="CD-06 Thông báo và nhật ký. Tách quan hệ tài khoản của dấu đã đọc và nhật ký khỏi các tham chiếu theo mã của lượt gửi."/>
            <wp:cNvGraphicFramePr>
              <a:graphicFrameLocks noChangeAspect="1"/>
            </wp:cNvGraphicFramePr>
            <a:graphic>
              <a:graphicData uri="http://schemas.openxmlformats.org/drawingml/2006/picture">
                <pic:pic>
                  <pic:nvPicPr>
                    <pic:cNvPr id="0" name="cd-06.png"/>
                    <pic:cNvPicPr/>
                  </pic:nvPicPr>
                  <pic:blipFill>
                    <a:blip r:embed="rId19"/>
                    <a:stretch>
                      <a:fillRect/>
                    </a:stretch>
                  </pic:blipFill>
                  <pic:spPr>
                    <a:xfrm>
                      <a:off x="0" y="0"/>
                      <a:ext cx="6372860" cy="5447767"/>
                    </a:xfrm>
                    <a:prstGeom prst="rect"/>
                  </pic:spPr>
                </pic:pic>
              </a:graphicData>
            </a:graphic>
          </wp:inline>
        </w:drawing>
      </w:r>
    </w:p>
    <w:p>
      <w:pPr>
        <w:sectPr>
          <w:pgSz w:w="11906" w:h="16838"/>
          <w:pgMar w:top="907" w:right="935" w:bottom="907" w:left="935" w:header="397" w:footer="397" w:gutter="0"/>
          <w:cols w:space="720"/>
          <w:docGrid w:linePitch="360"/>
        </w:sectPr>
      </w:pPr>
    </w:p>
    <w:p>
      <w:pPr>
        <w:pStyle w:val="Heading1"/>
      </w:pPr>
      <w:r>
        <w:t>Các ràng buộc cần đọc cùng sơ đồ</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886"/>
        <w:gridCol w:w="4723"/>
        <w:gridCol w:w="4427"/>
      </w:tblGrid>
      <w:tr>
        <w:trPr>
          <w:tblHeader w:val="true"/>
        </w:trPr>
        <w:tc>
          <w:tcPr>
            <w:tcW w:type="dxa" w:w="886"/>
            <w:shd w:fill="F2F2F2"/>
            <w:tcMar>
              <w:top w:w="75" w:type="dxa"/>
              <w:bottom w:w="75" w:type="dxa"/>
              <w:start w:w="90" w:type="dxa"/>
              <w:end w:w="90" w:type="dxa"/>
            </w:tcMar>
          </w:tcPr>
          <w:p>
            <w:r>
              <w:rPr>
                <w:b/>
                <w:sz w:val="18"/>
              </w:rPr>
              <w:t>Mã</w:t>
            </w:r>
          </w:p>
        </w:tc>
        <w:tc>
          <w:tcPr>
            <w:tcW w:type="dxa" w:w="4723"/>
            <w:shd w:fill="F2F2F2"/>
            <w:tcMar>
              <w:top w:w="75" w:type="dxa"/>
              <w:bottom w:w="75" w:type="dxa"/>
              <w:start w:w="90" w:type="dxa"/>
              <w:end w:w="90" w:type="dxa"/>
            </w:tcMar>
          </w:tcPr>
          <w:p>
            <w:r>
              <w:rPr>
                <w:b/>
                <w:sz w:val="18"/>
              </w:rPr>
              <w:t>Ràng buộc hoặc ý nghĩa</w:t>
            </w:r>
          </w:p>
        </w:tc>
        <w:tc>
          <w:tcPr>
            <w:tcW w:type="dxa" w:w="4427"/>
            <w:shd w:fill="F2F2F2"/>
            <w:tcMar>
              <w:top w:w="75" w:type="dxa"/>
              <w:bottom w:w="75" w:type="dxa"/>
              <w:start w:w="90" w:type="dxa"/>
              <w:end w:w="90" w:type="dxa"/>
            </w:tcMar>
          </w:tcPr>
          <w:p>
            <w:r>
              <w:rPr>
                <w:b/>
                <w:sz w:val="18"/>
              </w:rPr>
              <w:t>Tác động đến cách hiểu</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CL-01</w:t>
            </w:r>
          </w:p>
        </w:tc>
        <w:tc>
          <w:tcPr>
            <w:tcW w:type="dxa" w:w="4723"/>
            <w:vAlign w:val="top"/>
            <w:tcMar>
              <w:top w:w="75" w:type="dxa"/>
              <w:bottom w:w="75" w:type="dxa"/>
              <w:start w:w="90" w:type="dxa"/>
              <w:end w:w="90" w:type="dxa"/>
            </w:tcMar>
          </w:tcPr>
          <w:p>
            <w:pPr>
              <w:spacing w:after="40" w:before="0" w:line="252" w:lineRule="auto"/>
            </w:pPr>
            <w:r>
              <w:rPr>
                <w:sz w:val="18"/>
              </w:rPr>
              <w:t>Tài khoản và hồ sơ Người thuê là hai thực thể; liên kết tài khoản truy cập là tùy chọn và duy nhất.</w:t>
            </w:r>
          </w:p>
        </w:tc>
        <w:tc>
          <w:tcPr>
            <w:tcW w:type="dxa" w:w="4427"/>
            <w:vAlign w:val="top"/>
            <w:tcMar>
              <w:top w:w="75" w:type="dxa"/>
              <w:bottom w:w="75" w:type="dxa"/>
              <w:start w:w="90" w:type="dxa"/>
              <w:end w:w="90" w:type="dxa"/>
            </w:tcMar>
          </w:tcPr>
          <w:p>
            <w:pPr>
              <w:spacing w:after="40" w:before="0" w:line="252" w:lineRule="auto"/>
            </w:pPr>
            <w:r>
              <w:rPr>
                <w:sz w:val="18"/>
              </w:rPr>
              <w:t>Không tạo Tenant bắt buộc cho mọi User; không đồng nhất người quản lý hồ sơ với tài khoản của Người thuê.</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CL-02</w:t>
            </w:r>
          </w:p>
        </w:tc>
        <w:tc>
          <w:tcPr>
            <w:tcW w:type="dxa" w:w="4723"/>
            <w:vAlign w:val="top"/>
            <w:tcMar>
              <w:top w:w="75" w:type="dxa"/>
              <w:bottom w:w="75" w:type="dxa"/>
              <w:start w:w="90" w:type="dxa"/>
              <w:end w:w="90" w:type="dxa"/>
            </w:tcMar>
          </w:tcPr>
          <w:p>
            <w:pPr>
              <w:spacing w:after="40" w:before="0" w:line="252" w:lineRule="auto"/>
            </w:pPr>
            <w:r>
              <w:rPr>
                <w:sz w:val="18"/>
              </w:rPr>
              <w:t>Phòng có nhiều hợp đồng theo lịch sử. Xử lý lập hợp đồng kiểm tra phòng chưa có hợp đồng hiệu lực.</w:t>
            </w:r>
          </w:p>
        </w:tc>
        <w:tc>
          <w:tcPr>
            <w:tcW w:type="dxa" w:w="4427"/>
            <w:vAlign w:val="top"/>
            <w:tcMar>
              <w:top w:w="75" w:type="dxa"/>
              <w:bottom w:w="75" w:type="dxa"/>
              <w:start w:w="90" w:type="dxa"/>
              <w:end w:w="90" w:type="dxa"/>
            </w:tcMar>
          </w:tcPr>
          <w:p>
            <w:pPr>
              <w:spacing w:after="40" w:before="0" w:line="252" w:lineRule="auto"/>
            </w:pPr>
            <w:r>
              <w:rPr>
                <w:sz w:val="18"/>
              </w:rPr>
              <w:t>Bội số Room — Lease là 1 và 0..*, không phải 1 và 0..1. Đây là kiểm tra khi xử lý, không phải ràng buộc duy nhất tổng quát trên roomId.</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CL-03</w:t>
            </w:r>
          </w:p>
        </w:tc>
        <w:tc>
          <w:tcPr>
            <w:tcW w:type="dxa" w:w="4723"/>
            <w:vAlign w:val="top"/>
            <w:tcMar>
              <w:top w:w="75" w:type="dxa"/>
              <w:bottom w:w="75" w:type="dxa"/>
              <w:start w:w="90" w:type="dxa"/>
              <w:end w:w="90" w:type="dxa"/>
            </w:tcMar>
          </w:tcPr>
          <w:p>
            <w:pPr>
              <w:spacing w:after="40" w:before="0" w:line="252" w:lineRule="auto"/>
            </w:pPr>
            <w:r>
              <w:rPr>
                <w:sz w:val="18"/>
              </w:rPr>
              <w:t>Phòng và hồ sơ phải còn được sử dụng; khu trọ chưa lưu trữ khi lập hợp đồng.</w:t>
            </w:r>
          </w:p>
        </w:tc>
        <w:tc>
          <w:tcPr>
            <w:tcW w:type="dxa" w:w="4427"/>
            <w:vAlign w:val="top"/>
            <w:tcMar>
              <w:top w:w="75" w:type="dxa"/>
              <w:bottom w:w="75" w:type="dxa"/>
              <w:start w:w="90" w:type="dxa"/>
              <w:end w:w="90" w:type="dxa"/>
            </w:tcMar>
          </w:tcPr>
          <w:p>
            <w:pPr>
              <w:spacing w:after="40" w:before="0" w:line="252" w:lineRule="auto"/>
            </w:pPr>
            <w:r>
              <w:rPr>
                <w:sz w:val="18"/>
              </w:rPr>
              <w:t>Không rút gọn điều kiện thành “phòng Trống” khi chính sách trạng thái Bảo trì chưa thống nhất tại PX-02.</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CL-04</w:t>
            </w:r>
          </w:p>
        </w:tc>
        <w:tc>
          <w:tcPr>
            <w:tcW w:type="dxa" w:w="4723"/>
            <w:vAlign w:val="top"/>
            <w:tcMar>
              <w:top w:w="75" w:type="dxa"/>
              <w:bottom w:w="75" w:type="dxa"/>
              <w:start w:w="90" w:type="dxa"/>
              <w:end w:w="90" w:type="dxa"/>
            </w:tcMar>
          </w:tcPr>
          <w:p>
            <w:pPr>
              <w:spacing w:after="40" w:before="0" w:line="252" w:lineRule="auto"/>
            </w:pPr>
            <w:r>
              <w:rPr>
                <w:sz w:val="18"/>
              </w:rPr>
              <w:t>Tiền cọc thỏa thuận và giao dịch cọc được lưu riêng.</w:t>
            </w:r>
          </w:p>
        </w:tc>
        <w:tc>
          <w:tcPr>
            <w:tcW w:type="dxa" w:w="4427"/>
            <w:vAlign w:val="top"/>
            <w:tcMar>
              <w:top w:w="75" w:type="dxa"/>
              <w:bottom w:w="75" w:type="dxa"/>
              <w:start w:w="90" w:type="dxa"/>
              <w:end w:w="90" w:type="dxa"/>
            </w:tcMar>
          </w:tcPr>
          <w:p>
            <w:pPr>
              <w:spacing w:after="40" w:before="0" w:line="252" w:lineRule="auto"/>
            </w:pPr>
            <w:r>
              <w:rPr>
                <w:sz w:val="18"/>
              </w:rPr>
              <w:t>Thu, hoàn, khấu trừ và điều chỉnh là lịch sử giao dịch. Cách ghi nhận thu cọc khi lập hợp đồng cần chốt tại PX-03.</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CL-05</w:t>
            </w:r>
          </w:p>
        </w:tc>
        <w:tc>
          <w:tcPr>
            <w:tcW w:type="dxa" w:w="4723"/>
            <w:vAlign w:val="top"/>
            <w:tcMar>
              <w:top w:w="75" w:type="dxa"/>
              <w:bottom w:w="75" w:type="dxa"/>
              <w:start w:w="90" w:type="dxa"/>
              <w:end w:w="90" w:type="dxa"/>
            </w:tcMar>
          </w:tcPr>
          <w:p>
            <w:pPr>
              <w:spacing w:after="40" w:before="0" w:line="252" w:lineRule="auto"/>
            </w:pPr>
            <w:r>
              <w:rPr>
                <w:sz w:val="18"/>
              </w:rPr>
              <w:t>Một bản ghi chỉ số cho mỗi tổ hợp phòng, loại dịch vụ và kỳ.</w:t>
            </w:r>
          </w:p>
        </w:tc>
        <w:tc>
          <w:tcPr>
            <w:tcW w:type="dxa" w:w="4427"/>
            <w:vAlign w:val="top"/>
            <w:tcMar>
              <w:top w:w="75" w:type="dxa"/>
              <w:bottom w:w="75" w:type="dxa"/>
              <w:start w:w="90" w:type="dxa"/>
              <w:end w:w="90" w:type="dxa"/>
            </w:tcMar>
          </w:tcPr>
          <w:p>
            <w:pPr>
              <w:spacing w:after="40" w:before="0" w:line="252" w:lineRule="auto"/>
            </w:pPr>
            <w:r>
              <w:rPr>
                <w:sz w:val="18"/>
              </w:rPr>
              <w:t>Không gộp điện nước vào bốn trường của một MeterReading. Chênh lệch chỉ số tạo usage; usage nhân unitPrice tạo amount.</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CL-06</w:t>
            </w:r>
          </w:p>
        </w:tc>
        <w:tc>
          <w:tcPr>
            <w:tcW w:type="dxa" w:w="4723"/>
            <w:vAlign w:val="top"/>
            <w:tcMar>
              <w:top w:w="75" w:type="dxa"/>
              <w:bottom w:w="75" w:type="dxa"/>
              <w:start w:w="90" w:type="dxa"/>
              <w:end w:w="90" w:type="dxa"/>
            </w:tcMar>
          </w:tcPr>
          <w:p>
            <w:pPr>
              <w:spacing w:after="40" w:before="0" w:line="252" w:lineRule="auto"/>
            </w:pPr>
            <w:r>
              <w:rPr>
                <w:sz w:val="18"/>
              </w:rPr>
              <w:t>Một hóa đơn cho mỗi tổ hợp hợp đồng và kỳ.</w:t>
            </w:r>
          </w:p>
        </w:tc>
        <w:tc>
          <w:tcPr>
            <w:tcW w:type="dxa" w:w="4427"/>
            <w:vAlign w:val="top"/>
            <w:tcMar>
              <w:top w:w="75" w:type="dxa"/>
              <w:bottom w:w="75" w:type="dxa"/>
              <w:start w:w="90" w:type="dxa"/>
              <w:end w:w="90" w:type="dxa"/>
            </w:tcMar>
          </w:tcPr>
          <w:p>
            <w:pPr>
              <w:spacing w:after="40" w:before="0" w:line="252" w:lineRule="auto"/>
            </w:pPr>
            <w:r>
              <w:rPr>
                <w:sz w:val="18"/>
              </w:rPr>
              <w:t>Tính duy nhất áp dụng theo leaseId và billingMonth; không chuyển sang tính duy nhất toàn hệ thống theo tháng.</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CL-07</w:t>
            </w:r>
          </w:p>
        </w:tc>
        <w:tc>
          <w:tcPr>
            <w:tcW w:type="dxa" w:w="4723"/>
            <w:vAlign w:val="top"/>
            <w:tcMar>
              <w:top w:w="75" w:type="dxa"/>
              <w:bottom w:w="75" w:type="dxa"/>
              <w:start w:w="90" w:type="dxa"/>
              <w:end w:w="90" w:type="dxa"/>
            </w:tcMar>
          </w:tcPr>
          <w:p>
            <w:pPr>
              <w:spacing w:after="40" w:before="0" w:line="252" w:lineRule="auto"/>
            </w:pPr>
            <w:r>
              <w:rPr>
                <w:sz w:val="18"/>
              </w:rPr>
              <w:t>Minh chứng Chờ duyệt chưa là khoản thu. Duyệt hợp lệ mới ghi nhận thanh toán và cập nhật hóa đơn.</w:t>
            </w:r>
          </w:p>
        </w:tc>
        <w:tc>
          <w:tcPr>
            <w:tcW w:type="dxa" w:w="4427"/>
            <w:vAlign w:val="top"/>
            <w:tcMar>
              <w:top w:w="75" w:type="dxa"/>
              <w:bottom w:w="75" w:type="dxa"/>
              <w:start w:w="90" w:type="dxa"/>
              <w:end w:w="90" w:type="dxa"/>
            </w:tcMar>
          </w:tcPr>
          <w:p>
            <w:pPr>
              <w:spacing w:after="40" w:before="0" w:line="252" w:lineRule="auto"/>
            </w:pPr>
            <w:r>
              <w:rPr>
                <w:sz w:val="18"/>
              </w:rPr>
              <w:t>Không cộng tiền của PaymentProof đang PENDING vào paidAmount. Không suy ra quan hệ trực tiếp PaymentProof — Payment.</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CL-08</w:t>
            </w:r>
          </w:p>
        </w:tc>
        <w:tc>
          <w:tcPr>
            <w:tcW w:type="dxa" w:w="4723"/>
            <w:vAlign w:val="top"/>
            <w:tcMar>
              <w:top w:w="75" w:type="dxa"/>
              <w:bottom w:w="75" w:type="dxa"/>
              <w:start w:w="90" w:type="dxa"/>
              <w:end w:w="90" w:type="dxa"/>
            </w:tcMar>
          </w:tcPr>
          <w:p>
            <w:pPr>
              <w:spacing w:after="40" w:before="0" w:line="252" w:lineRule="auto"/>
            </w:pPr>
            <w:r>
              <w:rPr>
                <w:sz w:val="18"/>
              </w:rPr>
              <w:t>Một khoản thu gốc được đảo tối đa một lần trong luồng xử lý hiện hành; khoản đảo không được đảo tiếp.</w:t>
            </w:r>
          </w:p>
        </w:tc>
        <w:tc>
          <w:tcPr>
            <w:tcW w:type="dxa" w:w="4427"/>
            <w:vAlign w:val="top"/>
            <w:tcMar>
              <w:top w:w="75" w:type="dxa"/>
              <w:bottom w:w="75" w:type="dxa"/>
              <w:start w:w="90" w:type="dxa"/>
              <w:end w:w="90" w:type="dxa"/>
            </w:tcMar>
          </w:tcPr>
          <w:p>
            <w:pPr>
              <w:spacing w:after="40" w:before="0" w:line="252" w:lineRule="auto"/>
            </w:pPr>
            <w:r>
              <w:rPr>
                <w:sz w:val="18"/>
              </w:rPr>
              <w:t>Giữ khoản gốc, tạo khoản REVERSAL có amount âm và liên kết tới khoản gốc.</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CL-09</w:t>
            </w:r>
          </w:p>
        </w:tc>
        <w:tc>
          <w:tcPr>
            <w:tcW w:type="dxa" w:w="4723"/>
            <w:vAlign w:val="top"/>
            <w:tcMar>
              <w:top w:w="75" w:type="dxa"/>
              <w:bottom w:w="75" w:type="dxa"/>
              <w:start w:w="90" w:type="dxa"/>
              <w:end w:w="90" w:type="dxa"/>
            </w:tcMar>
          </w:tcPr>
          <w:p>
            <w:pPr>
              <w:spacing w:after="40" w:before="0" w:line="252" w:lineRule="auto"/>
            </w:pPr>
            <w:r>
              <w:rPr>
                <w:sz w:val="18"/>
              </w:rPr>
              <w:t>Mỗi khu trọ có tối đa một cấu hình lập hóa đơn định kỳ.</w:t>
            </w:r>
          </w:p>
        </w:tc>
        <w:tc>
          <w:tcPr>
            <w:tcW w:type="dxa" w:w="4427"/>
            <w:vAlign w:val="top"/>
            <w:tcMar>
              <w:top w:w="75" w:type="dxa"/>
              <w:bottom w:w="75" w:type="dxa"/>
              <w:start w:w="90" w:type="dxa"/>
              <w:end w:w="90" w:type="dxa"/>
            </w:tcMar>
          </w:tcPr>
          <w:p>
            <w:pPr>
              <w:spacing w:after="40" w:before="0" w:line="252" w:lineRule="auto"/>
            </w:pPr>
            <w:r>
              <w:rPr>
                <w:sz w:val="18"/>
              </w:rPr>
              <w:t>Bội số Property — BillingAutomation là 1 và 0..1, không phải một nhiều.</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CL-10</w:t>
            </w:r>
          </w:p>
        </w:tc>
        <w:tc>
          <w:tcPr>
            <w:tcW w:type="dxa" w:w="4723"/>
            <w:vAlign w:val="top"/>
            <w:tcMar>
              <w:top w:w="75" w:type="dxa"/>
              <w:bottom w:w="75" w:type="dxa"/>
              <w:start w:w="90" w:type="dxa"/>
              <w:end w:w="90" w:type="dxa"/>
            </w:tcMar>
          </w:tcPr>
          <w:p>
            <w:pPr>
              <w:spacing w:after="40" w:before="0" w:line="252" w:lineRule="auto"/>
            </w:pPr>
            <w:r>
              <w:rPr>
                <w:sz w:val="18"/>
              </w:rPr>
              <w:t>Một yêu cầu bảo trì có thể chưa gắn khoản chi; expenseId không được đặt duy nhất.</w:t>
            </w:r>
          </w:p>
        </w:tc>
        <w:tc>
          <w:tcPr>
            <w:tcW w:type="dxa" w:w="4427"/>
            <w:vAlign w:val="top"/>
            <w:tcMar>
              <w:top w:w="75" w:type="dxa"/>
              <w:bottom w:w="75" w:type="dxa"/>
              <w:start w:w="90" w:type="dxa"/>
              <w:end w:w="90" w:type="dxa"/>
            </w:tcMar>
          </w:tcPr>
          <w:p>
            <w:pPr>
              <w:spacing w:after="40" w:before="0" w:line="252" w:lineRule="auto"/>
            </w:pPr>
            <w:r>
              <w:rPr>
                <w:sz w:val="18"/>
              </w:rPr>
              <w:t>Một Expense có thể được nhiều yêu cầu tham chiếu ở mức cấu trúc. Nếu nghiệp vụ muốn một một, cần quyết định và thay đổi riêng.</w:t>
            </w:r>
          </w:p>
        </w:tc>
      </w:tr>
      <w:tr>
        <w:trPr>
          <w:cantSplit/>
        </w:trPr>
        <w:tc>
          <w:tcPr>
            <w:tcW w:type="dxa" w:w="886"/>
            <w:vAlign w:val="top"/>
            <w:tcMar>
              <w:top w:w="75" w:type="dxa"/>
              <w:bottom w:w="75" w:type="dxa"/>
              <w:start w:w="90" w:type="dxa"/>
              <w:end w:w="90" w:type="dxa"/>
            </w:tcMar>
          </w:tcPr>
          <w:p>
            <w:pPr>
              <w:spacing w:after="40" w:before="0" w:line="252" w:lineRule="auto"/>
            </w:pPr>
            <w:r>
              <w:rPr>
                <w:sz w:val="18"/>
              </w:rPr>
              <w:t>CL-11</w:t>
            </w:r>
          </w:p>
        </w:tc>
        <w:tc>
          <w:tcPr>
            <w:tcW w:type="dxa" w:w="4723"/>
            <w:vAlign w:val="top"/>
            <w:tcMar>
              <w:top w:w="75" w:type="dxa"/>
              <w:bottom w:w="75" w:type="dxa"/>
              <w:start w:w="90" w:type="dxa"/>
              <w:end w:w="90" w:type="dxa"/>
            </w:tcMar>
          </w:tcPr>
          <w:p>
            <w:pPr>
              <w:spacing w:after="40" w:before="0" w:line="252" w:lineRule="auto"/>
            </w:pPr>
            <w:r>
              <w:rPr>
                <w:sz w:val="18"/>
              </w:rPr>
              <w:t>Các mã ngữ cảnh trong lượt gửi và mã đối tượng trong nhật ký không phải toàn bộ là quan hệ cấu trúc.</w:t>
            </w:r>
          </w:p>
        </w:tc>
        <w:tc>
          <w:tcPr>
            <w:tcW w:type="dxa" w:w="4427"/>
            <w:vAlign w:val="top"/>
            <w:tcMar>
              <w:top w:w="75" w:type="dxa"/>
              <w:bottom w:w="75" w:type="dxa"/>
              <w:start w:w="90" w:type="dxa"/>
              <w:end w:w="90" w:type="dxa"/>
            </w:tcMar>
          </w:tcPr>
          <w:p>
            <w:pPr>
              <w:spacing w:after="40" w:before="0" w:line="252" w:lineRule="auto"/>
            </w:pPr>
            <w:r>
              <w:rPr>
                <w:sz w:val="18"/>
              </w:rPr>
              <w:t>Không vẽ đường liền chỉ dựa vào tên trường có hậu tố Id.</w:t>
            </w:r>
          </w:p>
        </w:tc>
      </w:tr>
    </w:tbl>
    <w:p>
      <w:pPr>
        <w:spacing w:after="0" w:before="0" w:line="72" w:lineRule="auto"/>
      </w:pPr>
      <w:r>
        <w:rPr>
          <w:sz w:val="4"/>
        </w:rPr>
      </w:r>
    </w:p>
    <w:p>
      <w:pPr>
        <w:pStyle w:val="Heading1"/>
      </w:pPr>
      <w:r>
        <w:t>Mô hình đối tượng minh họa</w:t>
      </w:r>
    </w:p>
    <w:p>
      <w:pPr/>
      <w:r>
        <w:t>Ví dụ sau là dữ liệu giả định tại ngày 6 tháng 10 năm 2026, không được trích từ dữ liệu vận hành. Các mã như ct01, phongA01 và hopDong01 là ký hiệu rút gọn để đọc sơ đồ, không phải mã UUID hợp lệ. Sơ đồ chỉ chọn một số thuộc tính và liên kết; không sử dụng trực tiếp làm dữ liệu khởi tạo hoặc nội dung yêu cầu gửi lên hệ thống.</w:t>
      </w:r>
    </w:p>
    <w:p>
      <w:pPr/>
      <w:r>
        <w:t>Một Chủ trọ quản lý Khu trọ A; phòng A01 đang có hợp đồng hiệu lực với một hồ sơ Người thuê đã liên kết tài khoản truy cập. Hợp đồng bắt đầu ngày 1 tháng 10 năm 2026, tiền thuê 3.000.000 đồng và tiền cọc thỏa thuận 0 đồng. Chọn cọc 0 trong ví dụ để không giả định quyết định đang chờ xác nhận ở PX-03.</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1919"/>
        <w:gridCol w:w="1919"/>
        <w:gridCol w:w="6198"/>
      </w:tblGrid>
      <w:tr>
        <w:trPr>
          <w:tblHeader w:val="true"/>
        </w:trPr>
        <w:tc>
          <w:tcPr>
            <w:tcW w:type="dxa" w:w="1919"/>
            <w:shd w:fill="F2F2F2"/>
            <w:tcMar>
              <w:top w:w="75" w:type="dxa"/>
              <w:bottom w:w="75" w:type="dxa"/>
              <w:start w:w="90" w:type="dxa"/>
              <w:end w:w="90" w:type="dxa"/>
            </w:tcMar>
          </w:tcPr>
          <w:p>
            <w:r>
              <w:rPr>
                <w:b/>
                <w:sz w:val="18"/>
              </w:rPr>
              <w:t>Đối tượng</w:t>
            </w:r>
          </w:p>
        </w:tc>
        <w:tc>
          <w:tcPr>
            <w:tcW w:type="dxa" w:w="1919"/>
            <w:shd w:fill="F2F2F2"/>
            <w:tcMar>
              <w:top w:w="75" w:type="dxa"/>
              <w:bottom w:w="75" w:type="dxa"/>
              <w:start w:w="90" w:type="dxa"/>
              <w:end w:w="90" w:type="dxa"/>
            </w:tcMar>
          </w:tcPr>
          <w:p>
            <w:r>
              <w:rPr>
                <w:b/>
                <w:sz w:val="18"/>
              </w:rPr>
              <w:t>Lớp</w:t>
            </w:r>
          </w:p>
        </w:tc>
        <w:tc>
          <w:tcPr>
            <w:tcW w:type="dxa" w:w="6198"/>
            <w:shd w:fill="F2F2F2"/>
            <w:tcMar>
              <w:top w:w="75" w:type="dxa"/>
              <w:bottom w:w="75" w:type="dxa"/>
              <w:start w:w="90" w:type="dxa"/>
              <w:end w:w="90" w:type="dxa"/>
            </w:tcMar>
          </w:tcPr>
          <w:p>
            <w:r>
              <w:rPr>
                <w:b/>
                <w:sz w:val="18"/>
              </w:rPr>
              <w:t>Giá trị hoặc liên kết quan trọng</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chuTro01</w:t>
            </w:r>
          </w:p>
        </w:tc>
        <w:tc>
          <w:tcPr>
            <w:tcW w:type="dxa" w:w="1919"/>
            <w:vAlign w:val="top"/>
            <w:tcMar>
              <w:top w:w="75" w:type="dxa"/>
              <w:bottom w:w="75" w:type="dxa"/>
              <w:start w:w="90" w:type="dxa"/>
              <w:end w:w="90" w:type="dxa"/>
            </w:tcMar>
          </w:tcPr>
          <w:p>
            <w:pPr>
              <w:spacing w:after="40" w:before="0" w:line="252" w:lineRule="auto"/>
            </w:pPr>
            <w:r>
              <w:rPr>
                <w:sz w:val="18"/>
              </w:rPr>
              <w:t>User</w:t>
            </w:r>
          </w:p>
        </w:tc>
        <w:tc>
          <w:tcPr>
            <w:tcW w:type="dxa" w:w="6198"/>
            <w:vAlign w:val="top"/>
            <w:tcMar>
              <w:top w:w="75" w:type="dxa"/>
              <w:bottom w:w="75" w:type="dxa"/>
              <w:start w:w="90" w:type="dxa"/>
              <w:end w:w="90" w:type="dxa"/>
            </w:tcMar>
          </w:tcPr>
          <w:p>
            <w:pPr>
              <w:spacing w:after="40" w:before="0" w:line="252" w:lineRule="auto"/>
            </w:pPr>
            <w:r>
              <w:rPr>
                <w:sz w:val="18"/>
              </w:rPr>
              <w:t>role = LANDLORD; isActive = true</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taiKhoanThue01</w:t>
            </w:r>
          </w:p>
        </w:tc>
        <w:tc>
          <w:tcPr>
            <w:tcW w:type="dxa" w:w="1919"/>
            <w:vAlign w:val="top"/>
            <w:tcMar>
              <w:top w:w="75" w:type="dxa"/>
              <w:bottom w:w="75" w:type="dxa"/>
              <w:start w:w="90" w:type="dxa"/>
              <w:end w:w="90" w:type="dxa"/>
            </w:tcMar>
          </w:tcPr>
          <w:p>
            <w:pPr>
              <w:spacing w:after="40" w:before="0" w:line="252" w:lineRule="auto"/>
            </w:pPr>
            <w:r>
              <w:rPr>
                <w:sz w:val="18"/>
              </w:rPr>
              <w:t>User</w:t>
            </w:r>
          </w:p>
        </w:tc>
        <w:tc>
          <w:tcPr>
            <w:tcW w:type="dxa" w:w="6198"/>
            <w:vAlign w:val="top"/>
            <w:tcMar>
              <w:top w:w="75" w:type="dxa"/>
              <w:bottom w:w="75" w:type="dxa"/>
              <w:start w:w="90" w:type="dxa"/>
              <w:end w:w="90" w:type="dxa"/>
            </w:tcMar>
          </w:tcPr>
          <w:p>
            <w:pPr>
              <w:spacing w:after="40" w:before="0" w:line="252" w:lineRule="auto"/>
            </w:pPr>
            <w:r>
              <w:rPr>
                <w:sz w:val="18"/>
              </w:rPr>
              <w:t>role = TENANT; isActive = true</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khuA</w:t>
            </w:r>
          </w:p>
        </w:tc>
        <w:tc>
          <w:tcPr>
            <w:tcW w:type="dxa" w:w="1919"/>
            <w:vAlign w:val="top"/>
            <w:tcMar>
              <w:top w:w="75" w:type="dxa"/>
              <w:bottom w:w="75" w:type="dxa"/>
              <w:start w:w="90" w:type="dxa"/>
              <w:end w:w="90" w:type="dxa"/>
            </w:tcMar>
          </w:tcPr>
          <w:p>
            <w:pPr>
              <w:spacing w:after="40" w:before="0" w:line="252" w:lineRule="auto"/>
            </w:pPr>
            <w:r>
              <w:rPr>
                <w:sz w:val="18"/>
              </w:rPr>
              <w:t>Property</w:t>
            </w:r>
          </w:p>
        </w:tc>
        <w:tc>
          <w:tcPr>
            <w:tcW w:type="dxa" w:w="6198"/>
            <w:vAlign w:val="top"/>
            <w:tcMar>
              <w:top w:w="75" w:type="dxa"/>
              <w:bottom w:w="75" w:type="dxa"/>
              <w:start w:w="90" w:type="dxa"/>
              <w:end w:w="90" w:type="dxa"/>
            </w:tcMar>
          </w:tcPr>
          <w:p>
            <w:pPr>
              <w:spacing w:after="40" w:before="0" w:line="252" w:lineRule="auto"/>
            </w:pPr>
            <w:r>
              <w:rPr>
                <w:sz w:val="18"/>
              </w:rPr>
              <w:t>name = Khu trọ A; landlord = chuTro01</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phongA01</w:t>
            </w:r>
          </w:p>
        </w:tc>
        <w:tc>
          <w:tcPr>
            <w:tcW w:type="dxa" w:w="1919"/>
            <w:vAlign w:val="top"/>
            <w:tcMar>
              <w:top w:w="75" w:type="dxa"/>
              <w:bottom w:w="75" w:type="dxa"/>
              <w:start w:w="90" w:type="dxa"/>
              <w:end w:w="90" w:type="dxa"/>
            </w:tcMar>
          </w:tcPr>
          <w:p>
            <w:pPr>
              <w:spacing w:after="40" w:before="0" w:line="252" w:lineRule="auto"/>
            </w:pPr>
            <w:r>
              <w:rPr>
                <w:sz w:val="18"/>
              </w:rPr>
              <w:t>Room</w:t>
            </w:r>
          </w:p>
        </w:tc>
        <w:tc>
          <w:tcPr>
            <w:tcW w:type="dxa" w:w="6198"/>
            <w:vAlign w:val="top"/>
            <w:tcMar>
              <w:top w:w="75" w:type="dxa"/>
              <w:bottom w:w="75" w:type="dxa"/>
              <w:start w:w="90" w:type="dxa"/>
              <w:end w:w="90" w:type="dxa"/>
            </w:tcMar>
          </w:tcPr>
          <w:p>
            <w:pPr>
              <w:spacing w:after="40" w:before="0" w:line="252" w:lineRule="auto"/>
            </w:pPr>
            <w:r>
              <w:rPr>
                <w:sz w:val="18"/>
              </w:rPr>
              <w:t>name = A01; property = khuA; status = OCCUPIED; basePrice = 3.000.000</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hoSo01</w:t>
            </w:r>
          </w:p>
        </w:tc>
        <w:tc>
          <w:tcPr>
            <w:tcW w:type="dxa" w:w="1919"/>
            <w:vAlign w:val="top"/>
            <w:tcMar>
              <w:top w:w="75" w:type="dxa"/>
              <w:bottom w:w="75" w:type="dxa"/>
              <w:start w:w="90" w:type="dxa"/>
              <w:end w:w="90" w:type="dxa"/>
            </w:tcMar>
          </w:tcPr>
          <w:p>
            <w:pPr>
              <w:spacing w:after="40" w:before="0" w:line="252" w:lineRule="auto"/>
            </w:pPr>
            <w:r>
              <w:rPr>
                <w:sz w:val="18"/>
              </w:rPr>
              <w:t>Tenant</w:t>
            </w:r>
          </w:p>
        </w:tc>
        <w:tc>
          <w:tcPr>
            <w:tcW w:type="dxa" w:w="6198"/>
            <w:vAlign w:val="top"/>
            <w:tcMar>
              <w:top w:w="75" w:type="dxa"/>
              <w:bottom w:w="75" w:type="dxa"/>
              <w:start w:w="90" w:type="dxa"/>
              <w:end w:w="90" w:type="dxa"/>
            </w:tcMar>
          </w:tcPr>
          <w:p>
            <w:pPr>
              <w:spacing w:after="40" w:before="0" w:line="252" w:lineRule="auto"/>
            </w:pPr>
            <w:r>
              <w:rPr>
                <w:sz w:val="18"/>
              </w:rPr>
              <w:t>landlord = chuTro01; user = taiKhoanThue01; isActive = true</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hopDong01</w:t>
            </w:r>
          </w:p>
        </w:tc>
        <w:tc>
          <w:tcPr>
            <w:tcW w:type="dxa" w:w="1919"/>
            <w:vAlign w:val="top"/>
            <w:tcMar>
              <w:top w:w="75" w:type="dxa"/>
              <w:bottom w:w="75" w:type="dxa"/>
              <w:start w:w="90" w:type="dxa"/>
              <w:end w:w="90" w:type="dxa"/>
            </w:tcMar>
          </w:tcPr>
          <w:p>
            <w:pPr>
              <w:spacing w:after="40" w:before="0" w:line="252" w:lineRule="auto"/>
            </w:pPr>
            <w:r>
              <w:rPr>
                <w:sz w:val="18"/>
              </w:rPr>
              <w:t>Lease</w:t>
            </w:r>
          </w:p>
        </w:tc>
        <w:tc>
          <w:tcPr>
            <w:tcW w:type="dxa" w:w="6198"/>
            <w:vAlign w:val="top"/>
            <w:tcMar>
              <w:top w:w="75" w:type="dxa"/>
              <w:bottom w:w="75" w:type="dxa"/>
              <w:start w:w="90" w:type="dxa"/>
              <w:end w:w="90" w:type="dxa"/>
            </w:tcMar>
          </w:tcPr>
          <w:p>
            <w:pPr>
              <w:spacing w:after="40" w:before="0" w:line="252" w:lineRule="auto"/>
            </w:pPr>
            <w:r>
              <w:rPr>
                <w:sz w:val="18"/>
              </w:rPr>
              <w:t>room = phongA01; tenant = hoSo01; monthlyRent = 3.000.000; deposit = 0; status = ACTIVE</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chiSoDien01</w:t>
            </w:r>
          </w:p>
        </w:tc>
        <w:tc>
          <w:tcPr>
            <w:tcW w:type="dxa" w:w="1919"/>
            <w:vAlign w:val="top"/>
            <w:tcMar>
              <w:top w:w="75" w:type="dxa"/>
              <w:bottom w:w="75" w:type="dxa"/>
              <w:start w:w="90" w:type="dxa"/>
              <w:end w:w="90" w:type="dxa"/>
            </w:tcMar>
          </w:tcPr>
          <w:p>
            <w:pPr>
              <w:spacing w:after="40" w:before="0" w:line="252" w:lineRule="auto"/>
            </w:pPr>
            <w:r>
              <w:rPr>
                <w:sz w:val="18"/>
              </w:rPr>
              <w:t>MeterReading</w:t>
            </w:r>
          </w:p>
        </w:tc>
        <w:tc>
          <w:tcPr>
            <w:tcW w:type="dxa" w:w="6198"/>
            <w:vAlign w:val="top"/>
            <w:tcMar>
              <w:top w:w="75" w:type="dxa"/>
              <w:bottom w:w="75" w:type="dxa"/>
              <w:start w:w="90" w:type="dxa"/>
              <w:end w:w="90" w:type="dxa"/>
            </w:tcMar>
          </w:tcPr>
          <w:p>
            <w:pPr>
              <w:spacing w:after="40" w:before="0" w:line="252" w:lineRule="auto"/>
            </w:pPr>
            <w:r>
              <w:rPr>
                <w:sz w:val="18"/>
              </w:rPr>
              <w:t>room = phongA01; utilityType = ELECTRICITY; billingMonth = 2026-10-01</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chiSoNuoc01</w:t>
            </w:r>
          </w:p>
        </w:tc>
        <w:tc>
          <w:tcPr>
            <w:tcW w:type="dxa" w:w="1919"/>
            <w:vAlign w:val="top"/>
            <w:tcMar>
              <w:top w:w="75" w:type="dxa"/>
              <w:bottom w:w="75" w:type="dxa"/>
              <w:start w:w="90" w:type="dxa"/>
              <w:end w:w="90" w:type="dxa"/>
            </w:tcMar>
          </w:tcPr>
          <w:p>
            <w:pPr>
              <w:spacing w:after="40" w:before="0" w:line="252" w:lineRule="auto"/>
            </w:pPr>
            <w:r>
              <w:rPr>
                <w:sz w:val="18"/>
              </w:rPr>
              <w:t>MeterReading</w:t>
            </w:r>
          </w:p>
        </w:tc>
        <w:tc>
          <w:tcPr>
            <w:tcW w:type="dxa" w:w="6198"/>
            <w:vAlign w:val="top"/>
            <w:tcMar>
              <w:top w:w="75" w:type="dxa"/>
              <w:bottom w:w="75" w:type="dxa"/>
              <w:start w:w="90" w:type="dxa"/>
              <w:end w:w="90" w:type="dxa"/>
            </w:tcMar>
          </w:tcPr>
          <w:p>
            <w:pPr>
              <w:spacing w:after="40" w:before="0" w:line="252" w:lineRule="auto"/>
            </w:pPr>
            <w:r>
              <w:rPr>
                <w:sz w:val="18"/>
              </w:rPr>
              <w:t>room = phongA01; utilityType = WATER; billingMonth = 2026-10-01</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hoaDon01</w:t>
            </w:r>
          </w:p>
        </w:tc>
        <w:tc>
          <w:tcPr>
            <w:tcW w:type="dxa" w:w="1919"/>
            <w:vAlign w:val="top"/>
            <w:tcMar>
              <w:top w:w="75" w:type="dxa"/>
              <w:bottom w:w="75" w:type="dxa"/>
              <w:start w:w="90" w:type="dxa"/>
              <w:end w:w="90" w:type="dxa"/>
            </w:tcMar>
          </w:tcPr>
          <w:p>
            <w:pPr>
              <w:spacing w:after="40" w:before="0" w:line="252" w:lineRule="auto"/>
            </w:pPr>
            <w:r>
              <w:rPr>
                <w:sz w:val="18"/>
              </w:rPr>
              <w:t>Invoice</w:t>
            </w:r>
          </w:p>
        </w:tc>
        <w:tc>
          <w:tcPr>
            <w:tcW w:type="dxa" w:w="6198"/>
            <w:vAlign w:val="top"/>
            <w:tcMar>
              <w:top w:w="75" w:type="dxa"/>
              <w:bottom w:w="75" w:type="dxa"/>
              <w:start w:w="90" w:type="dxa"/>
              <w:end w:w="90" w:type="dxa"/>
            </w:tcMar>
          </w:tcPr>
          <w:p>
            <w:pPr>
              <w:spacing w:after="40" w:before="0" w:line="252" w:lineRule="auto"/>
            </w:pPr>
            <w:r>
              <w:rPr>
                <w:sz w:val="18"/>
              </w:rPr>
              <w:t>lease = hopDong01; room = phongA01; tenant = hoSo01; totalAmount = 3.120.000; paidAmount = 2.000.000; status = PARTIAL</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khoanThu01</w:t>
            </w:r>
          </w:p>
        </w:tc>
        <w:tc>
          <w:tcPr>
            <w:tcW w:type="dxa" w:w="1919"/>
            <w:vAlign w:val="top"/>
            <w:tcMar>
              <w:top w:w="75" w:type="dxa"/>
              <w:bottom w:w="75" w:type="dxa"/>
              <w:start w:w="90" w:type="dxa"/>
              <w:end w:w="90" w:type="dxa"/>
            </w:tcMar>
          </w:tcPr>
          <w:p>
            <w:pPr>
              <w:spacing w:after="40" w:before="0" w:line="252" w:lineRule="auto"/>
            </w:pPr>
            <w:r>
              <w:rPr>
                <w:sz w:val="18"/>
              </w:rPr>
              <w:t>Payment</w:t>
            </w:r>
          </w:p>
        </w:tc>
        <w:tc>
          <w:tcPr>
            <w:tcW w:type="dxa" w:w="6198"/>
            <w:vAlign w:val="top"/>
            <w:tcMar>
              <w:top w:w="75" w:type="dxa"/>
              <w:bottom w:w="75" w:type="dxa"/>
              <w:start w:w="90" w:type="dxa"/>
              <w:end w:w="90" w:type="dxa"/>
            </w:tcMar>
          </w:tcPr>
          <w:p>
            <w:pPr>
              <w:spacing w:after="40" w:before="0" w:line="252" w:lineRule="auto"/>
            </w:pPr>
            <w:r>
              <w:rPr>
                <w:sz w:val="18"/>
              </w:rPr>
              <w:t>invoice = hoaDon01; amount = 2.000.000; method = BANK_TRANSFER; type = PAYMENT; paidAt = 2026-10-05</w:t>
            </w:r>
          </w:p>
        </w:tc>
      </w:tr>
      <w:tr>
        <w:trPr>
          <w:cantSplit/>
        </w:trPr>
        <w:tc>
          <w:tcPr>
            <w:tcW w:type="dxa" w:w="1919"/>
            <w:vAlign w:val="top"/>
            <w:tcMar>
              <w:top w:w="75" w:type="dxa"/>
              <w:bottom w:w="75" w:type="dxa"/>
              <w:start w:w="90" w:type="dxa"/>
              <w:end w:w="90" w:type="dxa"/>
            </w:tcMar>
          </w:tcPr>
          <w:p>
            <w:pPr>
              <w:spacing w:after="40" w:before="0" w:line="252" w:lineRule="auto"/>
            </w:pPr>
            <w:r>
              <w:rPr>
                <w:sz w:val="18"/>
              </w:rPr>
              <w:t>minhChung01</w:t>
            </w:r>
          </w:p>
        </w:tc>
        <w:tc>
          <w:tcPr>
            <w:tcW w:type="dxa" w:w="1919"/>
            <w:vAlign w:val="top"/>
            <w:tcMar>
              <w:top w:w="75" w:type="dxa"/>
              <w:bottom w:w="75" w:type="dxa"/>
              <w:start w:w="90" w:type="dxa"/>
              <w:end w:w="90" w:type="dxa"/>
            </w:tcMar>
          </w:tcPr>
          <w:p>
            <w:pPr>
              <w:spacing w:after="40" w:before="0" w:line="252" w:lineRule="auto"/>
            </w:pPr>
            <w:r>
              <w:rPr>
                <w:sz w:val="18"/>
              </w:rPr>
              <w:t>PaymentProof</w:t>
            </w:r>
          </w:p>
        </w:tc>
        <w:tc>
          <w:tcPr>
            <w:tcW w:type="dxa" w:w="6198"/>
            <w:vAlign w:val="top"/>
            <w:tcMar>
              <w:top w:w="75" w:type="dxa"/>
              <w:bottom w:w="75" w:type="dxa"/>
              <w:start w:w="90" w:type="dxa"/>
              <w:end w:w="90" w:type="dxa"/>
            </w:tcMar>
          </w:tcPr>
          <w:p>
            <w:pPr>
              <w:spacing w:after="40" w:before="0" w:line="252" w:lineRule="auto"/>
            </w:pPr>
            <w:r>
              <w:rPr>
                <w:sz w:val="18"/>
              </w:rPr>
              <w:t>invoice = hoaDon01; tenant = hoSo01; amount = 1.120.000; status = PENDING; submittedAt = 2026-10-06</w:t>
            </w:r>
          </w:p>
        </w:tc>
      </w:tr>
    </w:tbl>
    <w:p>
      <w:pPr>
        <w:spacing w:after="0" w:before="0" w:line="72" w:lineRule="auto"/>
      </w:pPr>
      <w:r>
        <w:rPr>
          <w:sz w:val="4"/>
        </w:rPr>
      </w:r>
    </w:p>
    <w:p>
      <w:pPr>
        <w:sectPr>
          <w:pgSz w:w="11906" w:h="16838"/>
          <w:pgMar w:top="907" w:right="935" w:bottom="907" w:left="935" w:header="397" w:footer="397" w:gutter="0"/>
          <w:cols w:space="720"/>
          <w:docGrid w:linePitch="360"/>
        </w:sectPr>
      </w:pPr>
    </w:p>
    <w:p>
      <w:pPr>
        <w:pStyle w:val="Heading2"/>
        <w:spacing w:before="0" w:after="80"/>
      </w:pPr>
      <w:r>
        <w:t>OD 01 Đối tượng tài khoản và hợp đồng</w:t>
      </w:r>
    </w:p>
    <w:p>
      <w:pPr>
        <w:pStyle w:val="Caption"/>
        <w:keepNext/>
      </w:pPr>
      <w:r>
        <w:t>Góc nhìn tài khoản, khu trọ, phòng, hồ sơ và hợp đồng của ví dụ giả định.</w:t>
      </w:r>
    </w:p>
    <w:p>
      <w:pPr>
        <w:spacing w:after="0"/>
        <w:jc w:val="center"/>
      </w:pPr>
      <w:r>
        <w:drawing>
          <wp:inline xmlns:a="http://schemas.openxmlformats.org/drawingml/2006/main" xmlns:pic="http://schemas.openxmlformats.org/drawingml/2006/picture">
            <wp:extent cx="8595222" cy="5184420"/>
            <wp:docPr id="10" name="Picture 10" descr="OD-01 Đối tượng tài khoản và hợp đồng. Góc nhìn tài khoản, khu trọ, phòng, hồ sơ và hợp đồng của ví dụ giả định."/>
            <wp:cNvGraphicFramePr>
              <a:graphicFrameLocks noChangeAspect="1"/>
            </wp:cNvGraphicFramePr>
            <a:graphic>
              <a:graphicData uri="http://schemas.openxmlformats.org/drawingml/2006/picture">
                <pic:pic>
                  <pic:nvPicPr>
                    <pic:cNvPr id="0" name="od-01.png"/>
                    <pic:cNvPicPr/>
                  </pic:nvPicPr>
                  <pic:blipFill>
                    <a:blip r:embed="rId20"/>
                    <a:stretch>
                      <a:fillRect/>
                    </a:stretch>
                  </pic:blipFill>
                  <pic:spPr>
                    <a:xfrm>
                      <a:off x="0" y="0"/>
                      <a:ext cx="8595222" cy="5184420"/>
                    </a:xfrm>
                    <a:prstGeom prst="rect"/>
                  </pic:spPr>
                </pic:pic>
              </a:graphicData>
            </a:graphic>
          </wp:inline>
        </w:drawing>
      </w:r>
    </w:p>
    <w:p>
      <w:pPr>
        <w:sectPr>
          <w:pgSz w:w="16838" w:h="11906" w:orient="landscape"/>
          <w:pgMar w:top="907" w:right="935" w:bottom="907" w:left="935" w:header="397" w:footer="397" w:gutter="0"/>
          <w:cols w:space="720"/>
          <w:docGrid w:linePitch="360"/>
        </w:sectPr>
      </w:pPr>
    </w:p>
    <w:p>
      <w:pPr>
        <w:pStyle w:val="Heading2"/>
        <w:spacing w:before="0" w:after="80"/>
      </w:pPr>
      <w:r>
        <w:t>OD 02 Đối tượng hóa đơn và thanh toán</w:t>
      </w:r>
    </w:p>
    <w:p>
      <w:pPr>
        <w:pStyle w:val="Caption"/>
        <w:keepNext/>
      </w:pPr>
      <w:r>
        <w:t>Góc nhìn chỉ số, hóa đơn, khoản thu và minh chứng của cùng ví dụ; các hộp tham chiếu là cùng các đối tượng ở OD-01.</w:t>
      </w:r>
    </w:p>
    <w:p>
      <w:pPr>
        <w:spacing w:after="0"/>
        <w:jc w:val="center"/>
      </w:pPr>
      <w:r>
        <w:drawing>
          <wp:inline xmlns:a="http://schemas.openxmlformats.org/drawingml/2006/main" xmlns:pic="http://schemas.openxmlformats.org/drawingml/2006/picture">
            <wp:extent cx="6372860" cy="4802735"/>
            <wp:docPr id="11" name="Picture 11" descr="OD-02 Đối tượng hóa đơn và thanh toán. Góc nhìn chỉ số, hóa đơn, khoản thu và minh chứng của cùng ví dụ; các hộp tham chiếu là cùng các đối tượng ở OD-01."/>
            <wp:cNvGraphicFramePr>
              <a:graphicFrameLocks noChangeAspect="1"/>
            </wp:cNvGraphicFramePr>
            <a:graphic>
              <a:graphicData uri="http://schemas.openxmlformats.org/drawingml/2006/picture">
                <pic:pic>
                  <pic:nvPicPr>
                    <pic:cNvPr id="0" name="od-02.png"/>
                    <pic:cNvPicPr/>
                  </pic:nvPicPr>
                  <pic:blipFill>
                    <a:blip r:embed="rId21"/>
                    <a:stretch>
                      <a:fillRect/>
                    </a:stretch>
                  </pic:blipFill>
                  <pic:spPr>
                    <a:xfrm>
                      <a:off x="0" y="0"/>
                      <a:ext cx="6372860" cy="4802735"/>
                    </a:xfrm>
                    <a:prstGeom prst="rect"/>
                  </pic:spPr>
                </pic:pic>
              </a:graphicData>
            </a:graphic>
          </wp:inline>
        </w:drawing>
      </w:r>
    </w:p>
    <w:p>
      <w:pPr>
        <w:sectPr>
          <w:pgSz w:w="11906" w:h="16838"/>
          <w:pgMar w:top="907" w:right="935" w:bottom="907" w:left="935" w:header="397" w:footer="397" w:gutter="0"/>
          <w:cols w:space="720"/>
          <w:docGrid w:linePitch="360"/>
        </w:sectPr>
      </w:pP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361"/>
        <w:gridCol w:w="5756"/>
        <w:gridCol w:w="1919"/>
      </w:tblGrid>
      <w:tr>
        <w:trPr>
          <w:tblHeader w:val="true"/>
        </w:trPr>
        <w:tc>
          <w:tcPr>
            <w:tcW w:type="dxa" w:w="2361"/>
            <w:shd w:fill="F2F2F2"/>
            <w:tcMar>
              <w:top w:w="75" w:type="dxa"/>
              <w:bottom w:w="75" w:type="dxa"/>
              <w:start w:w="90" w:type="dxa"/>
              <w:end w:w="90" w:type="dxa"/>
            </w:tcMar>
          </w:tcPr>
          <w:p>
            <w:r>
              <w:rPr>
                <w:b/>
                <w:sz w:val="18"/>
              </w:rPr>
              <w:t>Thành phần</w:t>
            </w:r>
          </w:p>
        </w:tc>
        <w:tc>
          <w:tcPr>
            <w:tcW w:type="dxa" w:w="5756"/>
            <w:shd w:fill="F2F2F2"/>
            <w:tcMar>
              <w:top w:w="75" w:type="dxa"/>
              <w:bottom w:w="75" w:type="dxa"/>
              <w:start w:w="90" w:type="dxa"/>
              <w:end w:w="90" w:type="dxa"/>
            </w:tcMar>
          </w:tcPr>
          <w:p>
            <w:r>
              <w:rPr>
                <w:b/>
                <w:sz w:val="18"/>
              </w:rPr>
              <w:t>Cách tính hoặc căn cứ</w:t>
            </w:r>
          </w:p>
        </w:tc>
        <w:tc>
          <w:tcPr>
            <w:tcW w:type="dxa" w:w="1919"/>
            <w:shd w:fill="F2F2F2"/>
            <w:tcMar>
              <w:top w:w="75" w:type="dxa"/>
              <w:bottom w:w="75" w:type="dxa"/>
              <w:start w:w="90" w:type="dxa"/>
              <w:end w:w="90" w:type="dxa"/>
            </w:tcMar>
          </w:tcPr>
          <w:p>
            <w:r>
              <w:rPr>
                <w:b/>
                <w:sz w:val="18"/>
              </w:rPr>
              <w:t>Số tiền đồng</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Tiền phòng</w:t>
            </w:r>
          </w:p>
        </w:tc>
        <w:tc>
          <w:tcPr>
            <w:tcW w:type="dxa" w:w="5756"/>
            <w:vAlign w:val="top"/>
            <w:tcMar>
              <w:top w:w="75" w:type="dxa"/>
              <w:bottom w:w="75" w:type="dxa"/>
              <w:start w:w="90" w:type="dxa"/>
              <w:end w:w="90" w:type="dxa"/>
            </w:tcMar>
          </w:tcPr>
          <w:p>
            <w:pPr>
              <w:spacing w:after="40" w:before="0" w:line="252" w:lineRule="auto"/>
            </w:pPr>
            <w:r>
              <w:rPr>
                <w:sz w:val="18"/>
              </w:rPr>
              <w:t>Tiền thuê tháng của hợp đồng</w:t>
            </w:r>
          </w:p>
        </w:tc>
        <w:tc>
          <w:tcPr>
            <w:tcW w:type="dxa" w:w="1919"/>
            <w:vAlign w:val="top"/>
            <w:tcMar>
              <w:top w:w="75" w:type="dxa"/>
              <w:bottom w:w="75" w:type="dxa"/>
              <w:start w:w="90" w:type="dxa"/>
              <w:end w:w="90" w:type="dxa"/>
            </w:tcMar>
          </w:tcPr>
          <w:p>
            <w:pPr>
              <w:spacing w:after="40" w:before="0" w:line="252" w:lineRule="auto"/>
            </w:pPr>
            <w:r>
              <w:rPr>
                <w:sz w:val="18"/>
              </w:rPr>
              <w:t>3.000.000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Tiền điện</w:t>
            </w:r>
          </w:p>
        </w:tc>
        <w:tc>
          <w:tcPr>
            <w:tcW w:type="dxa" w:w="5756"/>
            <w:vAlign w:val="top"/>
            <w:tcMar>
              <w:top w:w="75" w:type="dxa"/>
              <w:bottom w:w="75" w:type="dxa"/>
              <w:start w:w="90" w:type="dxa"/>
              <w:end w:w="90" w:type="dxa"/>
            </w:tcMar>
          </w:tcPr>
          <w:p>
            <w:pPr>
              <w:spacing w:after="40" w:before="0" w:line="252" w:lineRule="auto"/>
            </w:pPr>
            <w:r>
              <w:rPr>
                <w:sz w:val="18"/>
              </w:rPr>
              <w:t>(1.020 − 1.000) × 3.500 = 20 × 3.500</w:t>
            </w:r>
          </w:p>
        </w:tc>
        <w:tc>
          <w:tcPr>
            <w:tcW w:type="dxa" w:w="1919"/>
            <w:vAlign w:val="top"/>
            <w:tcMar>
              <w:top w:w="75" w:type="dxa"/>
              <w:bottom w:w="75" w:type="dxa"/>
              <w:start w:w="90" w:type="dxa"/>
              <w:end w:w="90" w:type="dxa"/>
            </w:tcMar>
          </w:tcPr>
          <w:p>
            <w:pPr>
              <w:spacing w:after="40" w:before="0" w:line="252" w:lineRule="auto"/>
            </w:pPr>
            <w:r>
              <w:rPr>
                <w:sz w:val="18"/>
              </w:rPr>
              <w:t>70.000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Tiền nước</w:t>
            </w:r>
          </w:p>
        </w:tc>
        <w:tc>
          <w:tcPr>
            <w:tcW w:type="dxa" w:w="5756"/>
            <w:vAlign w:val="top"/>
            <w:tcMar>
              <w:top w:w="75" w:type="dxa"/>
              <w:bottom w:w="75" w:type="dxa"/>
              <w:start w:w="90" w:type="dxa"/>
              <w:end w:w="90" w:type="dxa"/>
            </w:tcMar>
          </w:tcPr>
          <w:p>
            <w:pPr>
              <w:spacing w:after="40" w:before="0" w:line="252" w:lineRule="auto"/>
            </w:pPr>
            <w:r>
              <w:rPr>
                <w:sz w:val="18"/>
              </w:rPr>
              <w:t>(25 − 20) × 10.000 = 5 × 10.000</w:t>
            </w:r>
          </w:p>
        </w:tc>
        <w:tc>
          <w:tcPr>
            <w:tcW w:type="dxa" w:w="1919"/>
            <w:vAlign w:val="top"/>
            <w:tcMar>
              <w:top w:w="75" w:type="dxa"/>
              <w:bottom w:w="75" w:type="dxa"/>
              <w:start w:w="90" w:type="dxa"/>
              <w:end w:w="90" w:type="dxa"/>
            </w:tcMar>
          </w:tcPr>
          <w:p>
            <w:pPr>
              <w:spacing w:after="40" w:before="0" w:line="252" w:lineRule="auto"/>
            </w:pPr>
            <w:r>
              <w:rPr>
                <w:sz w:val="18"/>
              </w:rPr>
              <w:t>50.000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Khoản khác</w:t>
            </w:r>
          </w:p>
        </w:tc>
        <w:tc>
          <w:tcPr>
            <w:tcW w:type="dxa" w:w="5756"/>
            <w:vAlign w:val="top"/>
            <w:tcMar>
              <w:top w:w="75" w:type="dxa"/>
              <w:bottom w:w="75" w:type="dxa"/>
              <w:start w:w="90" w:type="dxa"/>
              <w:end w:w="90" w:type="dxa"/>
            </w:tcMar>
          </w:tcPr>
          <w:p>
            <w:pPr>
              <w:spacing w:after="40" w:before="0" w:line="252" w:lineRule="auto"/>
            </w:pPr>
            <w:r>
              <w:rPr>
                <w:sz w:val="18"/>
              </w:rPr>
              <w:t>Không phát sinh trong ví dụ</w:t>
            </w:r>
          </w:p>
        </w:tc>
        <w:tc>
          <w:tcPr>
            <w:tcW w:type="dxa" w:w="1919"/>
            <w:vAlign w:val="top"/>
            <w:tcMar>
              <w:top w:w="75" w:type="dxa"/>
              <w:bottom w:w="75" w:type="dxa"/>
              <w:start w:w="90" w:type="dxa"/>
              <w:end w:w="90" w:type="dxa"/>
            </w:tcMar>
          </w:tcPr>
          <w:p>
            <w:pPr>
              <w:spacing w:after="40" w:before="0" w:line="252" w:lineRule="auto"/>
            </w:pPr>
            <w:r>
              <w:rPr>
                <w:sz w:val="18"/>
              </w:rPr>
              <w:t>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Tổng hóa đơn</w:t>
            </w:r>
          </w:p>
        </w:tc>
        <w:tc>
          <w:tcPr>
            <w:tcW w:type="dxa" w:w="5756"/>
            <w:vAlign w:val="top"/>
            <w:tcMar>
              <w:top w:w="75" w:type="dxa"/>
              <w:bottom w:w="75" w:type="dxa"/>
              <w:start w:w="90" w:type="dxa"/>
              <w:end w:w="90" w:type="dxa"/>
            </w:tcMar>
          </w:tcPr>
          <w:p>
            <w:pPr>
              <w:spacing w:after="40" w:before="0" w:line="252" w:lineRule="auto"/>
            </w:pPr>
            <w:r>
              <w:rPr>
                <w:sz w:val="18"/>
              </w:rPr>
              <w:t>3.000.000 + 70.000 + 50.000 + 0</w:t>
            </w:r>
          </w:p>
        </w:tc>
        <w:tc>
          <w:tcPr>
            <w:tcW w:type="dxa" w:w="1919"/>
            <w:vAlign w:val="top"/>
            <w:tcMar>
              <w:top w:w="75" w:type="dxa"/>
              <w:bottom w:w="75" w:type="dxa"/>
              <w:start w:w="90" w:type="dxa"/>
              <w:end w:w="90" w:type="dxa"/>
            </w:tcMar>
          </w:tcPr>
          <w:p>
            <w:pPr>
              <w:spacing w:after="40" w:before="0" w:line="252" w:lineRule="auto"/>
            </w:pPr>
            <w:r>
              <w:rPr>
                <w:sz w:val="18"/>
              </w:rPr>
              <w:t>3.120.000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Đã ghi nhận thu</w:t>
            </w:r>
          </w:p>
        </w:tc>
        <w:tc>
          <w:tcPr>
            <w:tcW w:type="dxa" w:w="5756"/>
            <w:vAlign w:val="top"/>
            <w:tcMar>
              <w:top w:w="75" w:type="dxa"/>
              <w:bottom w:w="75" w:type="dxa"/>
              <w:start w:w="90" w:type="dxa"/>
              <w:end w:w="90" w:type="dxa"/>
            </w:tcMar>
          </w:tcPr>
          <w:p>
            <w:pPr>
              <w:spacing w:after="40" w:before="0" w:line="252" w:lineRule="auto"/>
            </w:pPr>
            <w:r>
              <w:rPr>
                <w:sz w:val="18"/>
              </w:rPr>
              <w:t>Khoản thu khoanThu01 ngày 5 tháng 10 năm 2026</w:t>
            </w:r>
          </w:p>
        </w:tc>
        <w:tc>
          <w:tcPr>
            <w:tcW w:type="dxa" w:w="1919"/>
            <w:vAlign w:val="top"/>
            <w:tcMar>
              <w:top w:w="75" w:type="dxa"/>
              <w:bottom w:w="75" w:type="dxa"/>
              <w:start w:w="90" w:type="dxa"/>
              <w:end w:w="90" w:type="dxa"/>
            </w:tcMar>
          </w:tcPr>
          <w:p>
            <w:pPr>
              <w:spacing w:after="40" w:before="0" w:line="252" w:lineRule="auto"/>
            </w:pPr>
            <w:r>
              <w:rPr>
                <w:sz w:val="18"/>
              </w:rPr>
              <w:t>2.000.000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Còn phải thu</w:t>
            </w:r>
          </w:p>
        </w:tc>
        <w:tc>
          <w:tcPr>
            <w:tcW w:type="dxa" w:w="5756"/>
            <w:vAlign w:val="top"/>
            <w:tcMar>
              <w:top w:w="75" w:type="dxa"/>
              <w:bottom w:w="75" w:type="dxa"/>
              <w:start w:w="90" w:type="dxa"/>
              <w:end w:w="90" w:type="dxa"/>
            </w:tcMar>
          </w:tcPr>
          <w:p>
            <w:pPr>
              <w:spacing w:after="40" w:before="0" w:line="252" w:lineRule="auto"/>
            </w:pPr>
            <w:r>
              <w:rPr>
                <w:sz w:val="18"/>
              </w:rPr>
              <w:t>3.120.000 − 2.000.000</w:t>
            </w:r>
          </w:p>
        </w:tc>
        <w:tc>
          <w:tcPr>
            <w:tcW w:type="dxa" w:w="1919"/>
            <w:vAlign w:val="top"/>
            <w:tcMar>
              <w:top w:w="75" w:type="dxa"/>
              <w:bottom w:w="75" w:type="dxa"/>
              <w:start w:w="90" w:type="dxa"/>
              <w:end w:w="90" w:type="dxa"/>
            </w:tcMar>
          </w:tcPr>
          <w:p>
            <w:pPr>
              <w:spacing w:after="40" w:before="0" w:line="252" w:lineRule="auto"/>
            </w:pPr>
            <w:r>
              <w:rPr>
                <w:sz w:val="18"/>
              </w:rPr>
              <w:t>1.120.000</w:t>
            </w:r>
          </w:p>
        </w:tc>
      </w:tr>
      <w:tr>
        <w:trPr>
          <w:cantSplit/>
        </w:trPr>
        <w:tc>
          <w:tcPr>
            <w:tcW w:type="dxa" w:w="2361"/>
            <w:vAlign w:val="top"/>
            <w:tcMar>
              <w:top w:w="75" w:type="dxa"/>
              <w:bottom w:w="75" w:type="dxa"/>
              <w:start w:w="90" w:type="dxa"/>
              <w:end w:w="90" w:type="dxa"/>
            </w:tcMar>
          </w:tcPr>
          <w:p>
            <w:pPr>
              <w:spacing w:after="40" w:before="0" w:line="252" w:lineRule="auto"/>
            </w:pPr>
            <w:r>
              <w:rPr>
                <w:sz w:val="18"/>
              </w:rPr>
              <w:t>Minh chứng Chờ duyệt</w:t>
            </w:r>
          </w:p>
        </w:tc>
        <w:tc>
          <w:tcPr>
            <w:tcW w:type="dxa" w:w="5756"/>
            <w:vAlign w:val="top"/>
            <w:tcMar>
              <w:top w:w="75" w:type="dxa"/>
              <w:bottom w:w="75" w:type="dxa"/>
              <w:start w:w="90" w:type="dxa"/>
              <w:end w:w="90" w:type="dxa"/>
            </w:tcMar>
          </w:tcPr>
          <w:p>
            <w:pPr>
              <w:spacing w:after="40" w:before="0" w:line="252" w:lineRule="auto"/>
            </w:pPr>
            <w:r>
              <w:rPr>
                <w:sz w:val="18"/>
              </w:rPr>
              <w:t>minhChung01 gửi để đối soát, chưa cộng vào tiền đã thu</w:t>
            </w:r>
          </w:p>
        </w:tc>
        <w:tc>
          <w:tcPr>
            <w:tcW w:type="dxa" w:w="1919"/>
            <w:vAlign w:val="top"/>
            <w:tcMar>
              <w:top w:w="75" w:type="dxa"/>
              <w:bottom w:w="75" w:type="dxa"/>
              <w:start w:w="90" w:type="dxa"/>
              <w:end w:w="90" w:type="dxa"/>
            </w:tcMar>
          </w:tcPr>
          <w:p>
            <w:pPr>
              <w:spacing w:after="40" w:before="0" w:line="252" w:lineRule="auto"/>
            </w:pPr>
            <w:r>
              <w:rPr>
                <w:sz w:val="18"/>
              </w:rPr>
              <w:t>1.120.000</w:t>
            </w:r>
          </w:p>
        </w:tc>
      </w:tr>
    </w:tbl>
    <w:p>
      <w:pPr>
        <w:spacing w:after="0" w:before="0" w:line="72" w:lineRule="auto"/>
      </w:pPr>
      <w:r>
        <w:rPr>
          <w:sz w:val="4"/>
        </w:rPr>
      </w:r>
    </w:p>
    <w:p>
      <w:pPr/>
      <w:r>
        <w:t>Tại thời điểm minh họa, hóa đơn vẫn ở trạng thái Thanh toán một phần vì chỉ có 2.000.000 đồng được ghi nhận thu. Minh chứng 1.120.000 đồng đang Chờ duyệt không làm hóa đơn chuyển thành Đã thanh toán. Kỳ 2026-10-01 biểu diễn tháng 10 năm 2026; ngày đến hạn của hóa đơn trong ví dụ là 10 tháng 10 năm 2026. Đây là ảnh chụp trạng thái, không phải biểu đồ trình tự duyệt minh chứng.</w:t>
      </w:r>
    </w:p>
    <w:p>
      <w:pPr>
        <w:pStyle w:val="Heading1"/>
      </w:pPr>
      <w:r>
        <w:t>Liên hệ với đặc tả Use Case</w:t>
      </w:r>
    </w:p>
    <w:p>
      <w:pPr/>
      <w:r>
        <w:t>Bảng dưới đây chọn các Use Case tiêu biểu đã có trong đặc tả để truy vết từ chức năng đến dữ liệu. Một Use Case có thể sử dụng nhiều nhóm lớp; bảng này không phân chia cứng trách nhiệm và không thay thế danh mục 67 Use Case.</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066"/>
        <w:gridCol w:w="4428"/>
        <w:gridCol w:w="3542"/>
      </w:tblGrid>
      <w:tr>
        <w:trPr>
          <w:tblHeader w:val="true"/>
        </w:trPr>
        <w:tc>
          <w:tcPr>
            <w:tcW w:type="dxa" w:w="2066"/>
            <w:shd w:fill="F2F2F2"/>
            <w:tcMar>
              <w:top w:w="75" w:type="dxa"/>
              <w:bottom w:w="75" w:type="dxa"/>
              <w:start w:w="90" w:type="dxa"/>
              <w:end w:w="90" w:type="dxa"/>
            </w:tcMar>
          </w:tcPr>
          <w:p>
            <w:r>
              <w:rPr>
                <w:b/>
                <w:sz w:val="18"/>
              </w:rPr>
              <w:t>Nhóm dữ liệu</w:t>
            </w:r>
          </w:p>
        </w:tc>
        <w:tc>
          <w:tcPr>
            <w:tcW w:type="dxa" w:w="4428"/>
            <w:shd w:fill="F2F2F2"/>
            <w:tcMar>
              <w:top w:w="75" w:type="dxa"/>
              <w:bottom w:w="75" w:type="dxa"/>
              <w:start w:w="90" w:type="dxa"/>
              <w:end w:w="90" w:type="dxa"/>
            </w:tcMar>
          </w:tcPr>
          <w:p>
            <w:r>
              <w:rPr>
                <w:b/>
                <w:sz w:val="18"/>
              </w:rPr>
              <w:t>Use Case tiêu biểu</w:t>
            </w:r>
          </w:p>
        </w:tc>
        <w:tc>
          <w:tcPr>
            <w:tcW w:type="dxa" w:w="3542"/>
            <w:shd w:fill="F2F2F2"/>
            <w:tcMar>
              <w:top w:w="75" w:type="dxa"/>
              <w:bottom w:w="75" w:type="dxa"/>
              <w:start w:w="90" w:type="dxa"/>
              <w:end w:w="90" w:type="dxa"/>
            </w:tcMar>
          </w:tcPr>
          <w:p>
            <w:r>
              <w:rPr>
                <w:b/>
                <w:sz w:val="18"/>
              </w:rPr>
              <w:t>Lớp liên quan</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Tài khoản và hồ sơ</w:t>
            </w:r>
          </w:p>
        </w:tc>
        <w:tc>
          <w:tcPr>
            <w:tcW w:type="dxa" w:w="4428"/>
            <w:vAlign w:val="top"/>
            <w:tcMar>
              <w:top w:w="75" w:type="dxa"/>
              <w:bottom w:w="75" w:type="dxa"/>
              <w:start w:w="90" w:type="dxa"/>
              <w:end w:w="90" w:type="dxa"/>
            </w:tcMar>
          </w:tcPr>
          <w:p>
            <w:pPr>
              <w:spacing w:after="40" w:before="0" w:line="252" w:lineRule="auto"/>
            </w:pPr>
            <w:r>
              <w:rPr>
                <w:sz w:val="18"/>
              </w:rPr>
              <w:t>UC-SYS-01; UC-SYS-01.01; UC-SYS-02; UC-OPT-04.06; UC-TEN-01</w:t>
            </w:r>
          </w:p>
        </w:tc>
        <w:tc>
          <w:tcPr>
            <w:tcW w:type="dxa" w:w="3542"/>
            <w:vAlign w:val="top"/>
            <w:tcMar>
              <w:top w:w="75" w:type="dxa"/>
              <w:bottom w:w="75" w:type="dxa"/>
              <w:start w:w="90" w:type="dxa"/>
              <w:end w:w="90" w:type="dxa"/>
            </w:tcMar>
          </w:tcPr>
          <w:p>
            <w:pPr>
              <w:spacing w:after="40" w:before="0" w:line="252" w:lineRule="auto"/>
            </w:pPr>
            <w:r>
              <w:rPr>
                <w:sz w:val="18"/>
              </w:rPr>
              <w:t>User, RefreshToken, Tenant, TenantInvite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Khu trọ và phòng</w:t>
            </w:r>
          </w:p>
        </w:tc>
        <w:tc>
          <w:tcPr>
            <w:tcW w:type="dxa" w:w="4428"/>
            <w:vAlign w:val="top"/>
            <w:tcMar>
              <w:top w:w="75" w:type="dxa"/>
              <w:bottom w:w="75" w:type="dxa"/>
              <w:start w:w="90" w:type="dxa"/>
              <w:end w:w="90" w:type="dxa"/>
            </w:tcMar>
          </w:tcPr>
          <w:p>
            <w:pPr>
              <w:spacing w:after="40" w:before="0" w:line="252" w:lineRule="auto"/>
            </w:pPr>
            <w:r>
              <w:rPr>
                <w:sz w:val="18"/>
              </w:rPr>
              <w:t>UC-OPT-02.01; UC-OPT-03.02; UC-OPT-03.07; UC-OPT-03.08; UC-OPT-03.09</w:t>
            </w:r>
          </w:p>
        </w:tc>
        <w:tc>
          <w:tcPr>
            <w:tcW w:type="dxa" w:w="3542"/>
            <w:vAlign w:val="top"/>
            <w:tcMar>
              <w:top w:w="75" w:type="dxa"/>
              <w:bottom w:w="75" w:type="dxa"/>
              <w:start w:w="90" w:type="dxa"/>
              <w:end w:w="90" w:type="dxa"/>
            </w:tcMar>
          </w:tcPr>
          <w:p>
            <w:pPr>
              <w:spacing w:after="40" w:before="0" w:line="252" w:lineRule="auto"/>
            </w:pPr>
            <w:r>
              <w:rPr>
                <w:sz w:val="18"/>
              </w:rPr>
              <w:t>Property, Room, RoomAsset, RoomServiceFee, RoomInspection</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Hợp đồng và tiền cọc</w:t>
            </w:r>
          </w:p>
        </w:tc>
        <w:tc>
          <w:tcPr>
            <w:tcW w:type="dxa" w:w="4428"/>
            <w:vAlign w:val="top"/>
            <w:tcMar>
              <w:top w:w="75" w:type="dxa"/>
              <w:bottom w:w="75" w:type="dxa"/>
              <w:start w:w="90" w:type="dxa"/>
              <w:end w:w="90" w:type="dxa"/>
            </w:tcMar>
          </w:tcPr>
          <w:p>
            <w:pPr>
              <w:spacing w:after="40" w:before="0" w:line="252" w:lineRule="auto"/>
            </w:pPr>
            <w:r>
              <w:rPr>
                <w:sz w:val="18"/>
              </w:rPr>
              <w:t>UC-OPT-05.02; UC-OPT-05.03; UC-OPT-05.04; UC-OPT-05.06; UC-TEN-02</w:t>
            </w:r>
          </w:p>
        </w:tc>
        <w:tc>
          <w:tcPr>
            <w:tcW w:type="dxa" w:w="3542"/>
            <w:vAlign w:val="top"/>
            <w:tcMar>
              <w:top w:w="75" w:type="dxa"/>
              <w:bottom w:w="75" w:type="dxa"/>
              <w:start w:w="90" w:type="dxa"/>
              <w:end w:w="90" w:type="dxa"/>
            </w:tcMar>
          </w:tcPr>
          <w:p>
            <w:pPr>
              <w:spacing w:after="40" w:before="0" w:line="252" w:lineRule="auto"/>
            </w:pPr>
            <w:r>
              <w:rPr>
                <w:sz w:val="18"/>
              </w:rPr>
              <w:t>Lease, LeaseChange, DepositTransaction, Room, Tenant</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Hóa đơn và thanh toán</w:t>
            </w:r>
          </w:p>
        </w:tc>
        <w:tc>
          <w:tcPr>
            <w:tcW w:type="dxa" w:w="4428"/>
            <w:vAlign w:val="top"/>
            <w:tcMar>
              <w:top w:w="75" w:type="dxa"/>
              <w:bottom w:w="75" w:type="dxa"/>
              <w:start w:w="90" w:type="dxa"/>
              <w:end w:w="90" w:type="dxa"/>
            </w:tcMar>
          </w:tcPr>
          <w:p>
            <w:pPr>
              <w:spacing w:after="40" w:before="0" w:line="252" w:lineRule="auto"/>
            </w:pPr>
            <w:r>
              <w:rPr>
                <w:sz w:val="18"/>
              </w:rPr>
              <w:t>UC-BIL-01; UC-BIL-02.01; UC-BIL-02.07; UC-BIL-03.01; UC-BIL-04; UC-TEN-04</w:t>
            </w:r>
          </w:p>
        </w:tc>
        <w:tc>
          <w:tcPr>
            <w:tcW w:type="dxa" w:w="3542"/>
            <w:vAlign w:val="top"/>
            <w:tcMar>
              <w:top w:w="75" w:type="dxa"/>
              <w:bottom w:w="75" w:type="dxa"/>
              <w:start w:w="90" w:type="dxa"/>
              <w:end w:w="90" w:type="dxa"/>
            </w:tcMar>
          </w:tcPr>
          <w:p>
            <w:pPr>
              <w:spacing w:after="40" w:before="0" w:line="252" w:lineRule="auto"/>
            </w:pPr>
            <w:r>
              <w:rPr>
                <w:sz w:val="18"/>
              </w:rPr>
              <w:t>MeterReading, Invoice, BillingAutomation, Payment, PaymentProof</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Bảo trì và chi phí</w:t>
            </w:r>
          </w:p>
        </w:tc>
        <w:tc>
          <w:tcPr>
            <w:tcW w:type="dxa" w:w="4428"/>
            <w:vAlign w:val="top"/>
            <w:tcMar>
              <w:top w:w="75" w:type="dxa"/>
              <w:bottom w:w="75" w:type="dxa"/>
              <w:start w:w="90" w:type="dxa"/>
              <w:end w:w="90" w:type="dxa"/>
            </w:tcMar>
          </w:tcPr>
          <w:p>
            <w:pPr>
              <w:spacing w:after="40" w:before="0" w:line="252" w:lineRule="auto"/>
            </w:pPr>
            <w:r>
              <w:rPr>
                <w:sz w:val="18"/>
              </w:rPr>
              <w:t>UC-OPT-06.01; UC-OPT-06.04; UC-BIL-05.02; UC-TEN-05.01; UC-TEN-05.02</w:t>
            </w:r>
          </w:p>
        </w:tc>
        <w:tc>
          <w:tcPr>
            <w:tcW w:type="dxa" w:w="3542"/>
            <w:vAlign w:val="top"/>
            <w:tcMar>
              <w:top w:w="75" w:type="dxa"/>
              <w:bottom w:w="75" w:type="dxa"/>
              <w:start w:w="90" w:type="dxa"/>
              <w:end w:w="90" w:type="dxa"/>
            </w:tcMar>
          </w:tcPr>
          <w:p>
            <w:pPr>
              <w:spacing w:after="40" w:before="0" w:line="252" w:lineRule="auto"/>
            </w:pPr>
            <w:r>
              <w:rPr>
                <w:sz w:val="18"/>
              </w:rPr>
              <w:t>MaintenanceTicket, MaintenanceComment, Expense</w:t>
            </w:r>
          </w:p>
        </w:tc>
      </w:tr>
      <w:tr>
        <w:trPr>
          <w:cantSplit/>
        </w:trPr>
        <w:tc>
          <w:tcPr>
            <w:tcW w:type="dxa" w:w="2066"/>
            <w:vAlign w:val="top"/>
            <w:tcMar>
              <w:top w:w="75" w:type="dxa"/>
              <w:bottom w:w="75" w:type="dxa"/>
              <w:start w:w="90" w:type="dxa"/>
              <w:end w:w="90" w:type="dxa"/>
            </w:tcMar>
          </w:tcPr>
          <w:p>
            <w:pPr>
              <w:spacing w:after="40" w:before="0" w:line="252" w:lineRule="auto"/>
            </w:pPr>
            <w:r>
              <w:rPr>
                <w:sz w:val="18"/>
              </w:rPr>
              <w:t>Thông báo và nhật ký</w:t>
            </w:r>
          </w:p>
        </w:tc>
        <w:tc>
          <w:tcPr>
            <w:tcW w:type="dxa" w:w="4428"/>
            <w:vAlign w:val="top"/>
            <w:tcMar>
              <w:top w:w="75" w:type="dxa"/>
              <w:bottom w:w="75" w:type="dxa"/>
              <w:start w:w="90" w:type="dxa"/>
              <w:end w:w="90" w:type="dxa"/>
            </w:tcMar>
          </w:tcPr>
          <w:p>
            <w:pPr>
              <w:spacing w:after="40" w:before="0" w:line="252" w:lineRule="auto"/>
            </w:pPr>
            <w:r>
              <w:rPr>
                <w:sz w:val="18"/>
              </w:rPr>
              <w:t>UC-BIL-07.01; UC-BIL-07.02; UC-TEN-06; UC-ADM-02.04</w:t>
            </w:r>
          </w:p>
        </w:tc>
        <w:tc>
          <w:tcPr>
            <w:tcW w:type="dxa" w:w="3542"/>
            <w:vAlign w:val="top"/>
            <w:tcMar>
              <w:top w:w="75" w:type="dxa"/>
              <w:bottom w:w="75" w:type="dxa"/>
              <w:start w:w="90" w:type="dxa"/>
              <w:end w:w="90" w:type="dxa"/>
            </w:tcMar>
          </w:tcPr>
          <w:p>
            <w:pPr>
              <w:spacing w:after="40" w:before="0" w:line="252" w:lineRule="auto"/>
            </w:pPr>
            <w:r>
              <w:rPr>
                <w:sz w:val="18"/>
              </w:rPr>
              <w:t>NotificationRead, NotificationDelivery, AuditLog, User</w:t>
            </w:r>
          </w:p>
        </w:tc>
      </w:tr>
    </w:tbl>
    <w:p>
      <w:pPr>
        <w:spacing w:after="0" w:before="0" w:line="72" w:lineRule="auto"/>
      </w:pPr>
      <w:r>
        <w:rPr>
          <w:sz w:val="4"/>
        </w:rPr>
      </w:r>
    </w:p>
    <w:p>
      <w:pPr>
        <w:pStyle w:val="Heading1"/>
      </w:pPr>
      <w:r>
        <w:t>Các điểm cần xác nhận và giới hạn</w:t>
      </w:r>
    </w:p>
    <w:p>
      <w:pPr/>
      <w:r>
        <w:t>Mô hình mô tả cấu trúc hiện hành, không thay thế quyết định nghiệp vụ và không chứng nhận mọi xử lý đã được nghiệm thu. Các điểm dưới đây kế thừa mã PX trong đặc tả Use Case để tránh âm thầm chọn một cách diễn giải mới.</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1697"/>
        <w:gridCol w:w="4354"/>
        <w:gridCol w:w="3985"/>
      </w:tblGrid>
      <w:tr>
        <w:trPr>
          <w:tblHeader w:val="true"/>
        </w:trPr>
        <w:tc>
          <w:tcPr>
            <w:tcW w:type="dxa" w:w="1697"/>
            <w:shd w:fill="F2F2F2"/>
            <w:tcMar>
              <w:top w:w="75" w:type="dxa"/>
              <w:bottom w:w="75" w:type="dxa"/>
              <w:start w:w="90" w:type="dxa"/>
              <w:end w:w="90" w:type="dxa"/>
            </w:tcMar>
          </w:tcPr>
          <w:p>
            <w:r>
              <w:rPr>
                <w:b/>
                <w:sz w:val="18"/>
              </w:rPr>
              <w:t>Điểm</w:t>
            </w:r>
          </w:p>
        </w:tc>
        <w:tc>
          <w:tcPr>
            <w:tcW w:type="dxa" w:w="4354"/>
            <w:shd w:fill="F2F2F2"/>
            <w:tcMar>
              <w:top w:w="75" w:type="dxa"/>
              <w:bottom w:w="75" w:type="dxa"/>
              <w:start w:w="90" w:type="dxa"/>
              <w:end w:w="90" w:type="dxa"/>
            </w:tcMar>
          </w:tcPr>
          <w:p>
            <w:r>
              <w:rPr>
                <w:b/>
                <w:sz w:val="18"/>
              </w:rPr>
              <w:t>Nội dung cần xác nhận</w:t>
            </w:r>
          </w:p>
        </w:tc>
        <w:tc>
          <w:tcPr>
            <w:tcW w:type="dxa" w:w="3985"/>
            <w:shd w:fill="F2F2F2"/>
            <w:tcMar>
              <w:top w:w="75" w:type="dxa"/>
              <w:bottom w:w="75" w:type="dxa"/>
              <w:start w:w="90" w:type="dxa"/>
              <w:end w:w="90" w:type="dxa"/>
            </w:tcMar>
          </w:tcPr>
          <w:p>
            <w:r>
              <w:rPr>
                <w:b/>
                <w:sz w:val="18"/>
              </w:rPr>
              <w:t>Cách xử lý trong tài liệu này</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PX-01</w:t>
            </w:r>
          </w:p>
        </w:tc>
        <w:tc>
          <w:tcPr>
            <w:tcW w:type="dxa" w:w="4354"/>
            <w:vAlign w:val="top"/>
            <w:tcMar>
              <w:top w:w="75" w:type="dxa"/>
              <w:bottom w:w="75" w:type="dxa"/>
              <w:start w:w="90" w:type="dxa"/>
              <w:end w:w="90" w:type="dxa"/>
            </w:tcMar>
          </w:tcPr>
          <w:p>
            <w:pPr>
              <w:spacing w:after="40" w:before="0" w:line="252" w:lineRule="auto"/>
            </w:pPr>
            <w:r>
              <w:rPr>
                <w:sz w:val="18"/>
              </w:rPr>
              <w:t>Có cho phép giá thuê 0 đồng hay không; yêu cầu nhập liệu và xử lý tiếp nhận chưa thống nhất.</w:t>
            </w:r>
          </w:p>
        </w:tc>
        <w:tc>
          <w:tcPr>
            <w:tcW w:type="dxa" w:w="3985"/>
            <w:vAlign w:val="top"/>
            <w:tcMar>
              <w:top w:w="75" w:type="dxa"/>
              <w:bottom w:w="75" w:type="dxa"/>
              <w:start w:w="90" w:type="dxa"/>
              <w:end w:w="90" w:type="dxa"/>
            </w:tcMar>
          </w:tcPr>
          <w:p>
            <w:pPr>
              <w:spacing w:after="40" w:before="0" w:line="252" w:lineRule="auto"/>
            </w:pPr>
            <w:r>
              <w:rPr>
                <w:sz w:val="18"/>
              </w:rPr>
              <w:t>Giữ monthlyRent kiểu Int; không tự đưa điều kiện lớn hơn 0 thành ràng buộc chung của lớp. Ví dụ sử dụng giá thuê dương.</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PX-02</w:t>
            </w:r>
          </w:p>
        </w:tc>
        <w:tc>
          <w:tcPr>
            <w:tcW w:type="dxa" w:w="4354"/>
            <w:vAlign w:val="top"/>
            <w:tcMar>
              <w:top w:w="75" w:type="dxa"/>
              <w:bottom w:w="75" w:type="dxa"/>
              <w:start w:w="90" w:type="dxa"/>
              <w:end w:w="90" w:type="dxa"/>
            </w:tcMar>
          </w:tcPr>
          <w:p>
            <w:pPr>
              <w:spacing w:after="40" w:before="0" w:line="252" w:lineRule="auto"/>
            </w:pPr>
            <w:r>
              <w:rPr>
                <w:sz w:val="18"/>
              </w:rPr>
              <w:t>Phòng Bảo trì có được lập hợp đồng không; một Người thuê có được nhiều hợp đồng hiệu lực không.</w:t>
            </w:r>
          </w:p>
        </w:tc>
        <w:tc>
          <w:tcPr>
            <w:tcW w:type="dxa" w:w="3985"/>
            <w:vAlign w:val="top"/>
            <w:tcMar>
              <w:top w:w="75" w:type="dxa"/>
              <w:bottom w:w="75" w:type="dxa"/>
              <w:start w:w="90" w:type="dxa"/>
              <w:end w:w="90" w:type="dxa"/>
            </w:tcMar>
          </w:tcPr>
          <w:p>
            <w:pPr>
              <w:spacing w:after="40" w:before="0" w:line="252" w:lineRule="auto"/>
            </w:pPr>
            <w:r>
              <w:rPr>
                <w:sz w:val="18"/>
              </w:rPr>
              <w:t>Giữ bội số lịch sử 0..*. Không tuyên bố phòng đủ điều kiện luôn phải là phòng Trống; không tự giới hạn Tenant — Lease thành một một.</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PX-03</w:t>
            </w:r>
          </w:p>
        </w:tc>
        <w:tc>
          <w:tcPr>
            <w:tcW w:type="dxa" w:w="4354"/>
            <w:vAlign w:val="top"/>
            <w:tcMar>
              <w:top w:w="75" w:type="dxa"/>
              <w:bottom w:w="75" w:type="dxa"/>
              <w:start w:w="90" w:type="dxa"/>
              <w:end w:w="90" w:type="dxa"/>
            </w:tcMar>
          </w:tcPr>
          <w:p>
            <w:pPr>
              <w:spacing w:after="40" w:before="0" w:line="252" w:lineRule="auto"/>
            </w:pPr>
            <w:r>
              <w:rPr>
                <w:sz w:val="18"/>
              </w:rPr>
              <w:t>Nhập tiền cọc khi lập hợp đồng là tiền cọc thỏa thuận hay khoản đã thực thu.</w:t>
            </w:r>
          </w:p>
        </w:tc>
        <w:tc>
          <w:tcPr>
            <w:tcW w:type="dxa" w:w="3985"/>
            <w:vAlign w:val="top"/>
            <w:tcMar>
              <w:top w:w="75" w:type="dxa"/>
              <w:bottom w:w="75" w:type="dxa"/>
              <w:start w:w="90" w:type="dxa"/>
              <w:end w:w="90" w:type="dxa"/>
            </w:tcMar>
          </w:tcPr>
          <w:p>
            <w:pPr>
              <w:spacing w:after="40" w:before="0" w:line="252" w:lineRule="auto"/>
            </w:pPr>
            <w:r>
              <w:rPr>
                <w:sz w:val="18"/>
              </w:rPr>
              <w:t>Mô hình giữ Lease.deposit riêng DepositTransaction. Xử lý hiện tại tạo khoản Thu cọc ban đầu nếu cọc dương; chính sách vẫn cần xác nhận.</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PX-32</w:t>
            </w:r>
          </w:p>
        </w:tc>
        <w:tc>
          <w:tcPr>
            <w:tcW w:type="dxa" w:w="4354"/>
            <w:vAlign w:val="top"/>
            <w:tcMar>
              <w:top w:w="75" w:type="dxa"/>
              <w:bottom w:w="75" w:type="dxa"/>
              <w:start w:w="90" w:type="dxa"/>
              <w:end w:w="90" w:type="dxa"/>
            </w:tcMar>
          </w:tcPr>
          <w:p>
            <w:pPr>
              <w:spacing w:after="40" w:before="0" w:line="252" w:lineRule="auto"/>
            </w:pPr>
            <w:r>
              <w:rPr>
                <w:sz w:val="18"/>
              </w:rPr>
              <w:t>Khi thay khu trọ của khoản chi nhưng giữ phòng cũ, chưa bảo đảm phòng còn thuộc khu trọ đã chọn.</w:t>
            </w:r>
          </w:p>
        </w:tc>
        <w:tc>
          <w:tcPr>
            <w:tcW w:type="dxa" w:w="3985"/>
            <w:vAlign w:val="top"/>
            <w:tcMar>
              <w:top w:w="75" w:type="dxa"/>
              <w:bottom w:w="75" w:type="dxa"/>
              <w:start w:w="90" w:type="dxa"/>
              <w:end w:w="90" w:type="dxa"/>
            </w:tcMar>
          </w:tcPr>
          <w:p>
            <w:pPr>
              <w:spacing w:after="40" w:before="0" w:line="252" w:lineRule="auto"/>
            </w:pPr>
            <w:r>
              <w:rPr>
                <w:sz w:val="18"/>
              </w:rPr>
              <w:t>Quan hệ riêng đến Property và Room chưa bảo đảm tính nhất quán giữa hai liên kết. Ghi nhận thiếu sót, không khẳng định đã sửa mã nguồn.</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Quan hệ tham chiếu bằng mã</w:t>
            </w:r>
          </w:p>
        </w:tc>
        <w:tc>
          <w:tcPr>
            <w:tcW w:type="dxa" w:w="4354"/>
            <w:vAlign w:val="top"/>
            <w:tcMar>
              <w:top w:w="75" w:type="dxa"/>
              <w:bottom w:w="75" w:type="dxa"/>
              <w:start w:w="90" w:type="dxa"/>
              <w:end w:w="90" w:type="dxa"/>
            </w:tcMar>
          </w:tcPr>
          <w:p>
            <w:pPr>
              <w:spacing w:after="40" w:before="0" w:line="252" w:lineRule="auto"/>
            </w:pPr>
            <w:r>
              <w:rPr>
                <w:sz w:val="18"/>
              </w:rPr>
              <w:t>Có nâng các mã ngữ cảnh của lượt gửi thành quan hệ cấu trúc hay không.</w:t>
            </w:r>
          </w:p>
        </w:tc>
        <w:tc>
          <w:tcPr>
            <w:tcW w:type="dxa" w:w="3985"/>
            <w:vAlign w:val="top"/>
            <w:tcMar>
              <w:top w:w="75" w:type="dxa"/>
              <w:bottom w:w="75" w:type="dxa"/>
              <w:start w:w="90" w:type="dxa"/>
              <w:end w:w="90" w:type="dxa"/>
            </w:tcMar>
          </w:tcPr>
          <w:p>
            <w:pPr>
              <w:spacing w:after="40" w:before="0" w:line="252" w:lineRule="auto"/>
            </w:pPr>
            <w:r>
              <w:rPr>
                <w:sz w:val="18"/>
              </w:rPr>
              <w:t>Giữ chú thích &lt;&lt;IDRef&gt;&gt;, không vẽ đường nối và không gán bội số. Nếu bổ sung khóa ngoại, cần cập nhật mô hình sau thay đổi thiết kế.</w:t>
            </w:r>
          </w:p>
        </w:tc>
      </w:tr>
      <w:tr>
        <w:trPr>
          <w:cantSplit/>
        </w:trPr>
        <w:tc>
          <w:tcPr>
            <w:tcW w:type="dxa" w:w="1697"/>
            <w:vAlign w:val="top"/>
            <w:tcMar>
              <w:top w:w="75" w:type="dxa"/>
              <w:bottom w:w="75" w:type="dxa"/>
              <w:start w:w="90" w:type="dxa"/>
              <w:end w:w="90" w:type="dxa"/>
            </w:tcMar>
          </w:tcPr>
          <w:p>
            <w:pPr>
              <w:spacing w:after="40" w:before="0" w:line="252" w:lineRule="auto"/>
            </w:pPr>
            <w:r>
              <w:rPr>
                <w:sz w:val="18"/>
              </w:rPr>
              <w:t>Bảo trì và khoản chi</w:t>
            </w:r>
          </w:p>
        </w:tc>
        <w:tc>
          <w:tcPr>
            <w:tcW w:type="dxa" w:w="4354"/>
            <w:vAlign w:val="top"/>
            <w:tcMar>
              <w:top w:w="75" w:type="dxa"/>
              <w:bottom w:w="75" w:type="dxa"/>
              <w:start w:w="90" w:type="dxa"/>
              <w:end w:w="90" w:type="dxa"/>
            </w:tcMar>
          </w:tcPr>
          <w:p>
            <w:pPr>
              <w:spacing w:after="40" w:before="0" w:line="252" w:lineRule="auto"/>
            </w:pPr>
            <w:r>
              <w:rPr>
                <w:sz w:val="18"/>
              </w:rPr>
              <w:t>Có yêu cầu một khoản chi chỉ được gắn với một yêu cầu bảo trì hay không.</w:t>
            </w:r>
          </w:p>
        </w:tc>
        <w:tc>
          <w:tcPr>
            <w:tcW w:type="dxa" w:w="3985"/>
            <w:vAlign w:val="top"/>
            <w:tcMar>
              <w:top w:w="75" w:type="dxa"/>
              <w:bottom w:w="75" w:type="dxa"/>
              <w:start w:w="90" w:type="dxa"/>
              <w:end w:w="90" w:type="dxa"/>
            </w:tcMar>
          </w:tcPr>
          <w:p>
            <w:pPr>
              <w:spacing w:after="40" w:before="0" w:line="252" w:lineRule="auto"/>
            </w:pPr>
            <w:r>
              <w:rPr>
                <w:sz w:val="18"/>
              </w:rPr>
              <w:t>Chưa có ràng buộc duy nhất expenseId; giữ bội số 0..* ở đầu MaintenanceTicket. Không tự áp đặt quy tắc một một.</w:t>
            </w:r>
          </w:p>
        </w:tc>
      </w:tr>
    </w:tbl>
    <w:p>
      <w:pPr>
        <w:spacing w:after="0" w:before="0" w:line="72" w:lineRule="auto"/>
      </w:pPr>
      <w:r>
        <w:rPr>
          <w:sz w:val="4"/>
        </w:rPr>
      </w:r>
    </w:p>
    <w:p>
      <w:pPr/>
      <w:r>
        <w:t>Các lớp không có ngăn phương thức không có nghĩa hệ thống không có hành vi. Hành vi được phân tích trong đặc tả Use Case và biểu đồ tuần tự; nếu cần sơ đồ lớp thiết kế ở mức xử lý, phải lập một sơ đồ khác và chỉ bổ sung các phương thức có định nghĩa thực. Mô hình này không liệt kê toàn bộ quy tắc kiểm tra đầu vào, không mô tả chuyển trạng thái đầy đủ và không suy đoán chính sách chưa được chốt.</w:t>
      </w:r>
    </w:p>
    <w:p>
      <w:pPr>
        <w:pStyle w:val="Heading1"/>
      </w:pPr>
      <w:r>
        <w:t>Nhật ký hiệu chỉnh mô hình cũ</w:t>
      </w:r>
    </w:p>
    <w:p>
      <w:pPr/>
      <w:r>
        <w:t>Bảng ghi những thay đổi so với nội dung mục 2.4.3 trước lần triển khai này. Đây là hiệu chỉnh tài liệu, không phải danh sách thay đổi mã nguồn hoặc hiệu chỉnh lại 67 Use Case.</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1254"/>
        <w:gridCol w:w="3690"/>
        <w:gridCol w:w="5092"/>
      </w:tblGrid>
      <w:tr>
        <w:trPr>
          <w:tblHeader w:val="true"/>
        </w:trPr>
        <w:tc>
          <w:tcPr>
            <w:tcW w:type="dxa" w:w="1254"/>
            <w:shd w:fill="F2F2F2"/>
            <w:tcMar>
              <w:top w:w="75" w:type="dxa"/>
              <w:bottom w:w="75" w:type="dxa"/>
              <w:start w:w="90" w:type="dxa"/>
              <w:end w:w="90" w:type="dxa"/>
            </w:tcMar>
          </w:tcPr>
          <w:p>
            <w:r>
              <w:rPr>
                <w:b/>
                <w:sz w:val="18"/>
              </w:rPr>
              <w:t>Mã</w:t>
            </w:r>
          </w:p>
        </w:tc>
        <w:tc>
          <w:tcPr>
            <w:tcW w:type="dxa" w:w="3690"/>
            <w:shd w:fill="F2F2F2"/>
            <w:tcMar>
              <w:top w:w="75" w:type="dxa"/>
              <w:bottom w:w="75" w:type="dxa"/>
              <w:start w:w="90" w:type="dxa"/>
              <w:end w:w="90" w:type="dxa"/>
            </w:tcMar>
          </w:tcPr>
          <w:p>
            <w:r>
              <w:rPr>
                <w:b/>
                <w:sz w:val="18"/>
              </w:rPr>
              <w:t>Nội dung trước</w:t>
            </w:r>
          </w:p>
        </w:tc>
        <w:tc>
          <w:tcPr>
            <w:tcW w:type="dxa" w:w="5092"/>
            <w:shd w:fill="F2F2F2"/>
            <w:tcMar>
              <w:top w:w="75" w:type="dxa"/>
              <w:bottom w:w="75" w:type="dxa"/>
              <w:start w:w="90" w:type="dxa"/>
              <w:end w:w="90" w:type="dxa"/>
            </w:tcMar>
          </w:tcPr>
          <w:p>
            <w:r>
              <w:rPr>
                <w:b/>
                <w:sz w:val="18"/>
              </w:rPr>
              <w:t>Nội dung sau và lý do</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CD-HC-01</w:t>
            </w:r>
          </w:p>
        </w:tc>
        <w:tc>
          <w:tcPr>
            <w:tcW w:type="dxa" w:w="3690"/>
            <w:vAlign w:val="top"/>
            <w:tcMar>
              <w:top w:w="75" w:type="dxa"/>
              <w:bottom w:w="75" w:type="dxa"/>
              <w:start w:w="90" w:type="dxa"/>
              <w:end w:w="90" w:type="dxa"/>
            </w:tcMar>
          </w:tcPr>
          <w:p>
            <w:pPr>
              <w:spacing w:after="40" w:before="0" w:line="252" w:lineRule="auto"/>
            </w:pPr>
            <w:r>
              <w:rPr>
                <w:sz w:val="18"/>
              </w:rPr>
              <w:t>RoomServiceFee có unitPrice.</w:t>
            </w:r>
          </w:p>
        </w:tc>
        <w:tc>
          <w:tcPr>
            <w:tcW w:type="dxa" w:w="5092"/>
            <w:vAlign w:val="top"/>
            <w:tcMar>
              <w:top w:w="75" w:type="dxa"/>
              <w:bottom w:w="75" w:type="dxa"/>
              <w:start w:w="90" w:type="dxa"/>
              <w:end w:w="90" w:type="dxa"/>
            </w:tcMar>
          </w:tcPr>
          <w:p>
            <w:pPr>
              <w:spacing w:after="40" w:before="0" w:line="252" w:lineRule="auto"/>
            </w:pPr>
            <w:r>
              <w:rPr>
                <w:sz w:val="18"/>
              </w:rPr>
              <w:t>Đổi thành amount kiểu Int, đúng thuộc tính khoản phí đang tồn tại.</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CD-HC-02</w:t>
            </w:r>
          </w:p>
        </w:tc>
        <w:tc>
          <w:tcPr>
            <w:tcW w:type="dxa" w:w="3690"/>
            <w:vAlign w:val="top"/>
            <w:tcMar>
              <w:top w:w="75" w:type="dxa"/>
              <w:bottom w:w="75" w:type="dxa"/>
              <w:start w:w="90" w:type="dxa"/>
              <w:end w:w="90" w:type="dxa"/>
            </w:tcMar>
          </w:tcPr>
          <w:p>
            <w:pPr>
              <w:spacing w:after="40" w:before="0" w:line="252" w:lineRule="auto"/>
            </w:pPr>
            <w:r>
              <w:rPr>
                <w:sz w:val="18"/>
              </w:rPr>
              <w:t>MeterReading có oldElectric, newElectric, oldWater, newWater.</w:t>
            </w:r>
          </w:p>
        </w:tc>
        <w:tc>
          <w:tcPr>
            <w:tcW w:type="dxa" w:w="5092"/>
            <w:vAlign w:val="top"/>
            <w:tcMar>
              <w:top w:w="75" w:type="dxa"/>
              <w:bottom w:w="75" w:type="dxa"/>
              <w:start w:w="90" w:type="dxa"/>
              <w:end w:w="90" w:type="dxa"/>
            </w:tcMar>
          </w:tcPr>
          <w:p>
            <w:pPr>
              <w:spacing w:after="40" w:before="0" w:line="252" w:lineRule="auto"/>
            </w:pPr>
            <w:r>
              <w:rPr>
                <w:sz w:val="18"/>
              </w:rPr>
              <w:t>Thay bằng utilityType, previousReading, currentReading, unitPrice, usage, amount và billingMonth; một bản ghi cho một loại dịch vụ.</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CD-HC-03</w:t>
            </w:r>
          </w:p>
        </w:tc>
        <w:tc>
          <w:tcPr>
            <w:tcW w:type="dxa" w:w="3690"/>
            <w:vAlign w:val="top"/>
            <w:tcMar>
              <w:top w:w="75" w:type="dxa"/>
              <w:bottom w:w="75" w:type="dxa"/>
              <w:start w:w="90" w:type="dxa"/>
              <w:end w:w="90" w:type="dxa"/>
            </w:tcMar>
          </w:tcPr>
          <w:p>
            <w:pPr>
              <w:spacing w:after="40" w:before="0" w:line="252" w:lineRule="auto"/>
            </w:pPr>
            <w:r>
              <w:rPr>
                <w:sz w:val="18"/>
              </w:rPr>
              <w:t>MaintenanceTicket có tenantId và quan hệ đến Tenant.</w:t>
            </w:r>
          </w:p>
        </w:tc>
        <w:tc>
          <w:tcPr>
            <w:tcW w:type="dxa" w:w="5092"/>
            <w:vAlign w:val="top"/>
            <w:tcMar>
              <w:top w:w="75" w:type="dxa"/>
              <w:bottom w:w="75" w:type="dxa"/>
              <w:start w:w="90" w:type="dxa"/>
              <w:end w:w="90" w:type="dxa"/>
            </w:tcMar>
          </w:tcPr>
          <w:p>
            <w:pPr>
              <w:spacing w:after="40" w:before="0" w:line="252" w:lineRule="auto"/>
            </w:pPr>
            <w:r>
              <w:rPr>
                <w:sz w:val="18"/>
              </w:rPr>
              <w:t>Bỏ thuộc tính và quan hệ không tồn tại; bổ sung liên kết thực đến User, Property, Room và Expense tùy chọn.</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CD-HC-04</w:t>
            </w:r>
          </w:p>
        </w:tc>
        <w:tc>
          <w:tcPr>
            <w:tcW w:type="dxa" w:w="3690"/>
            <w:vAlign w:val="top"/>
            <w:tcMar>
              <w:top w:w="75" w:type="dxa"/>
              <w:bottom w:w="75" w:type="dxa"/>
              <w:start w:w="90" w:type="dxa"/>
              <w:end w:w="90" w:type="dxa"/>
            </w:tcMar>
          </w:tcPr>
          <w:p>
            <w:pPr>
              <w:spacing w:after="40" w:before="0" w:line="252" w:lineRule="auto"/>
            </w:pPr>
            <w:r>
              <w:rPr>
                <w:sz w:val="18"/>
              </w:rPr>
              <w:t>MaintenanceComment sử dụng content.</w:t>
            </w:r>
          </w:p>
        </w:tc>
        <w:tc>
          <w:tcPr>
            <w:tcW w:type="dxa" w:w="5092"/>
            <w:vAlign w:val="top"/>
            <w:tcMar>
              <w:top w:w="75" w:type="dxa"/>
              <w:bottom w:w="75" w:type="dxa"/>
              <w:start w:w="90" w:type="dxa"/>
              <w:end w:w="90" w:type="dxa"/>
            </w:tcMar>
          </w:tcPr>
          <w:p>
            <w:pPr>
              <w:spacing w:after="40" w:before="0" w:line="252" w:lineRule="auto"/>
            </w:pPr>
            <w:r>
              <w:rPr>
                <w:sz w:val="18"/>
              </w:rPr>
              <w:t>Đổi thành body; giữ tác giả, vai trò tác giả và ảnh theo cấu trúc hiện hành.</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CD-HC-05</w:t>
            </w:r>
          </w:p>
        </w:tc>
        <w:tc>
          <w:tcPr>
            <w:tcW w:type="dxa" w:w="3690"/>
            <w:vAlign w:val="top"/>
            <w:tcMar>
              <w:top w:w="75" w:type="dxa"/>
              <w:bottom w:w="75" w:type="dxa"/>
              <w:start w:w="90" w:type="dxa"/>
              <w:end w:w="90" w:type="dxa"/>
            </w:tcMar>
          </w:tcPr>
          <w:p>
            <w:pPr>
              <w:spacing w:after="40" w:before="0" w:line="252" w:lineRule="auto"/>
            </w:pPr>
            <w:r>
              <w:rPr>
                <w:sz w:val="18"/>
              </w:rPr>
              <w:t>NotificationDelivery có recipientId và được nối đến User như người nhận.</w:t>
            </w:r>
          </w:p>
        </w:tc>
        <w:tc>
          <w:tcPr>
            <w:tcW w:type="dxa" w:w="5092"/>
            <w:vAlign w:val="top"/>
            <w:tcMar>
              <w:top w:w="75" w:type="dxa"/>
              <w:bottom w:w="75" w:type="dxa"/>
              <w:start w:w="90" w:type="dxa"/>
              <w:end w:w="90" w:type="dxa"/>
            </w:tcMar>
          </w:tcPr>
          <w:p>
            <w:pPr>
              <w:spacing w:after="40" w:before="0" w:line="252" w:lineRule="auto"/>
            </w:pPr>
            <w:r>
              <w:rPr>
                <w:sz w:val="18"/>
              </w:rPr>
              <w:t>Đổi thành recipient kiểu String; các mã landlordId, tenantId, invoiceId được thể hiện bằng chú thích &lt;&lt;IDRef&gt;&gt;, không vẽ đường nối, không gán bội số.</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CD-HC-06</w:t>
            </w:r>
          </w:p>
        </w:tc>
        <w:tc>
          <w:tcPr>
            <w:tcW w:type="dxa" w:w="3690"/>
            <w:vAlign w:val="top"/>
            <w:tcMar>
              <w:top w:w="75" w:type="dxa"/>
              <w:bottom w:w="75" w:type="dxa"/>
              <w:start w:w="90" w:type="dxa"/>
              <w:end w:w="90" w:type="dxa"/>
            </w:tcMar>
          </w:tcPr>
          <w:p>
            <w:pPr>
              <w:spacing w:after="40" w:before="0" w:line="252" w:lineRule="auto"/>
            </w:pPr>
            <w:r>
              <w:rPr>
                <w:sz w:val="18"/>
              </w:rPr>
              <w:t>Liên kết tài khoản của Tenant thể hiện một User bắt buộc.</w:t>
            </w:r>
          </w:p>
        </w:tc>
        <w:tc>
          <w:tcPr>
            <w:tcW w:type="dxa" w:w="5092"/>
            <w:vAlign w:val="top"/>
            <w:tcMar>
              <w:top w:w="75" w:type="dxa"/>
              <w:bottom w:w="75" w:type="dxa"/>
              <w:start w:w="90" w:type="dxa"/>
              <w:end w:w="90" w:type="dxa"/>
            </w:tcMar>
          </w:tcPr>
          <w:p>
            <w:pPr>
              <w:spacing w:after="40" w:before="0" w:line="252" w:lineRule="auto"/>
            </w:pPr>
            <w:r>
              <w:rPr>
                <w:sz w:val="18"/>
              </w:rPr>
              <w:t>Sửa quan hệ truy cập thành 0..1 ở cả hai đầu; tách rõ với quan hệ Chủ trọ quản lý hồ sơ.</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CD-HC-07</w:t>
            </w:r>
          </w:p>
        </w:tc>
        <w:tc>
          <w:tcPr>
            <w:tcW w:type="dxa" w:w="3690"/>
            <w:vAlign w:val="top"/>
            <w:tcMar>
              <w:top w:w="75" w:type="dxa"/>
              <w:bottom w:w="75" w:type="dxa"/>
              <w:start w:w="90" w:type="dxa"/>
              <w:end w:w="90" w:type="dxa"/>
            </w:tcMar>
          </w:tcPr>
          <w:p>
            <w:pPr>
              <w:spacing w:after="40" w:before="0" w:line="252" w:lineRule="auto"/>
            </w:pPr>
            <w:r>
              <w:rPr>
                <w:sz w:val="18"/>
              </w:rPr>
              <w:t>Quan hệ AuditLog chỉ thể hiện người thực hiện bắt buộc.</w:t>
            </w:r>
          </w:p>
        </w:tc>
        <w:tc>
          <w:tcPr>
            <w:tcW w:type="dxa" w:w="5092"/>
            <w:vAlign w:val="top"/>
            <w:tcMar>
              <w:top w:w="75" w:type="dxa"/>
              <w:bottom w:w="75" w:type="dxa"/>
              <w:start w:w="90" w:type="dxa"/>
              <w:end w:w="90" w:type="dxa"/>
            </w:tcMar>
          </w:tcPr>
          <w:p>
            <w:pPr>
              <w:spacing w:after="40" w:before="0" w:line="252" w:lineRule="auto"/>
            </w:pPr>
            <w:r>
              <w:rPr>
                <w:sz w:val="18"/>
              </w:rPr>
              <w:t>Tách actor và landlord, đều có bội số 0..1 tại đầu User; phân biệt tài khoản thực hiện và phạm vi Chủ trọ.</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CD-HC-08</w:t>
            </w:r>
          </w:p>
        </w:tc>
        <w:tc>
          <w:tcPr>
            <w:tcW w:type="dxa" w:w="3690"/>
            <w:vAlign w:val="top"/>
            <w:tcMar>
              <w:top w:w="75" w:type="dxa"/>
              <w:bottom w:w="75" w:type="dxa"/>
              <w:start w:w="90" w:type="dxa"/>
              <w:end w:w="90" w:type="dxa"/>
            </w:tcMar>
          </w:tcPr>
          <w:p>
            <w:pPr>
              <w:spacing w:after="40" w:before="0" w:line="252" w:lineRule="auto"/>
            </w:pPr>
            <w:r>
              <w:rPr>
                <w:sz w:val="18"/>
              </w:rPr>
              <w:t>Thiếu hộp RoomInspection, DepositTransaction, BillingAutomation và RefreshToken.</w:t>
            </w:r>
          </w:p>
        </w:tc>
        <w:tc>
          <w:tcPr>
            <w:tcW w:type="dxa" w:w="5092"/>
            <w:vAlign w:val="top"/>
            <w:tcMar>
              <w:top w:w="75" w:type="dxa"/>
              <w:bottom w:w="75" w:type="dxa"/>
              <w:start w:w="90" w:type="dxa"/>
              <w:end w:w="90" w:type="dxa"/>
            </w:tcMar>
          </w:tcPr>
          <w:p>
            <w:pPr>
              <w:spacing w:after="40" w:before="0" w:line="252" w:lineRule="auto"/>
            </w:pPr>
            <w:r>
              <w:rPr>
                <w:sz w:val="18"/>
              </w:rPr>
              <w:t>Bổ sung bốn lớp cùng thuộc tính và liên kết. RefreshToken trước đây chỉ được nhắc trong bảng diễn giải.</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CD-HC-09</w:t>
            </w:r>
          </w:p>
        </w:tc>
        <w:tc>
          <w:tcPr>
            <w:tcW w:type="dxa" w:w="3690"/>
            <w:vAlign w:val="top"/>
            <w:tcMar>
              <w:top w:w="75" w:type="dxa"/>
              <w:bottom w:w="75" w:type="dxa"/>
              <w:start w:w="90" w:type="dxa"/>
              <w:end w:w="90" w:type="dxa"/>
            </w:tcMar>
          </w:tcPr>
          <w:p>
            <w:pPr>
              <w:spacing w:after="40" w:before="0" w:line="252" w:lineRule="auto"/>
            </w:pPr>
            <w:r>
              <w:rPr>
                <w:sz w:val="18"/>
              </w:rPr>
              <w:t>Payment chưa thể hiện loại giao dịch và liên kết khoản đảo.</w:t>
            </w:r>
          </w:p>
        </w:tc>
        <w:tc>
          <w:tcPr>
            <w:tcW w:type="dxa" w:w="5092"/>
            <w:vAlign w:val="top"/>
            <w:tcMar>
              <w:top w:w="75" w:type="dxa"/>
              <w:bottom w:w="75" w:type="dxa"/>
              <w:start w:w="90" w:type="dxa"/>
              <w:end w:w="90" w:type="dxa"/>
            </w:tcMar>
          </w:tcPr>
          <w:p>
            <w:pPr>
              <w:spacing w:after="40" w:before="0" w:line="252" w:lineRule="auto"/>
            </w:pPr>
            <w:r>
              <w:rPr>
                <w:sz w:val="18"/>
              </w:rPr>
              <w:t>Bổ sung type, reversalOfPaymentId và quan hệ tự liên kết 0..1 — 0..1.</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CD-HC-10</w:t>
            </w:r>
          </w:p>
        </w:tc>
        <w:tc>
          <w:tcPr>
            <w:tcW w:type="dxa" w:w="3690"/>
            <w:vAlign w:val="top"/>
            <w:tcMar>
              <w:top w:w="75" w:type="dxa"/>
              <w:bottom w:w="75" w:type="dxa"/>
              <w:start w:w="90" w:type="dxa"/>
              <w:end w:w="90" w:type="dxa"/>
            </w:tcMar>
          </w:tcPr>
          <w:p>
            <w:pPr>
              <w:spacing w:after="40" w:before="0" w:line="252" w:lineRule="auto"/>
            </w:pPr>
            <w:r>
              <w:rPr>
                <w:sz w:val="18"/>
              </w:rPr>
              <w:t>Nhiều liên kết thực bị lược bỏ và bội số nhiều ghi chung là many.</w:t>
            </w:r>
          </w:p>
        </w:tc>
        <w:tc>
          <w:tcPr>
            <w:tcW w:type="dxa" w:w="5092"/>
            <w:vAlign w:val="top"/>
            <w:tcMar>
              <w:top w:w="75" w:type="dxa"/>
              <w:bottom w:w="75" w:type="dxa"/>
              <w:start w:w="90" w:type="dxa"/>
              <w:end w:w="90" w:type="dxa"/>
            </w:tcMar>
          </w:tcPr>
          <w:p>
            <w:pPr>
              <w:spacing w:after="40" w:before="0" w:line="252" w:lineRule="auto"/>
            </w:pPr>
            <w:r>
              <w:rPr>
                <w:sz w:val="18"/>
              </w:rPr>
              <w:t>Chuẩn hóa 39 quan hệ trong phạm vi; phân biệt 0..*, 0..1 và 1, gồm liên kết người duyệt, Chủ trọ, phòng, khu trọ và cấu hình định kỳ.</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CD-HC-11</w:t>
            </w:r>
          </w:p>
        </w:tc>
        <w:tc>
          <w:tcPr>
            <w:tcW w:type="dxa" w:w="3690"/>
            <w:vAlign w:val="top"/>
            <w:tcMar>
              <w:top w:w="75" w:type="dxa"/>
              <w:bottom w:w="75" w:type="dxa"/>
              <w:start w:w="90" w:type="dxa"/>
              <w:end w:w="90" w:type="dxa"/>
            </w:tcMar>
          </w:tcPr>
          <w:p>
            <w:pPr>
              <w:spacing w:after="40" w:before="0" w:line="252" w:lineRule="auto"/>
            </w:pPr>
            <w:r>
              <w:rPr>
                <w:sz w:val="18"/>
              </w:rPr>
              <w:t>Nhiều trạng thái, ngày và trường tùy chọn chỉ ghi String hoặc Date, không nêu tùy chọn.</w:t>
            </w:r>
          </w:p>
        </w:tc>
        <w:tc>
          <w:tcPr>
            <w:tcW w:type="dxa" w:w="5092"/>
            <w:vAlign w:val="top"/>
            <w:tcMar>
              <w:top w:w="75" w:type="dxa"/>
              <w:bottom w:w="75" w:type="dxa"/>
              <w:start w:w="90" w:type="dxa"/>
              <w:end w:w="90" w:type="dxa"/>
            </w:tcMar>
          </w:tcPr>
          <w:p>
            <w:pPr>
              <w:spacing w:after="40" w:before="0" w:line="252" w:lineRule="auto"/>
            </w:pPr>
            <w:r>
              <w:rPr>
                <w:sz w:val="18"/>
              </w:rPr>
              <w:t>Giữ đúng các kiểu enum, DateTime, Json và khả năng để trống; bảng và hình dùng quy ước tùy chọn thống nhất.</w:t>
            </w:r>
          </w:p>
        </w:tc>
      </w:tr>
      <w:tr>
        <w:trPr>
          <w:cantSplit/>
        </w:trPr>
        <w:tc>
          <w:tcPr>
            <w:tcW w:type="dxa" w:w="1254"/>
            <w:vAlign w:val="top"/>
            <w:tcMar>
              <w:top w:w="75" w:type="dxa"/>
              <w:bottom w:w="75" w:type="dxa"/>
              <w:start w:w="90" w:type="dxa"/>
              <w:end w:w="90" w:type="dxa"/>
            </w:tcMar>
          </w:tcPr>
          <w:p>
            <w:pPr>
              <w:spacing w:after="40" w:before="0" w:line="252" w:lineRule="auto"/>
            </w:pPr>
            <w:r>
              <w:rPr>
                <w:sz w:val="18"/>
              </w:rPr>
              <w:t>CD-HC-12</w:t>
            </w:r>
          </w:p>
        </w:tc>
        <w:tc>
          <w:tcPr>
            <w:tcW w:type="dxa" w:w="3690"/>
            <w:vAlign w:val="top"/>
            <w:tcMar>
              <w:top w:w="75" w:type="dxa"/>
              <w:bottom w:w="75" w:type="dxa"/>
              <w:start w:w="90" w:type="dxa"/>
              <w:end w:w="90" w:type="dxa"/>
            </w:tcMar>
          </w:tcPr>
          <w:p>
            <w:pPr>
              <w:spacing w:after="40" w:before="0" w:line="252" w:lineRule="auto"/>
            </w:pPr>
            <w:r>
              <w:rPr>
                <w:sz w:val="18"/>
              </w:rPr>
              <w:t>Chưa có sơ đồ đối tượng và đối chiếu số tiền.</w:t>
            </w:r>
          </w:p>
        </w:tc>
        <w:tc>
          <w:tcPr>
            <w:tcW w:type="dxa" w:w="5092"/>
            <w:vAlign w:val="top"/>
            <w:tcMar>
              <w:top w:w="75" w:type="dxa"/>
              <w:bottom w:w="75" w:type="dxa"/>
              <w:start w:w="90" w:type="dxa"/>
              <w:end w:w="90" w:type="dxa"/>
            </w:tcMar>
          </w:tcPr>
          <w:p>
            <w:pPr>
              <w:spacing w:after="40" w:before="0" w:line="252" w:lineRule="auto"/>
            </w:pPr>
            <w:r>
              <w:rPr>
                <w:sz w:val="18"/>
              </w:rPr>
              <w:t>Bổ sung cùng một ví dụ giả định ở hai góc nhìn và bảng kiểm tra tổng hóa đơn, đã thu, còn phải thu; không dùng dữ liệu vận hành.</w:t>
            </w:r>
          </w:p>
        </w:tc>
      </w:tr>
    </w:tbl>
    <w:p>
      <w:pPr>
        <w:spacing w:after="0" w:before="0" w:line="72" w:lineRule="auto"/>
      </w:pPr>
      <w:r>
        <w:rPr>
          <w:sz w:val="4"/>
        </w:rPr>
      </w:r>
    </w:p>
    <w:p>
      <w:pPr>
        <w:pStyle w:val="Heading1"/>
      </w:pPr>
      <w:r>
        <w:t>Phụ lục A Ma trận quan hệ cấu trúc</w:t>
      </w:r>
    </w:p>
    <w:p>
      <w:pPr/>
      <w:r>
        <w:t>Bảng dưới liệt kê đủ 39 quan hệ trong phạm vi. “Nguồn trên một đích” là số đối tượng của lớp nguồn có thể liên kết với một đối tượng của lớp đích; “Đích trên một nguồn” đọc theo chiều ngược lại. Vai trò là tên liên kết từ lớp nguồn. Mỗi quan hệ chỉ liệt kê một lần dù cả hai lớp có thể xuất hiện trong nhiều hình. Ba trường IDRef của NotificationDelivery không nằm trong tổng 39 này.</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3837"/>
        <w:gridCol w:w="2657"/>
        <w:gridCol w:w="1771"/>
        <w:gridCol w:w="1771"/>
      </w:tblGrid>
      <w:tr>
        <w:trPr>
          <w:tblHeader w:val="true"/>
        </w:trPr>
        <w:tc>
          <w:tcPr>
            <w:tcW w:type="dxa" w:w="3837"/>
            <w:shd w:fill="F2F2F2"/>
            <w:tcMar>
              <w:top w:w="75" w:type="dxa"/>
              <w:bottom w:w="75" w:type="dxa"/>
              <w:start w:w="90" w:type="dxa"/>
              <w:end w:w="90" w:type="dxa"/>
            </w:tcMar>
          </w:tcPr>
          <w:p>
            <w:r>
              <w:rPr>
                <w:b/>
                <w:sz w:val="18"/>
              </w:rPr>
              <w:t>Lớp nguồn và vai trò</w:t>
            </w:r>
          </w:p>
        </w:tc>
        <w:tc>
          <w:tcPr>
            <w:tcW w:type="dxa" w:w="2657"/>
            <w:shd w:fill="F2F2F2"/>
            <w:tcMar>
              <w:top w:w="75" w:type="dxa"/>
              <w:bottom w:w="75" w:type="dxa"/>
              <w:start w:w="90" w:type="dxa"/>
              <w:end w:w="90" w:type="dxa"/>
            </w:tcMar>
          </w:tcPr>
          <w:p>
            <w:r>
              <w:rPr>
                <w:b/>
                <w:sz w:val="18"/>
              </w:rPr>
              <w:t>Lớp đích</w:t>
            </w:r>
          </w:p>
        </w:tc>
        <w:tc>
          <w:tcPr>
            <w:tcW w:type="dxa" w:w="1771"/>
            <w:shd w:fill="F2F2F2"/>
            <w:tcMar>
              <w:top w:w="75" w:type="dxa"/>
              <w:bottom w:w="75" w:type="dxa"/>
              <w:start w:w="90" w:type="dxa"/>
              <w:end w:w="90" w:type="dxa"/>
            </w:tcMar>
          </w:tcPr>
          <w:p>
            <w:r>
              <w:rPr>
                <w:b/>
                <w:sz w:val="18"/>
              </w:rPr>
              <w:t>Nguồn trên một đích</w:t>
            </w:r>
          </w:p>
        </w:tc>
        <w:tc>
          <w:tcPr>
            <w:tcW w:type="dxa" w:w="1771"/>
            <w:shd w:fill="F2F2F2"/>
            <w:tcMar>
              <w:top w:w="75" w:type="dxa"/>
              <w:bottom w:w="75" w:type="dxa"/>
              <w:start w:w="90" w:type="dxa"/>
              <w:end w:w="90" w:type="dxa"/>
            </w:tcMar>
          </w:tcPr>
          <w:p>
            <w:r>
              <w:rPr>
                <w:b/>
                <w:sz w:val="18"/>
              </w:rPr>
              <w:t>Đích trên một nguồn</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AuditLog.landlord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AuditLog.actor</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Property.landlord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Room.property</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Property</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RoomAsset.room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RoomInspection.room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RoomServiceFee.room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Tenant.landlord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Tenant.user</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0..1</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TenantInvite.landlord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TenantInvite.tenant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Tenant</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Lease.room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Lease.tenant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Tenant</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DepositTransaction.lease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Lease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DepositTransaction.landlord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LeaseChange.lease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Lease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LeaseChange.landlord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NotificationRead.user</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MeterReading.room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Invoice.lease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Lease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Invoice.room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Invoice.tenant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Tenant</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PaymentProof.invoice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Invoice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PaymentProof.tenant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Tenant</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PaymentProof.reviewedBy</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Payment.invoice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Invoice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Payment.reversalOfPayment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Payment</w:t>
            </w:r>
            <w:r>
              <w:rPr>
                <w:sz w:val="18"/>
              </w:rPr>
            </w:r>
          </w:p>
        </w:tc>
        <w:tc>
          <w:tcPr>
            <w:tcW w:type="dxa" w:w="1771"/>
            <w:vAlign w:val="top"/>
            <w:tcMar>
              <w:top w:w="75" w:type="dxa"/>
              <w:bottom w:w="75" w:type="dxa"/>
              <w:start w:w="90" w:type="dxa"/>
              <w:end w:w="90" w:type="dxa"/>
            </w:tcMar>
          </w:tcPr>
          <w:p>
            <w:pPr>
              <w:spacing w:after="40" w:before="0" w:line="252" w:lineRule="auto"/>
            </w:pPr>
            <w:r>
              <w:rPr>
                <w:sz w:val="18"/>
              </w:rPr>
              <w:t>0..1</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BillingAutomation.landlord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BillingAutomation.property</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Property</w:t>
            </w:r>
            <w:r>
              <w:rPr>
                <w:sz w:val="18"/>
              </w:rPr>
            </w:r>
          </w:p>
        </w:tc>
        <w:tc>
          <w:tcPr>
            <w:tcW w:type="dxa" w:w="1771"/>
            <w:vAlign w:val="top"/>
            <w:tcMar>
              <w:top w:w="75" w:type="dxa"/>
              <w:bottom w:w="75" w:type="dxa"/>
              <w:start w:w="90" w:type="dxa"/>
              <w:end w:w="90" w:type="dxa"/>
            </w:tcMar>
          </w:tcPr>
          <w:p>
            <w:pPr>
              <w:spacing w:after="40" w:before="0" w:line="252" w:lineRule="auto"/>
            </w:pPr>
            <w:r>
              <w:rPr>
                <w:sz w:val="18"/>
              </w:rPr>
              <w:t>0..1</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Expense.landlord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Expense.property</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Property</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Expense.room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MaintenanceTicket.landlord</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MaintenanceTicket.property</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Property</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MaintenanceTicket.room</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Room</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MaintenanceTicket.expense</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Expense</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0..1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MaintenanceComment.ticket</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MaintenanceTicket</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MaintenanceComment.author</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r>
        <w:trPr>
          <w:cantSplit/>
        </w:trPr>
        <w:tc>
          <w:tcPr>
            <w:tcW w:type="dxa" w:w="3837"/>
            <w:vAlign w:val="top"/>
            <w:tcMar>
              <w:top w:w="75" w:type="dxa"/>
              <w:bottom w:w="75" w:type="dxa"/>
              <w:start w:w="90" w:type="dxa"/>
              <w:end w:w="90" w:type="dxa"/>
            </w:tcMar>
          </w:tcPr>
          <w:p>
            <w:pPr>
              <w:spacing w:after="40" w:before="0" w:line="252" w:lineRule="auto"/>
            </w:pPr>
            <w:r>
              <w:rPr>
                <w:sz w:val="18"/>
              </w:rPr>
            </w:r>
            <w:r>
              <w:rPr>
                <w:rFonts w:ascii="Arial" w:hAnsi="Arial"/>
                <w:sz w:val="18"/>
              </w:rPr>
              <w:t>RefreshToken.user</w:t>
            </w:r>
            <w:r>
              <w:rPr>
                <w:sz w:val="18"/>
              </w:rPr>
            </w:r>
          </w:p>
        </w:tc>
        <w:tc>
          <w:tcPr>
            <w:tcW w:type="dxa" w:w="2657"/>
            <w:vAlign w:val="top"/>
            <w:tcMar>
              <w:top w:w="75" w:type="dxa"/>
              <w:bottom w:w="75" w:type="dxa"/>
              <w:start w:w="90" w:type="dxa"/>
              <w:end w:w="90" w:type="dxa"/>
            </w:tcMar>
          </w:tcPr>
          <w:p>
            <w:pPr>
              <w:spacing w:after="40" w:before="0" w:line="252" w:lineRule="auto"/>
            </w:pPr>
            <w:r>
              <w:rPr>
                <w:sz w:val="18"/>
              </w:rPr>
            </w:r>
            <w:r>
              <w:rPr>
                <w:rFonts w:ascii="Arial" w:hAnsi="Arial"/>
                <w:sz w:val="18"/>
              </w:rPr>
              <w:t>User</w:t>
            </w:r>
            <w:r>
              <w:rPr>
                <w:sz w:val="18"/>
              </w:rPr>
            </w:r>
          </w:p>
        </w:tc>
        <w:tc>
          <w:tcPr>
            <w:tcW w:type="dxa" w:w="1771"/>
            <w:vAlign w:val="top"/>
            <w:tcMar>
              <w:top w:w="75" w:type="dxa"/>
              <w:bottom w:w="75" w:type="dxa"/>
              <w:start w:w="90" w:type="dxa"/>
              <w:end w:w="90" w:type="dxa"/>
            </w:tcMar>
          </w:tcPr>
          <w:p>
            <w:pPr>
              <w:spacing w:after="40" w:before="0" w:line="252" w:lineRule="auto"/>
            </w:pPr>
            <w:r>
              <w:rPr>
                <w:sz w:val="18"/>
              </w:rPr>
              <w:t>0..*</w:t>
            </w:r>
          </w:p>
        </w:tc>
        <w:tc>
          <w:tcPr>
            <w:tcW w:type="dxa" w:w="1771"/>
            <w:vAlign w:val="top"/>
            <w:tcMar>
              <w:top w:w="75" w:type="dxa"/>
              <w:bottom w:w="75" w:type="dxa"/>
              <w:start w:w="90" w:type="dxa"/>
              <w:end w:w="90" w:type="dxa"/>
            </w:tcMar>
          </w:tcPr>
          <w:p>
            <w:pPr>
              <w:spacing w:after="40" w:before="0" w:line="252" w:lineRule="auto"/>
            </w:pPr>
            <w:r>
              <w:rPr>
                <w:sz w:val="18"/>
              </w:rPr>
              <w:t>1</w:t>
            </w:r>
          </w:p>
        </w:tc>
      </w:tr>
    </w:tbl>
    <w:p>
      <w:pPr>
        <w:spacing w:after="0" w:before="0" w:line="72" w:lineRule="auto"/>
      </w:pPr>
      <w:r>
        <w:rPr>
          <w:sz w:val="4"/>
        </w:rPr>
      </w:r>
    </w:p>
    <w:p>
      <w:pPr>
        <w:pStyle w:val="Heading1"/>
      </w:pPr>
      <w:r>
        <w:t>Phụ lục B Danh mục kiểu liệt kê</w:t>
      </w:r>
    </w:p>
    <w:p>
      <w:pPr/>
      <w:r>
        <w:t>Các giá trị dưới đây giữ nguyên để đối chiếu, không tự bổ sung trạng thái mới. Một số trường như purpose, changeType hoặc condition là chuỗi trong mô hình hiện hành, không được chuyển thành enum chỉ vì có thể đặt tên một nhóm giá trị.</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3173"/>
        <w:gridCol w:w="6863"/>
      </w:tblGrid>
      <w:tr>
        <w:trPr>
          <w:tblHeader w:val="true"/>
        </w:trPr>
        <w:tc>
          <w:tcPr>
            <w:tcW w:type="dxa" w:w="3173"/>
            <w:shd w:fill="F2F2F2"/>
            <w:tcMar>
              <w:top w:w="75" w:type="dxa"/>
              <w:bottom w:w="75" w:type="dxa"/>
              <w:start w:w="90" w:type="dxa"/>
              <w:end w:w="90" w:type="dxa"/>
            </w:tcMar>
          </w:tcPr>
          <w:p>
            <w:r>
              <w:rPr>
                <w:b/>
                <w:sz w:val="18"/>
              </w:rPr>
              <w:t>Kiểu liệt kê</w:t>
            </w:r>
          </w:p>
        </w:tc>
        <w:tc>
          <w:tcPr>
            <w:tcW w:type="dxa" w:w="6863"/>
            <w:shd w:fill="F2F2F2"/>
            <w:tcMar>
              <w:top w:w="75" w:type="dxa"/>
              <w:bottom w:w="75" w:type="dxa"/>
              <w:start w:w="90" w:type="dxa"/>
              <w:end w:w="90" w:type="dxa"/>
            </w:tcMar>
          </w:tcPr>
          <w:p>
            <w:r>
              <w:rPr>
                <w:b/>
                <w:sz w:val="18"/>
              </w:rPr>
              <w:t>Giá trị hiện hành</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UserRole</w:t>
            </w:r>
          </w:p>
        </w:tc>
        <w:tc>
          <w:tcPr>
            <w:tcW w:type="dxa" w:w="6863"/>
            <w:vAlign w:val="top"/>
            <w:tcMar>
              <w:top w:w="75" w:type="dxa"/>
              <w:bottom w:w="75" w:type="dxa"/>
              <w:start w:w="90" w:type="dxa"/>
              <w:end w:w="90" w:type="dxa"/>
            </w:tcMar>
          </w:tcPr>
          <w:p>
            <w:pPr>
              <w:spacing w:after="40" w:before="0" w:line="252" w:lineRule="auto"/>
            </w:pPr>
            <w:r>
              <w:rPr>
                <w:sz w:val="18"/>
              </w:rPr>
              <w:t>LANDLORD, ADMIN, TENANT, STAFF</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RoomStatus</w:t>
            </w:r>
          </w:p>
        </w:tc>
        <w:tc>
          <w:tcPr>
            <w:tcW w:type="dxa" w:w="6863"/>
            <w:vAlign w:val="top"/>
            <w:tcMar>
              <w:top w:w="75" w:type="dxa"/>
              <w:bottom w:w="75" w:type="dxa"/>
              <w:start w:w="90" w:type="dxa"/>
              <w:end w:w="90" w:type="dxa"/>
            </w:tcMar>
          </w:tcPr>
          <w:p>
            <w:pPr>
              <w:spacing w:after="40" w:before="0" w:line="252" w:lineRule="auto"/>
            </w:pPr>
            <w:r>
              <w:rPr>
                <w:sz w:val="18"/>
              </w:rPr>
              <w:t>OCCUPIED, VACANT, MAINTENANCE</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LeaseStatus</w:t>
            </w:r>
          </w:p>
        </w:tc>
        <w:tc>
          <w:tcPr>
            <w:tcW w:type="dxa" w:w="6863"/>
            <w:vAlign w:val="top"/>
            <w:tcMar>
              <w:top w:w="75" w:type="dxa"/>
              <w:bottom w:w="75" w:type="dxa"/>
              <w:start w:w="90" w:type="dxa"/>
              <w:end w:w="90" w:type="dxa"/>
            </w:tcMar>
          </w:tcPr>
          <w:p>
            <w:pPr>
              <w:spacing w:after="40" w:before="0" w:line="252" w:lineRule="auto"/>
            </w:pPr>
            <w:r>
              <w:rPr>
                <w:sz w:val="18"/>
              </w:rPr>
              <w:t>ACTIVE, ENDED</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UtilityType</w:t>
            </w:r>
          </w:p>
        </w:tc>
        <w:tc>
          <w:tcPr>
            <w:tcW w:type="dxa" w:w="6863"/>
            <w:vAlign w:val="top"/>
            <w:tcMar>
              <w:top w:w="75" w:type="dxa"/>
              <w:bottom w:w="75" w:type="dxa"/>
              <w:start w:w="90" w:type="dxa"/>
              <w:end w:w="90" w:type="dxa"/>
            </w:tcMar>
          </w:tcPr>
          <w:p>
            <w:pPr>
              <w:spacing w:after="40" w:before="0" w:line="252" w:lineRule="auto"/>
            </w:pPr>
            <w:r>
              <w:rPr>
                <w:sz w:val="18"/>
              </w:rPr>
              <w:t>ELECTRICITY, WATER</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InvoiceStatus</w:t>
            </w:r>
          </w:p>
        </w:tc>
        <w:tc>
          <w:tcPr>
            <w:tcW w:type="dxa" w:w="6863"/>
            <w:vAlign w:val="top"/>
            <w:tcMar>
              <w:top w:w="75" w:type="dxa"/>
              <w:bottom w:w="75" w:type="dxa"/>
              <w:start w:w="90" w:type="dxa"/>
              <w:end w:w="90" w:type="dxa"/>
            </w:tcMar>
          </w:tcPr>
          <w:p>
            <w:pPr>
              <w:spacing w:after="40" w:before="0" w:line="252" w:lineRule="auto"/>
            </w:pPr>
            <w:r>
              <w:rPr>
                <w:sz w:val="18"/>
              </w:rPr>
              <w:t>UNPAID, PARTIAL, PAID, CANCELLED</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PaymentMethod</w:t>
            </w:r>
          </w:p>
        </w:tc>
        <w:tc>
          <w:tcPr>
            <w:tcW w:type="dxa" w:w="6863"/>
            <w:vAlign w:val="top"/>
            <w:tcMar>
              <w:top w:w="75" w:type="dxa"/>
              <w:bottom w:w="75" w:type="dxa"/>
              <w:start w:w="90" w:type="dxa"/>
              <w:end w:w="90" w:type="dxa"/>
            </w:tcMar>
          </w:tcPr>
          <w:p>
            <w:pPr>
              <w:spacing w:after="40" w:before="0" w:line="252" w:lineRule="auto"/>
            </w:pPr>
            <w:r>
              <w:rPr>
                <w:sz w:val="18"/>
              </w:rPr>
              <w:t>CASH, BANK_TRANSFER, OTHER</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PaymentType</w:t>
            </w:r>
          </w:p>
        </w:tc>
        <w:tc>
          <w:tcPr>
            <w:tcW w:type="dxa" w:w="6863"/>
            <w:vAlign w:val="top"/>
            <w:tcMar>
              <w:top w:w="75" w:type="dxa"/>
              <w:bottom w:w="75" w:type="dxa"/>
              <w:start w:w="90" w:type="dxa"/>
              <w:end w:w="90" w:type="dxa"/>
            </w:tcMar>
          </w:tcPr>
          <w:p>
            <w:pPr>
              <w:spacing w:after="40" w:before="0" w:line="252" w:lineRule="auto"/>
            </w:pPr>
            <w:r>
              <w:rPr>
                <w:sz w:val="18"/>
              </w:rPr>
              <w:t>PAYMENT, REVERSAL</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PaymentProofStatus</w:t>
            </w:r>
          </w:p>
        </w:tc>
        <w:tc>
          <w:tcPr>
            <w:tcW w:type="dxa" w:w="6863"/>
            <w:vAlign w:val="top"/>
            <w:tcMar>
              <w:top w:w="75" w:type="dxa"/>
              <w:bottom w:w="75" w:type="dxa"/>
              <w:start w:w="90" w:type="dxa"/>
              <w:end w:w="90" w:type="dxa"/>
            </w:tcMar>
          </w:tcPr>
          <w:p>
            <w:pPr>
              <w:spacing w:after="40" w:before="0" w:line="252" w:lineRule="auto"/>
            </w:pPr>
            <w:r>
              <w:rPr>
                <w:sz w:val="18"/>
              </w:rPr>
              <w:t>PENDING, APPROVED, REJECTED</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NotificationDeliveryChannel</w:t>
            </w:r>
          </w:p>
        </w:tc>
        <w:tc>
          <w:tcPr>
            <w:tcW w:type="dxa" w:w="6863"/>
            <w:vAlign w:val="top"/>
            <w:tcMar>
              <w:top w:w="75" w:type="dxa"/>
              <w:bottom w:w="75" w:type="dxa"/>
              <w:start w:w="90" w:type="dxa"/>
              <w:end w:w="90" w:type="dxa"/>
            </w:tcMar>
          </w:tcPr>
          <w:p>
            <w:pPr>
              <w:spacing w:after="40" w:before="0" w:line="252" w:lineRule="auto"/>
            </w:pPr>
            <w:r>
              <w:rPr>
                <w:sz w:val="18"/>
              </w:rPr>
              <w:t>ZALO</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NotificationDeliveryStatus</w:t>
            </w:r>
          </w:p>
        </w:tc>
        <w:tc>
          <w:tcPr>
            <w:tcW w:type="dxa" w:w="6863"/>
            <w:vAlign w:val="top"/>
            <w:tcMar>
              <w:top w:w="75" w:type="dxa"/>
              <w:bottom w:w="75" w:type="dxa"/>
              <w:start w:w="90" w:type="dxa"/>
              <w:end w:w="90" w:type="dxa"/>
            </w:tcMar>
          </w:tcPr>
          <w:p>
            <w:pPr>
              <w:spacing w:after="40" w:before="0" w:line="252" w:lineRule="auto"/>
            </w:pPr>
            <w:r>
              <w:rPr>
                <w:sz w:val="18"/>
              </w:rPr>
              <w:t>PENDING, SENT, FAILED, SKIPPED</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DepositTransactionType</w:t>
            </w:r>
          </w:p>
        </w:tc>
        <w:tc>
          <w:tcPr>
            <w:tcW w:type="dxa" w:w="6863"/>
            <w:vAlign w:val="top"/>
            <w:tcMar>
              <w:top w:w="75" w:type="dxa"/>
              <w:bottom w:w="75" w:type="dxa"/>
              <w:start w:w="90" w:type="dxa"/>
              <w:end w:w="90" w:type="dxa"/>
            </w:tcMar>
          </w:tcPr>
          <w:p>
            <w:pPr>
              <w:spacing w:after="40" w:before="0" w:line="252" w:lineRule="auto"/>
            </w:pPr>
            <w:r>
              <w:rPr>
                <w:sz w:val="18"/>
              </w:rPr>
              <w:t>COLLECTED, REFUNDED, DEDUCTED, ADJUSTMENT</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ExpenseCategory</w:t>
            </w:r>
          </w:p>
        </w:tc>
        <w:tc>
          <w:tcPr>
            <w:tcW w:type="dxa" w:w="6863"/>
            <w:vAlign w:val="top"/>
            <w:tcMar>
              <w:top w:w="75" w:type="dxa"/>
              <w:bottom w:w="75" w:type="dxa"/>
              <w:start w:w="90" w:type="dxa"/>
              <w:end w:w="90" w:type="dxa"/>
            </w:tcMar>
          </w:tcPr>
          <w:p>
            <w:pPr>
              <w:spacing w:after="40" w:before="0" w:line="252" w:lineRule="auto"/>
            </w:pPr>
            <w:r>
              <w:rPr>
                <w:sz w:val="18"/>
              </w:rPr>
              <w:t>REPAIR, UTILITIES, INTERNET, CLEANING, FURNITURE, SALARY, TAX, OTHER</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MaintenanceStatus</w:t>
            </w:r>
          </w:p>
        </w:tc>
        <w:tc>
          <w:tcPr>
            <w:tcW w:type="dxa" w:w="6863"/>
            <w:vAlign w:val="top"/>
            <w:tcMar>
              <w:top w:w="75" w:type="dxa"/>
              <w:bottom w:w="75" w:type="dxa"/>
              <w:start w:w="90" w:type="dxa"/>
              <w:end w:w="90" w:type="dxa"/>
            </w:tcMar>
          </w:tcPr>
          <w:p>
            <w:pPr>
              <w:spacing w:after="40" w:before="0" w:line="252" w:lineRule="auto"/>
            </w:pPr>
            <w:r>
              <w:rPr>
                <w:sz w:val="18"/>
              </w:rPr>
              <w:t>OPEN, IN_PROGRESS, DONE, CANCELLED</w:t>
            </w:r>
          </w:p>
        </w:tc>
      </w:tr>
      <w:tr>
        <w:trPr>
          <w:cantSplit/>
        </w:trPr>
        <w:tc>
          <w:tcPr>
            <w:tcW w:type="dxa" w:w="3173"/>
            <w:vAlign w:val="top"/>
            <w:tcMar>
              <w:top w:w="75" w:type="dxa"/>
              <w:bottom w:w="75" w:type="dxa"/>
              <w:start w:w="90" w:type="dxa"/>
              <w:end w:w="90" w:type="dxa"/>
            </w:tcMar>
          </w:tcPr>
          <w:p>
            <w:pPr>
              <w:spacing w:after="40" w:before="0" w:line="252" w:lineRule="auto"/>
            </w:pPr>
            <w:r>
              <w:rPr>
                <w:sz w:val="18"/>
              </w:rPr>
              <w:t>MaintenancePriority</w:t>
            </w:r>
          </w:p>
        </w:tc>
        <w:tc>
          <w:tcPr>
            <w:tcW w:type="dxa" w:w="6863"/>
            <w:vAlign w:val="top"/>
            <w:tcMar>
              <w:top w:w="75" w:type="dxa"/>
              <w:bottom w:w="75" w:type="dxa"/>
              <w:start w:w="90" w:type="dxa"/>
              <w:end w:w="90" w:type="dxa"/>
            </w:tcMar>
          </w:tcPr>
          <w:p>
            <w:pPr>
              <w:spacing w:after="40" w:before="0" w:line="252" w:lineRule="auto"/>
            </w:pPr>
            <w:r>
              <w:rPr>
                <w:sz w:val="18"/>
              </w:rPr>
              <w:t>LOW, MEDIUM, URGENT</w:t>
            </w:r>
          </w:p>
        </w:tc>
      </w:tr>
    </w:tbl>
    <w:p>
      <w:pPr>
        <w:spacing w:after="0" w:before="0" w:line="72" w:lineRule="auto"/>
      </w:pPr>
      <w:r>
        <w:rPr>
          <w:sz w:val="4"/>
        </w:rPr>
      </w:r>
    </w:p>
    <w:p>
      <w:pPr>
        <w:pStyle w:val="Heading1"/>
      </w:pPr>
      <w:r>
        <w:t>Phụ lục C Căn cứ đối chiếu và phiên bản</w:t>
      </w:r>
    </w:p>
    <w:p>
      <w:pPr/>
      <w:r>
        <w:t>Ngày lập tài liệu: 6 tháng 10 năm 2026. Các căn cứ kỹ thuật được đặt ở phụ lục để phần chính tập trung vào mô hình và ý nghĩa nghiệp vụ. Tài liệu không chứa dữ liệu cá nhân vận hành, mật khẩu hoặc mã thông báo phiên thực tế.</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90"/>
      </w:tblPr>
      <w:tblGrid>
        <w:gridCol w:w="2288"/>
        <w:gridCol w:w="7748"/>
      </w:tblGrid>
      <w:tr>
        <w:trPr>
          <w:tblHeader w:val="true"/>
        </w:trPr>
        <w:tc>
          <w:tcPr>
            <w:tcW w:type="dxa" w:w="2288"/>
            <w:shd w:fill="F2F2F2"/>
            <w:tcMar>
              <w:top w:w="75" w:type="dxa"/>
              <w:bottom w:w="75" w:type="dxa"/>
              <w:start w:w="90" w:type="dxa"/>
              <w:end w:w="90" w:type="dxa"/>
            </w:tcMar>
          </w:tcPr>
          <w:p>
            <w:r>
              <w:rPr>
                <w:b/>
                <w:sz w:val="18"/>
              </w:rPr>
              <w:t>Căn cứ</w:t>
            </w:r>
          </w:p>
        </w:tc>
        <w:tc>
          <w:tcPr>
            <w:tcW w:type="dxa" w:w="7748"/>
            <w:shd w:fill="F2F2F2"/>
            <w:tcMar>
              <w:top w:w="75" w:type="dxa"/>
              <w:bottom w:w="75" w:type="dxa"/>
              <w:start w:w="90" w:type="dxa"/>
              <w:end w:w="90" w:type="dxa"/>
            </w:tcMar>
          </w:tcPr>
          <w:p>
            <w:r>
              <w:rPr>
                <w:b/>
                <w:sz w:val="18"/>
              </w:rPr>
              <w:t>Vị trí và nội dung đối chiếu</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Cấu trúc dữ liệu</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rental-room-api/prisma/schema.prisma:1</w:t>
            </w:r>
            <w:r>
              <w:rPr>
                <w:sz w:val="18"/>
              </w:rPr>
              <w:t xml:space="preserve"> — 25 mô hình, 14 enum; lựa chọn 23 lớp, loại StaffProfile và StaffInvite khỏi phạm vi báo cáo.</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Tạo hợp đồng</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rental-room-api/src/leases/leases.service.ts:85</w:t>
            </w:r>
            <w:r>
              <w:rPr>
                <w:sz w:val="18"/>
              </w:rPr>
              <w:t xml:space="preserve"> — phạm vi quản lý, phòng và hồ sơ đang sử dụng, khu trọ chưa lưu trữ, phòng chưa có hợp đồng hiệu lực; ghi cọc ban đầu khi cọc dương.</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Chỉ số và hóa đơn</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rental-room-api/src/billing/billing.service.ts:215</w:t>
            </w:r>
            <w:r>
              <w:rPr>
                <w:sz w:val="18"/>
              </w:rPr>
              <w:t xml:space="preserve"> và </w:t>
            </w:r>
            <w:r>
              <w:rPr>
                <w:rFonts w:ascii="Arial" w:hAnsi="Arial"/>
                <w:sz w:val="18"/>
              </w:rPr>
              <w:t>:279</w:t>
            </w:r>
            <w:r>
              <w:rPr>
                <w:sz w:val="18"/>
              </w:rPr>
              <w:t xml:space="preserve"> — ghi chỉ số, chênh lệch, đơn giá, tìm chỉ số theo phòng và kỳ; các thành phần tiền hóa đơn.</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Duyệt và đảo khoản thu</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rental-room-api/src/billing/billing.service.ts:1057</w:t>
            </w:r>
            <w:r>
              <w:rPr>
                <w:sz w:val="18"/>
              </w:rPr>
              <w:t xml:space="preserve"> và </w:t>
            </w:r>
            <w:r>
              <w:rPr>
                <w:rFonts w:ascii="Arial" w:hAnsi="Arial"/>
                <w:sz w:val="18"/>
              </w:rPr>
              <w:t>:1163</w:t>
            </w:r>
            <w:r>
              <w:rPr>
                <w:sz w:val="18"/>
              </w:rPr>
              <w:t xml:space="preserve"> — duyệt minh chứng ghi khoản thu, cập nhật tiền đã thu; tạo giao dịch đảo có amount âm và mã khoản gốc.</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Thông báo đã đọc</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rental-room-api/src/notifications/notifications.service.ts:58</w:t>
            </w:r>
            <w:r>
              <w:rPr>
                <w:sz w:val="18"/>
              </w:rPr>
              <w:t xml:space="preserve">; </w:t>
            </w:r>
            <w:r>
              <w:rPr>
                <w:rFonts w:ascii="Arial" w:hAnsi="Arial"/>
                <w:sz w:val="18"/>
              </w:rPr>
              <w:t>rental-room-api/src/tenant-portal/tenant-portal.service.ts:246</w:t>
            </w:r>
            <w:r>
              <w:rPr>
                <w:sz w:val="18"/>
              </w:rPr>
              <w:t xml:space="preserve"> và </w:t>
            </w:r>
            <w:r>
              <w:rPr>
                <w:rFonts w:ascii="Arial" w:hAnsi="Arial"/>
                <w:sz w:val="18"/>
              </w:rPr>
              <w:t>:322</w:t>
            </w:r>
            <w:r>
              <w:rPr>
                <w:sz w:val="18"/>
              </w:rPr>
              <w:t xml:space="preserve"> — đọc theo mã thông báo; luồng tin nhắn dùng deliveryId làm notificationId.</w:t>
            </w:r>
          </w:p>
        </w:tc>
      </w:tr>
      <w:tr>
        <w:trPr>
          <w:cantSplit/>
        </w:trPr>
        <w:tc>
          <w:tcPr>
            <w:tcW w:type="dxa" w:w="2288"/>
            <w:vAlign w:val="top"/>
            <w:tcMar>
              <w:top w:w="75" w:type="dxa"/>
              <w:bottom w:w="75" w:type="dxa"/>
              <w:start w:w="90" w:type="dxa"/>
              <w:end w:w="90" w:type="dxa"/>
            </w:tcMar>
          </w:tcPr>
          <w:p>
            <w:pPr>
              <w:spacing w:after="40" w:before="0" w:line="252" w:lineRule="auto"/>
            </w:pPr>
            <w:r>
              <w:rPr>
                <w:sz w:val="18"/>
              </w:rPr>
              <w:t>Điểm chưa thống nhất</w:t>
            </w:r>
          </w:p>
        </w:tc>
        <w:tc>
          <w:tcPr>
            <w:tcW w:type="dxa" w:w="7748"/>
            <w:vAlign w:val="top"/>
            <w:tcMar>
              <w:top w:w="75" w:type="dxa"/>
              <w:bottom w:w="75" w:type="dxa"/>
              <w:start w:w="90" w:type="dxa"/>
              <w:end w:w="90" w:type="dxa"/>
            </w:tcMar>
          </w:tcPr>
          <w:p>
            <w:pPr>
              <w:spacing w:after="40" w:before="0" w:line="252" w:lineRule="auto"/>
            </w:pPr>
            <w:r>
              <w:rPr>
                <w:sz w:val="18"/>
              </w:rPr>
            </w:r>
            <w:r>
              <w:rPr>
                <w:rFonts w:ascii="Arial" w:hAnsi="Arial"/>
                <w:sz w:val="18"/>
              </w:rPr>
              <w:t>Rental_room_management/docs/ba/USE_CASE_SPECIFICATION.md</w:t>
            </w:r>
            <w:r>
              <w:rPr>
                <w:sz w:val="18"/>
              </w:rPr>
              <w:t xml:space="preserve"> — PX-01, PX-02, PX-03 và PX-32. Không đưa các quyết định còn mở thành quy tắc đã chốt.</w:t>
            </w:r>
          </w:p>
        </w:tc>
      </w:tr>
    </w:tbl>
    <w:p>
      <w:pPr>
        <w:spacing w:after="0" w:before="0" w:line="72" w:lineRule="auto"/>
      </w:pPr>
      <w:r>
        <w:rPr>
          <w:sz w:val="4"/>
        </w:rPr>
      </w:r>
    </w:p>
    <w:p>
      <w:pPr/>
      <w:r>
        <w:t xml:space="preserve">Dấu vân tay SHA256 của tệp cấu trúc đã đối chiếu: </w:t>
      </w:r>
      <w:r>
        <w:rPr>
          <w:rFonts w:ascii="Arial" w:hAnsi="Arial"/>
        </w:rPr>
        <w:t>a09a28988b7c6d9872328658cd1b37fd32548a1a0b11cfdc3ee58845f0ac0ec5</w:t>
      </w:r>
      <w:r>
        <w:t>. Nếu cấu trúc dữ liệu thay đổi sau thời điểm này, cần cập nhật hình, bảng thuộc tính và ma trận quan hệ cùng nhau.</w:t>
      </w:r>
    </w:p>
    <w:p>
      <w:pPr/>
      <w:r>
        <w:t>Gói tài liệu đi kèm gồm bản Markdown, bản Word độc lập của mục 2.4.3, 11 ảnh PNG, 11 ảnh SVG, 11 tệp nguồn PlantUML và một tệp draw.io gồm 11 trang. Tệp class-model.json lưu danh mục lớp và quan hệ; diagram-manifest.json lưu bố cục và kết quả dựng hình. Các tệp nguồn sơ đồ được cung cấp để tiếp tục chỉnh sửa, không chỉ có ảnh chụp.</w:t>
      </w:r>
    </w:p>
    <w:p>
      <w:r>
        <w:t>Hiệu chỉnh ngày 7 tháng 10 năm 2026: các mã ngữ cảnh NotificationDelivery dùng chú thích &lt;&lt;IDRef&gt;&gt;, không vẽ đường nối UML. Cấu trúc 23 lớp và 39 association không thay đổi. Expense có thể được nhiều yêu cầu bảo trì tham chiếu ở mức schema; luồng hoàn tất tạo khoản chi mới, còn chính sách chia sẻ khoản chi và đồng bộ chi phí vẫn cần xác nhận. Các định danh liên kết bị lược khỏi hình vẫn được giữ trong schema và mã nguồn.</w:t>
      </w:r>
    </w:p>
    <w:sectPr w:rsidR="00FC693F" w:rsidRPr="0006063C" w:rsidSect="00034616">
      <w:pgSz w:w="11906" w:h="16838"/>
      <w:pgMar w:top="907" w:right="935" w:bottom="907"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Hệ thống quản lý nhà trọ   |   Mô hình lớp và đối tượng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lớp và đối tượng hệ thống quản lý nhà trọ</dc:title>
  <dc:subject>Mục 2.4.3 của báo cáo dự án</dc:subject>
  <dc:creator>Dự án quản lý nhà trọ</dc:creator>
  <cp:keywords>Class Diagram, Object Diagram, mô hình lớp, 2.4.3</cp:keywords>
  <dc:description>generated by python-docx</dc:description>
  <cp:lastModifiedBy/>
  <cp:revision>1</cp:revision>
  <dcterms:created xsi:type="dcterms:W3CDTF">2013-12-23T23:15:00Z</dcterms:created>
  <dcterms:modified xsi:type="dcterms:W3CDTF">2013-12-23T23:15:00Z</dcterms:modified>
  <cp:category/>
</cp:coreProperties>
</file>