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C0A37D">
      <w:pPr>
        <w:rPr>
          <w:rFonts w:ascii="Times New Roman" w:hAnsi="Times New Roman" w:cs="Times New Roman"/>
        </w:rPr>
      </w:pPr>
      <w:r>
        <w:rPr>
          <w:rFonts w:ascii="Times New Roman" w:hAnsi="Times New Roman" w:cs="Times New Roman"/>
        </w:rPr>
        <w:t>Phần 1: Đánh giá so sánh Trade-off bố cục bộ lọc</w:t>
      </w:r>
    </w:p>
    <w:tbl>
      <w:tblPr>
        <w:tblStyle w:val="12"/>
        <w:tblW w:w="0" w:type="auto"/>
        <w:tblCellSpacing w:w="15" w:type="dxa"/>
        <w:tblInd w:w="0" w:type="dxa"/>
        <w:tblLayout w:type="autofit"/>
        <w:tblCellMar>
          <w:top w:w="15" w:type="dxa"/>
          <w:left w:w="15" w:type="dxa"/>
          <w:bottom w:w="15" w:type="dxa"/>
          <w:right w:w="15" w:type="dxa"/>
        </w:tblCellMar>
      </w:tblPr>
      <w:tblGrid>
        <w:gridCol w:w="1267"/>
        <w:gridCol w:w="4186"/>
        <w:gridCol w:w="4357"/>
      </w:tblGrid>
      <w:tr w14:paraId="5F63A026">
        <w:tblPrEx>
          <w:tblCellMar>
            <w:top w:w="15" w:type="dxa"/>
            <w:left w:w="15" w:type="dxa"/>
            <w:bottom w:w="15" w:type="dxa"/>
            <w:right w:w="15"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F4CE0B4">
            <w:pPr>
              <w:rPr>
                <w:rFonts w:ascii="Times New Roman" w:hAnsi="Times New Roman" w:cs="Times New Roman"/>
              </w:rPr>
            </w:pPr>
            <w:r>
              <w:rPr>
                <w:rFonts w:ascii="Times New Roman" w:hAnsi="Times New Roman" w:cs="Times New Roman"/>
              </w:rPr>
              <w:t>Tiêu chí</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355419D">
            <w:pPr>
              <w:rPr>
                <w:rFonts w:ascii="Times New Roman" w:hAnsi="Times New Roman" w:cs="Times New Roman"/>
              </w:rPr>
            </w:pPr>
            <w:r>
              <w:rPr>
                <w:rFonts w:ascii="Times New Roman" w:hAnsi="Times New Roman" w:cs="Times New Roman"/>
              </w:rPr>
              <w:t>(A) Cột bộ lọc bên trái (Sidebar Filter)</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8C3175A">
            <w:pPr>
              <w:rPr>
                <w:rFonts w:ascii="Times New Roman" w:hAnsi="Times New Roman" w:cs="Times New Roman"/>
              </w:rPr>
            </w:pPr>
            <w:r>
              <w:rPr>
                <w:rFonts w:ascii="Times New Roman" w:hAnsi="Times New Roman" w:cs="Times New Roman"/>
              </w:rPr>
              <w:t>(B) Thanh bộ lọc ngang phía trên (Top Horizontal Bar)</w:t>
            </w:r>
          </w:p>
        </w:tc>
      </w:tr>
      <w:tr w14:paraId="690330F0">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C03C473">
            <w:pPr>
              <w:rPr>
                <w:rFonts w:ascii="Times New Roman" w:hAnsi="Times New Roman" w:cs="Times New Roman"/>
              </w:rPr>
            </w:pPr>
            <w:r>
              <w:rPr>
                <w:rFonts w:ascii="Times New Roman" w:hAnsi="Times New Roman" w:cs="Times New Roman"/>
              </w:rPr>
              <w:t>Không gian hiển thị</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7941FCF">
            <w:pPr>
              <w:rPr>
                <w:rFonts w:ascii="Times New Roman" w:hAnsi="Times New Roman" w:cs="Times New Roman"/>
              </w:rPr>
            </w:pPr>
            <w:r>
              <w:rPr>
                <w:rFonts w:ascii="Times New Roman" w:hAnsi="Times New Roman" w:cs="Times New Roman"/>
              </w:rPr>
              <w:t xml:space="preserve">Chiếm khoảng 20-25% chiều ngang màn hình, làm giảm không gian lưới sản phẩm (ví dụ: chỉ hiển thị được 3-4 cột thay vì 4-5 cột). Tuy nhiên, tận dụng rất hiệu quả khoảng trống chiều dọc trên Desktop.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8950C3C">
            <w:pPr>
              <w:rPr>
                <w:rFonts w:ascii="Times New Roman" w:hAnsi="Times New Roman" w:cs="Times New Roman"/>
              </w:rPr>
            </w:pPr>
            <w:r>
              <w:rPr>
                <w:rFonts w:ascii="Times New Roman" w:hAnsi="Times New Roman" w:cs="Times New Roman"/>
              </w:rPr>
              <w:t>Tối ưu hóa toàn bộ chiều ngang màn hình để hiển thị lưới sản phẩm rộng rãi. Tuy nhiên, tốn không gian chiều dọc nếu mở nhiều dropdown hoặc đẩy nội dung sản phẩm xuống quá sâu khỏi màn hình đầu tiên (above the fold).</w:t>
            </w:r>
          </w:p>
        </w:tc>
      </w:tr>
      <w:tr w14:paraId="44F9C27D">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A794A8B">
            <w:pPr>
              <w:rPr>
                <w:rFonts w:ascii="Times New Roman" w:hAnsi="Times New Roman" w:cs="Times New Roman"/>
              </w:rPr>
            </w:pPr>
            <w:r>
              <w:rPr>
                <w:rFonts w:ascii="Times New Roman" w:hAnsi="Times New Roman" w:cs="Times New Roman"/>
              </w:rPr>
              <w:t>Khả năng mở rộng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A2D8ACA">
            <w:pPr>
              <w:rPr>
                <w:rFonts w:ascii="Times New Roman" w:hAnsi="Times New Roman" w:cs="Times New Roman"/>
              </w:rPr>
            </w:pPr>
            <w:r>
              <w:rPr>
                <w:rFonts w:ascii="Times New Roman" w:hAnsi="Times New Roman" w:cs="Times New Roman"/>
              </w:rPr>
              <w:t xml:space="preserve">Rất cao. Dễ dàng bổ sung thêm hàng chục nhóm tiêu chí (Danh mục, Giá, Size, Màu sắc, Thương hiệu, Đánh giá) theo chiều dọc dạng thu gọn/mở rộng (Accordion) mà không phá vỡ cấu trúc layout.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0324E7D">
            <w:pPr>
              <w:rPr>
                <w:rFonts w:ascii="Times New Roman" w:hAnsi="Times New Roman" w:cs="Times New Roman"/>
              </w:rPr>
            </w:pPr>
            <w:r>
              <w:rPr>
                <w:rFonts w:ascii="Times New Roman" w:hAnsi="Times New Roman" w:cs="Times New Roman"/>
              </w:rPr>
              <w:t>Thấp. Bị giới hạn nghiêm ngặt bởi chiều ngang màn hình. Nếu số lượng tiêu chí vượt quá 4-5 nhóm, giao diện sẽ bị chật chội, buộc phải gom vào nút "Bộ lọc khác", làm ẩn đi các lựa chọn quan trọng của người dùng.</w:t>
            </w:r>
          </w:p>
        </w:tc>
      </w:tr>
    </w:tbl>
    <w:p w14:paraId="3CA70E47">
      <w:pPr>
        <w:rPr>
          <w:rFonts w:ascii="Times New Roman" w:hAnsi="Times New Roman" w:cs="Times New Roman"/>
        </w:rPr>
      </w:pPr>
      <w:r>
        <w:rPr>
          <w:rFonts w:ascii="Times New Roman" w:hAnsi="Times New Roman" w:cs="Times New Roman"/>
        </w:rPr>
        <w:t>Phần 2:</w:t>
      </w:r>
    </w:p>
    <w:p w14:paraId="526E658B">
      <w:pPr>
        <w:rPr>
          <w:rFonts w:ascii="Times New Roman" w:hAnsi="Times New Roman" w:cs="Times New Roman"/>
        </w:rPr>
      </w:pPr>
      <w:r>
        <w:rPr>
          <w:rFonts w:hint="default" w:ascii="Times New Roman" w:hAnsi="Times New Roman" w:cs="Times New Roman"/>
        </w:rPr>
        <w:t>https://www.figma.com/design/BK3ycYfFacFRwuM2wRrjCM/Untitled?node-id=0-1&amp;t=mDRDKKcL6CBZeNpU-1</w:t>
      </w:r>
      <w:bookmarkStart w:id="0" w:name="_GoBack"/>
      <w:bookmarkEnd w:id="0"/>
      <w:r>
        <w:drawing>
          <wp:inline distT="0" distB="0" distL="114300" distR="114300">
            <wp:extent cx="5943600" cy="4454525"/>
            <wp:effectExtent l="0" t="0" r="0" b="107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943600" cy="4454525"/>
                    </a:xfrm>
                    <a:prstGeom prst="rect">
                      <a:avLst/>
                    </a:prstGeom>
                    <a:noFill/>
                    <a:ln>
                      <a:noFill/>
                    </a:ln>
                  </pic:spPr>
                </pic:pic>
              </a:graphicData>
            </a:graphic>
          </wp:inline>
        </w:drawing>
      </w:r>
    </w:p>
    <w:p w14:paraId="39B0B829"/>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rdia New">
    <w:altName w:val="Microsoft Sans Serif"/>
    <w:panose1 w:val="020B0304020202020204"/>
    <w:charset w:val="DE"/>
    <w:family w:val="swiss"/>
    <w:pitch w:val="default"/>
    <w:sig w:usb0="00000000" w:usb1="00000000" w:usb2="00000000" w:usb3="00000000" w:csb0="00010001" w:csb1="00000000"/>
  </w:font>
  <w:font w:name="Cordia New">
    <w:altName w:val="Segoe Print"/>
    <w:panose1 w:val="00000000000000000000"/>
    <w:charset w:val="00"/>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等线">
    <w:altName w:val="Microsoft YaHei"/>
    <w:panose1 w:val="00000000000000000000"/>
    <w:charset w:val="86"/>
    <w:family w:val="auto"/>
    <w:pitch w:val="default"/>
    <w:sig w:usb0="00000000" w:usb1="00000000" w:usb2="00000000" w:usb3="00000000" w:csb0="00000000" w:csb1="00000000"/>
  </w:font>
  <w:font w:name="Aptos Display">
    <w:altName w:val="Segoe UI Variable Display"/>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Angsana New">
    <w:altName w:val="Microsoft Sans Serif"/>
    <w:panose1 w:val="02020603050405020304"/>
    <w:charset w:val="DE"/>
    <w:family w:val="roman"/>
    <w:pitch w:val="default"/>
    <w:sig w:usb0="00000000" w:usb1="00000000" w:usb2="00000000" w:usb3="00000000" w:csb0="00010001"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23EB"/>
    <w:rsid w:val="00053D34"/>
    <w:rsid w:val="001923EB"/>
    <w:rsid w:val="00433698"/>
    <w:rsid w:val="006C7B17"/>
    <w:rsid w:val="472E3A6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30"/>
      <w:lang w:val="en-US" w:eastAsia="zh-CN" w:bidi="th-TH"/>
      <w14:ligatures w14:val="standardContextual"/>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5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40"/>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104862" w:themeColor="accent1" w:themeShade="BF"/>
      <w:sz w:val="28"/>
      <w:szCs w:val="35"/>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35"/>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71"/>
    </w:rPr>
  </w:style>
  <w:style w:type="character" w:customStyle="1" w:styleId="15">
    <w:name w:val="Đầu đề 1 Char"/>
    <w:basedOn w:val="11"/>
    <w:link w:val="2"/>
    <w:uiPriority w:val="9"/>
    <w:rPr>
      <w:rFonts w:asciiTheme="majorHAnsi" w:hAnsiTheme="majorHAnsi" w:eastAsiaTheme="majorEastAsia" w:cstheme="majorBidi"/>
      <w:color w:val="104862" w:themeColor="accent1" w:themeShade="BF"/>
      <w:sz w:val="40"/>
      <w:szCs w:val="50"/>
    </w:rPr>
  </w:style>
  <w:style w:type="character" w:customStyle="1" w:styleId="16">
    <w:name w:val="Đầu đề 2 Char"/>
    <w:basedOn w:val="11"/>
    <w:link w:val="3"/>
    <w:semiHidden/>
    <w:uiPriority w:val="9"/>
    <w:rPr>
      <w:rFonts w:asciiTheme="majorHAnsi" w:hAnsiTheme="majorHAnsi" w:eastAsiaTheme="majorEastAsia" w:cstheme="majorBidi"/>
      <w:color w:val="104862" w:themeColor="accent1" w:themeShade="BF"/>
      <w:sz w:val="32"/>
      <w:szCs w:val="40"/>
    </w:rPr>
  </w:style>
  <w:style w:type="character" w:customStyle="1" w:styleId="17">
    <w:name w:val="Đầu đề 3 Char"/>
    <w:basedOn w:val="11"/>
    <w:link w:val="4"/>
    <w:semiHidden/>
    <w:uiPriority w:val="9"/>
    <w:rPr>
      <w:rFonts w:eastAsiaTheme="majorEastAsia" w:cstheme="majorBidi"/>
      <w:color w:val="104862" w:themeColor="accent1" w:themeShade="BF"/>
      <w:sz w:val="28"/>
      <w:szCs w:val="35"/>
    </w:rPr>
  </w:style>
  <w:style w:type="character" w:customStyle="1" w:styleId="18">
    <w:name w:val="Đầu đề 4 Char"/>
    <w:basedOn w:val="11"/>
    <w:link w:val="5"/>
    <w:semiHidden/>
    <w:uiPriority w:val="9"/>
    <w:rPr>
      <w:rFonts w:eastAsiaTheme="majorEastAsia" w:cstheme="majorBidi"/>
      <w:i/>
      <w:iCs/>
      <w:color w:val="104862" w:themeColor="accent1" w:themeShade="BF"/>
    </w:rPr>
  </w:style>
  <w:style w:type="character" w:customStyle="1" w:styleId="19">
    <w:name w:val="Đầu đề 5 Char"/>
    <w:basedOn w:val="11"/>
    <w:link w:val="6"/>
    <w:semiHidden/>
    <w:uiPriority w:val="9"/>
    <w:rPr>
      <w:rFonts w:eastAsiaTheme="majorEastAsia" w:cstheme="majorBidi"/>
      <w:color w:val="104862" w:themeColor="accent1" w:themeShade="BF"/>
    </w:rPr>
  </w:style>
  <w:style w:type="character" w:customStyle="1" w:styleId="20">
    <w:name w:val="Đầu đề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Đầu đề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Đầu đề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Đầu đề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êu đề Char"/>
    <w:basedOn w:val="11"/>
    <w:link w:val="14"/>
    <w:uiPriority w:val="10"/>
    <w:rPr>
      <w:rFonts w:asciiTheme="majorHAnsi" w:hAnsiTheme="majorHAnsi" w:eastAsiaTheme="majorEastAsia" w:cstheme="majorBidi"/>
      <w:spacing w:val="-10"/>
      <w:kern w:val="28"/>
      <w:sz w:val="56"/>
      <w:szCs w:val="71"/>
    </w:rPr>
  </w:style>
  <w:style w:type="character" w:customStyle="1" w:styleId="25">
    <w:name w:val="Tiêu đề phụ Char"/>
    <w:basedOn w:val="11"/>
    <w:link w:val="13"/>
    <w:uiPriority w:val="11"/>
    <w:rPr>
      <w:rFonts w:eastAsiaTheme="majorEastAsia" w:cstheme="majorBidi"/>
      <w:color w:val="595959" w:themeColor="text1" w:themeTint="A6"/>
      <w:spacing w:val="15"/>
      <w:sz w:val="28"/>
      <w:szCs w:val="35"/>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Lời trích dẫn Char"/>
    <w:basedOn w:val="11"/>
    <w:link w:val="26"/>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104862" w:themeColor="accent1" w:themeShade="BF"/>
    </w:rPr>
  </w:style>
  <w:style w:type="paragraph" w:styleId="30">
    <w:name w:val="Intense Quote"/>
    <w:basedOn w:val="1"/>
    <w:next w:val="1"/>
    <w:link w:val="31"/>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1">
    <w:name w:val="Nháy kép Đậm Char"/>
    <w:basedOn w:val="11"/>
    <w:link w:val="30"/>
    <w:uiPriority w:val="30"/>
    <w:rPr>
      <w:i/>
      <w:iCs/>
      <w:color w:val="104862" w:themeColor="accent1" w:themeShade="BF"/>
    </w:rPr>
  </w:style>
  <w:style w:type="character" w:customStyle="1" w:styleId="32">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208</Words>
  <Characters>898</Characters>
  <Lines>7</Lines>
  <Paragraphs>2</Paragraphs>
  <TotalTime>3</TotalTime>
  <ScaleCrop>false</ScaleCrop>
  <LinksUpToDate>false</LinksUpToDate>
  <CharactersWithSpaces>1096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2026-09-26T15:17:00Z</dcterms:created>
  <dc:creator>Hoàng Anh</dc:creator>
  <cp:lastModifiedBy>Anh Hoàng</cp:lastModifiedBy>
  <dcterms:modified xsi:type="dcterms:W3CDTF">2026-09-28T03:49:53Z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eyJoZGlkIjoiOGNlZTQ1NDdhNGE5NTUzNzQ2NDU5M2EwN2E5YjkyZDkiLCJ1c2VySWQiOiIxMzkyMTI4NjkwNzk0In0=</vt:lpwstr>
  </property>
  <property fmtid="{D5CDD505-2E9C-101B-9397-08002B2CF9AE}" pid="3" name="KSOProductBuildVer">
    <vt:lpwstr>1033-12.1.0.28485</vt:lpwstr>
  </property>
  <property fmtid="{D5CDD505-2E9C-101B-9397-08002B2CF9AE}" pid="4" name="ICV">
    <vt:lpwstr>F1180D1D36A4453CB42BCB5705D7A447_12</vt:lpwstr>
  </property>
</Properties>
</file>