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ƯỚC LƯỢNG PRODUCT BACKLOG CHO NỀN TẢNG BÁN HÀNG QUA LIVESTREAM</w:t>
      </w:r>
    </w:p>
    <w:p>
      <w:pPr>
        <w:pStyle w:val="Heading2"/>
        <w:spacing w:after="120" w:before="240"/>
      </w:pPr>
      <w:r>
        <w:rPr>
          <w:rFonts w:ascii="Arial" w:cs="Arial" w:eastAsia="Arial" w:hAnsi="Arial"/>
          <w:b/>
          <w:bCs/>
          <w:sz w:val="26"/>
          <w:szCs w:val="26"/>
        </w:rPr>
        <w:t xml:space="preserve">Nhiệm vụ 1: Kiểm tra dữ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100"/>
        <w:gridCol w:w="6500"/>
      </w:tblGrid>
      <w:tr>
        <w:trPr>
          <w:tblHeader/>
        </w:trPr>
        <w:tc>
          <w:tcPr>
            <w:tcW w:type="dxa" w:w="1100"/>
            <w:tcBorders>
              <w:top w:val="single" w:color="999999" w:sz="4"/>
              <w:left w:val="single" w:color="999999" w:sz="4"/>
              <w:bottom w:val="single" w:color="999999" w:sz="4"/>
              <w:right w:val="single" w:color="999999" w:sz="4"/>
            </w:tcBorders>
            <w:shd w:fill="1F4E78"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Mã Story</w:t>
            </w:r>
          </w:p>
        </w:tc>
        <w:tc>
          <w:tcPr>
            <w:tcW w:type="dxa" w:w="900"/>
            <w:tcBorders>
              <w:top w:val="single" w:color="999999" w:sz="4"/>
              <w:left w:val="single" w:color="999999" w:sz="4"/>
              <w:bottom w:val="single" w:color="999999" w:sz="4"/>
              <w:right w:val="single" w:color="999999" w:sz="4"/>
            </w:tcBorders>
            <w:shd w:fill="1F4E78"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Đủ rõ</w:t>
            </w:r>
          </w:p>
        </w:tc>
        <w:tc>
          <w:tcPr>
            <w:tcW w:type="dxa" w:w="1100"/>
            <w:tcBorders>
              <w:top w:val="single" w:color="999999" w:sz="4"/>
              <w:left w:val="single" w:color="999999" w:sz="4"/>
              <w:bottom w:val="single" w:color="999999" w:sz="4"/>
              <w:right w:val="single" w:color="999999" w:sz="4"/>
            </w:tcBorders>
            <w:shd w:fill="1F4E78"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Cần làm rõ</w:t>
            </w:r>
          </w:p>
        </w:tc>
        <w:tc>
          <w:tcPr>
            <w:tcW w:type="dxa" w:w="6500"/>
            <w:tcBorders>
              <w:top w:val="single" w:color="999999" w:sz="4"/>
              <w:left w:val="single" w:color="999999" w:sz="4"/>
              <w:bottom w:val="single" w:color="999999" w:sz="4"/>
              <w:right w:val="single" w:color="999999" w:sz="4"/>
            </w:tcBorders>
            <w:shd w:fill="1F4E78"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Thông tin/câu hỏi còn thiếu</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LS01</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w:t>
            </w:r>
          </w:p>
        </w:tc>
        <w:tc>
          <w:tcPr>
            <w:tcW w:type="dxa" w:w="6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Khi đến giờ bắt đầu, phiên có phải tự chuyển sang trạng thái khác không, hay chỉ cần hiển thị "Sắp diễn ra"?</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LS03</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w:t>
            </w:r>
          </w:p>
        </w:tc>
        <w:tc>
          <w:tcPr>
            <w:tcW w:type="dxa" w:w="6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Nếu hai khách cùng đặt sản phẩm cuối cùng gần như đồng thời, đơn nào được giữ số lượng và đơn còn lại xử lý thế nào?</w:t>
            </w:r>
          </w:p>
        </w:tc>
      </w:tr>
    </w:tbl>
    <w:p>
      <w:pPr>
        <w:pStyle w:val="Heading2"/>
        <w:spacing w:after="120" w:before="240"/>
      </w:pPr>
      <w:r>
        <w:rPr>
          <w:rFonts w:ascii="Arial" w:cs="Arial" w:eastAsia="Arial" w:hAnsi="Arial"/>
          <w:b/>
          <w:bCs/>
          <w:sz w:val="26"/>
          <w:szCs w:val="26"/>
        </w:rPr>
        <w:t xml:space="preserve">Nhiệm vụ 2: Product Backlog đã ước lượng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500"/>
        <w:gridCol w:w="1000"/>
        <w:gridCol w:w="5200"/>
      </w:tblGrid>
      <w:tr>
        <w:trPr>
          <w:tblHeader/>
        </w:trPr>
        <w:tc>
          <w:tcPr>
            <w:tcW w:type="dxa" w:w="900"/>
            <w:tcBorders>
              <w:top w:val="single" w:color="999999" w:sz="4"/>
              <w:left w:val="single" w:color="999999" w:sz="4"/>
              <w:bottom w:val="single" w:color="999999" w:sz="4"/>
              <w:right w:val="single" w:color="999999" w:sz="4"/>
            </w:tcBorders>
            <w:shd w:fill="1F4E78"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Mã Story</w:t>
            </w:r>
          </w:p>
        </w:tc>
        <w:tc>
          <w:tcPr>
            <w:tcW w:type="dxa" w:w="1000"/>
            <w:tcBorders>
              <w:top w:val="single" w:color="999999" w:sz="4"/>
              <w:left w:val="single" w:color="999999" w:sz="4"/>
              <w:bottom w:val="single" w:color="999999" w:sz="4"/>
              <w:right w:val="single" w:color="999999" w:sz="4"/>
            </w:tcBorders>
            <w:shd w:fill="1F4E78"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Mức ưu tiên</w:t>
            </w:r>
          </w:p>
        </w:tc>
        <w:tc>
          <w:tcPr>
            <w:tcW w:type="dxa" w:w="1500"/>
            <w:tcBorders>
              <w:top w:val="single" w:color="999999" w:sz="4"/>
              <w:left w:val="single" w:color="999999" w:sz="4"/>
              <w:bottom w:val="single" w:color="999999" w:sz="4"/>
              <w:right w:val="single" w:color="999999" w:sz="4"/>
            </w:tcBorders>
            <w:shd w:fill="1F4E78"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Kết quả phiếu</w:t>
            </w:r>
          </w:p>
        </w:tc>
        <w:tc>
          <w:tcPr>
            <w:tcW w:type="dxa" w:w="1000"/>
            <w:tcBorders>
              <w:top w:val="single" w:color="999999" w:sz="4"/>
              <w:left w:val="single" w:color="999999" w:sz="4"/>
              <w:bottom w:val="single" w:color="999999" w:sz="4"/>
              <w:right w:val="single" w:color="999999" w:sz="4"/>
            </w:tcBorders>
            <w:shd w:fill="1F4E78"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SP cuối cùng</w:t>
            </w:r>
          </w:p>
        </w:tc>
        <w:tc>
          <w:tcPr>
            <w:tcW w:type="dxa" w:w="5200"/>
            <w:tcBorders>
              <w:top w:val="single" w:color="999999" w:sz="4"/>
              <w:left w:val="single" w:color="999999" w:sz="4"/>
              <w:bottom w:val="single" w:color="999999" w:sz="4"/>
              <w:right w:val="single" w:color="999999" w:sz="4"/>
            </w:tcBorders>
            <w:shd w:fill="1F4E78"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Lý do ngắn</w:t>
            </w:r>
          </w:p>
        </w:tc>
      </w:tr>
      <w:t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LS01</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1</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3 - 3 - 5 - 3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bCs/>
                <w:color w:val="000000"/>
                <w:sz w:val="20"/>
                <w:szCs w:val="20"/>
              </w:rPr>
              <w:t xml:space="preserve">3</w:t>
            </w:r>
          </w:p>
        </w:tc>
        <w:tc>
          <w:tcPr>
            <w:tcW w:type="dxa" w:w="5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Phiếu 5 SP chênh vì thông tin chưa rõ về việc tự chuyển trạng thái. Sau khi PO xác nhận chỉ cần "Sắp diễn ra", phạm vi tương đương LS02 nên chốt 3 SP.</w:t>
            </w:r>
          </w:p>
        </w:tc>
      </w:tr>
      <w:t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LS02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2</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3 - 3 - 3 - 3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bCs/>
                <w:color w:val="000000"/>
                <w:sz w:val="20"/>
                <w:szCs w:val="20"/>
              </w:rPr>
              <w:t xml:space="preserve">3</w:t>
            </w:r>
          </w:p>
        </w:tc>
        <w:tc>
          <w:tcPr>
            <w:tcW w:type="dxa" w:w="5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Reference Story; các phiếu đã trùng nhau.</w:t>
            </w:r>
          </w:p>
        </w:tc>
      </w:tr>
      <w:t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LS03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3</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5 - 8 - 8 - 5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rFonts w:ascii="Arial" w:cs="Arial" w:eastAsia="Arial" w:hAnsi="Arial"/>
                <w:b/>
                <w:bCs/>
                <w:color w:val="000000"/>
                <w:sz w:val="20"/>
                <w:szCs w:val="20"/>
              </w:rPr>
              <w:t xml:space="preserve">8</w:t>
            </w:r>
          </w:p>
        </w:tc>
        <w:tc>
          <w:tcPr>
            <w:tcW w:type="dxa" w:w="5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Phiếu chênh vì rủi ro hai khách đặt đồng thời và quy tắc giảm/hoàn tồn. Rủi ro này vẫn còn khi triển khai dù PO đã nêu rõ quy tắc. LS03 có thêm luồng đơn, mã xác nhận và tồn kho nên lớn hơn rõ rệt so với LS02.</w:t>
            </w:r>
          </w:p>
        </w:tc>
      </w:tr>
    </w:tbl>
    <w:p>
      <w:pPr>
        <w:pStyle w:val="Heading2"/>
        <w:spacing w:after="120" w:before="240"/>
      </w:pPr>
      <w:r>
        <w:rPr>
          <w:rFonts w:ascii="Arial" w:cs="Arial" w:eastAsia="Arial" w:hAnsi="Arial"/>
          <w:b/>
          <w:bCs/>
          <w:sz w:val="26"/>
          <w:szCs w:val="26"/>
        </w:rPr>
        <w:t xml:space="preserve">Nhiệm vụ 3: Vì sao "1 SP = 4 giờ" là sai</w:t>
      </w:r>
    </w:p>
    <w:p>
      <w:pPr>
        <w:spacing w:after="120"/>
        <w:jc w:val="both"/>
      </w:pPr>
      <w:r>
        <w:rPr>
          <w:rFonts w:ascii="Arial" w:cs="Arial" w:eastAsia="Arial" w:hAnsi="Arial"/>
          <w:sz w:val="22"/>
          <w:szCs w:val="22"/>
        </w:rPr>
        <w:t xml:space="preserve">Story Point là ước lượng tương đối về độ lớn của công việc, gồm khối lượng, độ phức tạp và rủi ro, so với một Reference Story. Nó không đo thời gian, vì cùng một Story có thể mất số giờ khác nhau tùy người làm và tùy lúc. Nhóm dùng Velocity, tức tổng SP đã hoàn thành trong các Sprint trước, để dự báo số SP có thể lấy vào Sprint tiếp theo, nên không cần đổi SP sang giờ.</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2026-10-14T23:42:47.658Z</dcterms:created>
  <dcterms:modified xsi:type="dcterms:W3CDTF">2026-10-14T23:42:47.665Z</dcterms:modified>
</cp:coreProperties>
</file>

<file path=docProps/custom.xml><?xml version="1.0" encoding="utf-8"?>
<Properties xmlns="http://schemas.openxmlformats.org/officeDocument/2006/custom-properties" xmlns:vt="http://schemas.openxmlformats.org/officeDocument/2006/docPropsVTypes"/>
</file>