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39CDF">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36920CA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56C106B1">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37022C0D">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3F97FB70">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4CCE1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126681A5">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59E3A43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Hoàng Anh Vũ</w:t>
            </w:r>
          </w:p>
        </w:tc>
        <w:tc>
          <w:tcPr>
            <w:tcW w:w="1900" w:type="dxa"/>
            <w:shd w:val="clear" w:color="auto" w:fill="D9E2F3"/>
            <w:tcMar>
              <w:top w:w="100" w:type="dxa"/>
              <w:left w:w="120" w:type="dxa"/>
              <w:bottom w:w="100" w:type="dxa"/>
              <w:right w:w="120" w:type="dxa"/>
            </w:tcMar>
          </w:tcPr>
          <w:p w14:paraId="711C89FF">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61A4E25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B25DTCN316</w:t>
            </w:r>
          </w:p>
        </w:tc>
      </w:tr>
      <w:tr w14:paraId="05249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65BAD37C">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2139D5F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CNTT4</w:t>
            </w:r>
          </w:p>
        </w:tc>
        <w:tc>
          <w:tcPr>
            <w:tcW w:w="1900" w:type="dxa"/>
            <w:shd w:val="clear" w:color="auto" w:fill="D9E2F3"/>
            <w:tcMar>
              <w:top w:w="100" w:type="dxa"/>
              <w:left w:w="120" w:type="dxa"/>
              <w:bottom w:w="100" w:type="dxa"/>
              <w:right w:w="120" w:type="dxa"/>
            </w:tcMar>
          </w:tcPr>
          <w:p w14:paraId="588F7709">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25C1185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2A0745A6">
      <w:pPr>
        <w:spacing w:after="80"/>
        <w:rPr>
          <w:rFonts w:hint="default" w:ascii="Times New Roman Regular" w:hAnsi="Times New Roman Regular" w:eastAsia="Times New Roman" w:cs="Times New Roman Regular"/>
          <w:b w:val="0"/>
          <w:bCs w:val="0"/>
          <w:i w:val="0"/>
          <w:iCs w:val="0"/>
          <w:color w:val="000000"/>
          <w:sz w:val="26"/>
          <w:szCs w:val="26"/>
        </w:rPr>
      </w:pPr>
    </w:p>
    <w:p w14:paraId="75592B43">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768731FC">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524C7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4FCC811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6007D7E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1AC20B9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24230A5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 (Là…, tôi muốn…, để…)</w:t>
            </w:r>
          </w:p>
        </w:tc>
      </w:tr>
      <w:tr w14:paraId="6297B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4CE0FC1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Quản lý lịch bác sĩ</w:t>
            </w:r>
          </w:p>
        </w:tc>
        <w:tc>
          <w:tcPr>
            <w:tcW w:w="1900" w:type="dxa"/>
            <w:tcMar>
              <w:top w:w="100" w:type="dxa"/>
              <w:left w:w="120" w:type="dxa"/>
              <w:bottom w:w="100" w:type="dxa"/>
              <w:right w:w="120" w:type="dxa"/>
            </w:tcMar>
          </w:tcPr>
          <w:p w14:paraId="781819C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Quản lý lịch làm việc</w:t>
            </w:r>
          </w:p>
        </w:tc>
        <w:tc>
          <w:tcPr>
            <w:tcW w:w="1000" w:type="dxa"/>
            <w:tcMar>
              <w:top w:w="100" w:type="dxa"/>
              <w:left w:w="120" w:type="dxa"/>
              <w:bottom w:w="100" w:type="dxa"/>
              <w:right w:w="120" w:type="dxa"/>
            </w:tcMar>
          </w:tcPr>
          <w:p w14:paraId="2BB2684E">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4550" w:type="dxa"/>
            <w:tcMar>
              <w:top w:w="100" w:type="dxa"/>
              <w:left w:w="120" w:type="dxa"/>
              <w:bottom w:w="100" w:type="dxa"/>
              <w:right w:w="120" w:type="dxa"/>
            </w:tcMar>
          </w:tcPr>
          <w:p w14:paraId="337D1D24">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Là lễ tân, tôi muốn xem lịch làm việc của bác sĩ, để tư vấn và sắp xếp lịch khám phù hợp cho bệnh nhân </w:t>
            </w:r>
          </w:p>
        </w:tc>
      </w:tr>
      <w:tr w14:paraId="3D8F9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71A41C39">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Đặt lịch khám</w:t>
            </w:r>
          </w:p>
        </w:tc>
        <w:tc>
          <w:tcPr>
            <w:tcW w:w="1900" w:type="dxa"/>
            <w:tcMar>
              <w:top w:w="100" w:type="dxa"/>
              <w:left w:w="120" w:type="dxa"/>
              <w:bottom w:w="100" w:type="dxa"/>
              <w:right w:w="120" w:type="dxa"/>
            </w:tcMar>
          </w:tcPr>
          <w:p w14:paraId="0CF9B3F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Đặt lịch theo khung giờ trống</w:t>
            </w:r>
          </w:p>
        </w:tc>
        <w:tc>
          <w:tcPr>
            <w:tcW w:w="1000" w:type="dxa"/>
            <w:tcMar>
              <w:top w:w="100" w:type="dxa"/>
              <w:left w:w="120" w:type="dxa"/>
              <w:bottom w:w="100" w:type="dxa"/>
              <w:right w:w="120" w:type="dxa"/>
            </w:tcMar>
          </w:tcPr>
          <w:p w14:paraId="1AF1490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4550" w:type="dxa"/>
            <w:tcMar>
              <w:top w:w="100" w:type="dxa"/>
              <w:left w:w="120" w:type="dxa"/>
              <w:bottom w:w="100" w:type="dxa"/>
              <w:right w:w="120" w:type="dxa"/>
            </w:tcMar>
          </w:tcPr>
          <w:p w14:paraId="5D605C4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đặt lịch khám theo khung giờ còn trống của bác sĩ, để chọn được thời gian khám phù hợp</w:t>
            </w:r>
          </w:p>
        </w:tc>
      </w:tr>
      <w:tr w14:paraId="5E2F8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68A3CE2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Tra cứu xét nghiệm</w:t>
            </w:r>
          </w:p>
        </w:tc>
        <w:tc>
          <w:tcPr>
            <w:tcW w:w="1900" w:type="dxa"/>
            <w:tcMar>
              <w:top w:w="100" w:type="dxa"/>
              <w:left w:w="120" w:type="dxa"/>
              <w:bottom w:w="100" w:type="dxa"/>
              <w:right w:w="120" w:type="dxa"/>
            </w:tcMar>
          </w:tcPr>
          <w:p w14:paraId="68470C6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Xem kết quả xét nhiệm</w:t>
            </w:r>
          </w:p>
        </w:tc>
        <w:tc>
          <w:tcPr>
            <w:tcW w:w="1000" w:type="dxa"/>
            <w:tcMar>
              <w:top w:w="100" w:type="dxa"/>
              <w:left w:w="120" w:type="dxa"/>
              <w:bottom w:w="100" w:type="dxa"/>
              <w:right w:w="120" w:type="dxa"/>
            </w:tcMar>
          </w:tcPr>
          <w:p w14:paraId="2E54CB7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4550" w:type="dxa"/>
            <w:tcMar>
              <w:top w:w="100" w:type="dxa"/>
              <w:left w:w="120" w:type="dxa"/>
              <w:bottom w:w="100" w:type="dxa"/>
              <w:right w:w="120" w:type="dxa"/>
            </w:tcMar>
          </w:tcPr>
          <w:p w14:paraId="077B3629">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xem kết quả xét nghiệm đã được bác sĩ duyệt của chính mình, để biết được tình trạng sức khỏe</w:t>
            </w:r>
          </w:p>
        </w:tc>
      </w:tr>
    </w:tbl>
    <w:p w14:paraId="64A0C347">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3B977385">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120A5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749CFF2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554DBE7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73058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63AB64C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independent</w:t>
            </w:r>
          </w:p>
        </w:tc>
        <w:tc>
          <w:tcPr>
            <w:tcW w:w="7150" w:type="dxa"/>
            <w:tcMar>
              <w:top w:w="100" w:type="dxa"/>
              <w:left w:w="120" w:type="dxa"/>
              <w:bottom w:w="100" w:type="dxa"/>
              <w:right w:w="120" w:type="dxa"/>
            </w:tcMar>
          </w:tcPr>
          <w:p w14:paraId="6C61B9A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US-X gộp quản lý bác sĩ, nhắc lịch khám và thanh toán viện phí trong cùng một story; các chức năng có thể phát triển kiểm thử và ưu tiên riêng.</w:t>
            </w:r>
          </w:p>
        </w:tc>
      </w:tr>
      <w:tr w14:paraId="379AA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6F4A5B6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small</w:t>
            </w:r>
          </w:p>
        </w:tc>
        <w:tc>
          <w:tcPr>
            <w:tcW w:w="7150" w:type="dxa"/>
            <w:tcMar>
              <w:top w:w="100" w:type="dxa"/>
              <w:left w:w="120" w:type="dxa"/>
              <w:bottom w:w="100" w:type="dxa"/>
              <w:right w:w="120" w:type="dxa"/>
            </w:tcMar>
          </w:tcPr>
          <w:p w14:paraId="32269CD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Vi phạm US-X qua lớn vì chứa ba chức năng khác nhau, khó hoàn thành và kiểm thử trong một Sprint</w:t>
            </w:r>
          </w:p>
        </w:tc>
      </w:tr>
    </w:tbl>
    <w:p w14:paraId="70F8F8CF">
      <w:pPr>
        <w:spacing w:after="80"/>
        <w:rPr>
          <w:rFonts w:hint="default" w:ascii="Times New Roman Regular" w:hAnsi="Times New Roman Regular" w:eastAsia="Times New Roman" w:cs="Times New Roman Regular"/>
          <w:b w:val="0"/>
          <w:bCs w:val="0"/>
          <w:i w:val="0"/>
          <w:iCs w:val="0"/>
          <w:color w:val="000000"/>
          <w:sz w:val="26"/>
          <w:szCs w:val="26"/>
        </w:rPr>
      </w:pPr>
    </w:p>
    <w:p w14:paraId="63D51718">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622FE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22B789B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62E3812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26E9F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0348586B">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4BD9294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nhận tin nhắn nhắc lịch khám trước ngày hẹn, để không quên lịch khám đã đặt</w:t>
            </w:r>
          </w:p>
        </w:tc>
      </w:tr>
      <w:tr w14:paraId="33F13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4C95F3FB">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4655938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thanh toán viện phí trực tuyến, để thanh toán thuận tiện mà không cần trả trực tiếp tại quầy</w:t>
            </w:r>
          </w:p>
        </w:tc>
      </w:tr>
    </w:tbl>
    <w:p w14:paraId="53A92D2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6A8FF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19EC2E0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2C71200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5F6E67B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3AF82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251D8A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7558C97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Must</w:t>
            </w:r>
          </w:p>
        </w:tc>
        <w:tc>
          <w:tcPr>
            <w:tcW w:w="6350" w:type="dxa"/>
            <w:tcMar>
              <w:top w:w="100" w:type="dxa"/>
              <w:left w:w="120" w:type="dxa"/>
              <w:bottom w:w="100" w:type="dxa"/>
              <w:right w:w="120" w:type="dxa"/>
            </w:tcMar>
          </w:tcPr>
          <w:p w14:paraId="53547C5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Xem lịch làm việc giúp lễ tân có thể xác định thời gian bác sĩ có thể khám, là cơ sở để vận hành lịch khám </w:t>
            </w:r>
          </w:p>
        </w:tc>
      </w:tr>
      <w:tr w14:paraId="0420D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2A168B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22888C2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Must</w:t>
            </w:r>
          </w:p>
        </w:tc>
        <w:tc>
          <w:tcPr>
            <w:tcW w:w="6350" w:type="dxa"/>
            <w:tcMar>
              <w:top w:w="100" w:type="dxa"/>
              <w:left w:w="120" w:type="dxa"/>
              <w:bottom w:w="100" w:type="dxa"/>
              <w:right w:w="120" w:type="dxa"/>
            </w:tcMar>
          </w:tcPr>
          <w:p w14:paraId="3CB553C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Đặt lịch chỉ khi còn khung giờ trống là chức năng cốt lõi để bệnh nhân sử dụng hệ thống </w:t>
            </w:r>
          </w:p>
        </w:tc>
      </w:tr>
      <w:tr w14:paraId="33DE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92BEDC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05AAE18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Should</w:t>
            </w:r>
          </w:p>
        </w:tc>
        <w:tc>
          <w:tcPr>
            <w:tcW w:w="6350" w:type="dxa"/>
            <w:tcMar>
              <w:top w:w="100" w:type="dxa"/>
              <w:left w:w="120" w:type="dxa"/>
              <w:bottom w:w="100" w:type="dxa"/>
              <w:right w:w="120" w:type="dxa"/>
            </w:tcMar>
          </w:tcPr>
          <w:p w14:paraId="135DDD7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Tra cứu kết quả đã duyệt có giá trị cao với bênh nhân nhưng có thể triển khai sau các chức năng cốt lõi của đặt lịch</w:t>
            </w:r>
          </w:p>
        </w:tc>
      </w:tr>
    </w:tbl>
    <w:p w14:paraId="05AB9905">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78617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1276D05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302CB47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3FC3557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3F1903D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57A64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14F9219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1870041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Bệnh nhân đăng nhập; có kết quả xét nghiệm thuốc chính bệnh nhân và được bác sĩ duyệt </w:t>
            </w:r>
          </w:p>
        </w:tc>
        <w:tc>
          <w:tcPr>
            <w:tcW w:w="2533" w:type="dxa"/>
            <w:tcMar>
              <w:top w:w="100" w:type="dxa"/>
              <w:left w:w="120" w:type="dxa"/>
              <w:bottom w:w="100" w:type="dxa"/>
              <w:right w:w="120" w:type="dxa"/>
            </w:tcMar>
          </w:tcPr>
          <w:p w14:paraId="0F4828D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Bệnh nhân mở mục kết quả xét nghiệm và chọn kết quả cần xem</w:t>
            </w:r>
          </w:p>
        </w:tc>
        <w:tc>
          <w:tcPr>
            <w:tcW w:w="2534" w:type="dxa"/>
            <w:tcMar>
              <w:top w:w="100" w:type="dxa"/>
              <w:left w:w="120" w:type="dxa"/>
              <w:bottom w:w="100" w:type="dxa"/>
              <w:right w:w="120" w:type="dxa"/>
            </w:tcMar>
          </w:tcPr>
          <w:p w14:paraId="5A1A633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Hệ thống hiện thị kết quả xét nghiệm và các chỉ số đã được duyệt</w:t>
            </w:r>
          </w:p>
        </w:tc>
      </w:tr>
      <w:tr w14:paraId="028DE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2708752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7440742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của bệnh nhân khác</w:t>
            </w:r>
          </w:p>
        </w:tc>
        <w:tc>
          <w:tcPr>
            <w:tcW w:w="2533" w:type="dxa"/>
            <w:tcMar>
              <w:top w:w="100" w:type="dxa"/>
              <w:left w:w="120" w:type="dxa"/>
              <w:bottom w:w="100" w:type="dxa"/>
              <w:right w:w="120" w:type="dxa"/>
            </w:tcMar>
          </w:tcPr>
          <w:p w14:paraId="0373D5B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Bệnh nhân đã đăng nhập và cố truy cập vào kết quả xét nghiệm thuộc bệnh nhân khác</w:t>
            </w:r>
          </w:p>
        </w:tc>
        <w:tc>
          <w:tcPr>
            <w:tcW w:w="2533" w:type="dxa"/>
            <w:tcMar>
              <w:top w:w="100" w:type="dxa"/>
              <w:left w:w="120" w:type="dxa"/>
              <w:bottom w:w="100" w:type="dxa"/>
              <w:right w:w="120" w:type="dxa"/>
            </w:tcMar>
          </w:tcPr>
          <w:p w14:paraId="2AD6821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Bệnh nhân mở đường dẫn hoặc xem yêu cầu kết quả đó</w:t>
            </w:r>
          </w:p>
        </w:tc>
        <w:tc>
          <w:tcPr>
            <w:tcW w:w="2534" w:type="dxa"/>
            <w:tcMar>
              <w:top w:w="100" w:type="dxa"/>
              <w:left w:w="120" w:type="dxa"/>
              <w:bottom w:w="100" w:type="dxa"/>
              <w:right w:w="120" w:type="dxa"/>
            </w:tcMar>
          </w:tcPr>
          <w:p w14:paraId="6758D9E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Hệ thống từ chối truy cập và không hiện thị nội dung hay các chỉ số kết quả của người khác</w:t>
            </w:r>
          </w:p>
        </w:tc>
      </w:tr>
    </w:tbl>
    <w:p w14:paraId="500E00C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35253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0DD44B9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B29B9C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46AAA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7DB7967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285E52F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AC mô tả kết quả cụ thể của một trức năng đáp ứng yêu cầu nghiệp vụ; áp dụng cho từng User Story hoặc chức năng. DoD là bộ tiêu chuẩn chất lượng chung để xác định PBI đã hoàn thành, áp dụng nhất quán cho các PBI trong phạm vi nhóm.</w:t>
            </w:r>
          </w:p>
        </w:tc>
      </w:tr>
      <w:tr w14:paraId="2A769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6A37E3A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20EC1EEB">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Given bệnh nhân đã đặt lịch khám và số điện thoại hợp lệ, When đến thời điểm trước ngày hẹn 1 ngày, Then hệ thống gửi tin nhắn nhắc lịch có ngày, giờ khám bệnh</w:t>
            </w:r>
          </w:p>
        </w:tc>
      </w:tr>
      <w:tr w14:paraId="48396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438A470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097EA09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Mã gửi tinh nhắn được tích hợp; kiểm thử tự động hoặc thủ công cho luồng gửi thành công và thất bại đã đạt; không còn lỗi nghiêm trọng; chức năng được review và tích hợp vào môi trường kiểm thử</w:t>
            </w:r>
          </w:p>
        </w:tc>
      </w:tr>
    </w:tbl>
    <w:p w14:paraId="75CA6393">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74EB1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4C264E1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168E265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3F4EA33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6AA71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3AB7507F">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75CF81A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3SP</w:t>
            </w:r>
          </w:p>
        </w:tc>
        <w:tc>
          <w:tcPr>
            <w:tcW w:w="6850" w:type="dxa"/>
            <w:tcMar>
              <w:top w:w="100" w:type="dxa"/>
              <w:left w:w="120" w:type="dxa"/>
              <w:bottom w:w="100" w:type="dxa"/>
              <w:right w:w="120" w:type="dxa"/>
            </w:tcMar>
          </w:tcPr>
          <w:p w14:paraId="1057DBD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Độ phức tạp thấp đến vừa: chủ yếu hiển thi lịch khám đã có; cần xử lý quyền và cập nhật dữ liệu lịch </w:t>
            </w:r>
          </w:p>
        </w:tc>
      </w:tr>
      <w:tr w14:paraId="1C687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578F719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059C4EC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8 SP</w:t>
            </w:r>
          </w:p>
        </w:tc>
        <w:tc>
          <w:tcPr>
            <w:tcW w:w="6850" w:type="dxa"/>
            <w:tcMar>
              <w:top w:w="100" w:type="dxa"/>
              <w:left w:w="120" w:type="dxa"/>
              <w:bottom w:w="100" w:type="dxa"/>
              <w:right w:w="120" w:type="dxa"/>
            </w:tcMar>
          </w:tcPr>
          <w:p w14:paraId="09510E0B">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Phức tạp hơn vì phải kiểm tra các khung giờ trống, tránh đặt trùng và lưu lịch khám đúng nghiệp vụ quy tắc</w:t>
            </w:r>
          </w:p>
        </w:tc>
      </w:tr>
      <w:tr w14:paraId="25A2B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75F0F51">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769C96C4">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5 SP</w:t>
            </w:r>
          </w:p>
        </w:tc>
        <w:tc>
          <w:tcPr>
            <w:tcW w:w="6850" w:type="dxa"/>
            <w:tcMar>
              <w:top w:w="100" w:type="dxa"/>
              <w:left w:w="120" w:type="dxa"/>
              <w:bottom w:w="100" w:type="dxa"/>
              <w:right w:w="120" w:type="dxa"/>
            </w:tcMar>
          </w:tcPr>
          <w:p w14:paraId="3FCA5A5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Cần truy vấn đúng bênh nhân kiểm tra trạng thái bác sĩ duyệt và chỉ hiển thị chỉ số khi được duyệt</w:t>
            </w:r>
          </w:p>
        </w:tc>
      </w:tr>
    </w:tbl>
    <w:p w14:paraId="4D0F887F">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7A2D5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022AA54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7BB1F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6B30E5C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Story Point đo độ lớn tương đối dựa trên độ phức tạp, khối lượng công việc, rủi ro và mức độ chưa chắc chắn, không phải số giờ cố định. Cách này giúp nhóm so sánh tương đ</w:t>
            </w:r>
            <w:r>
              <w:rPr>
                <w:rFonts w:hint="default" w:ascii="Times New Roman" w:hAnsi="Times New Roman" w:eastAsia="SimSun" w:cs="Times New Roman"/>
                <w:i w:val="0"/>
                <w:iCs w:val="0"/>
                <w:caps w:val="0"/>
                <w:color w:val="000000"/>
                <w:spacing w:val="0"/>
                <w:sz w:val="26"/>
                <w:szCs w:val="26"/>
                <w:shd w:val="clear" w:fill="FFFFFF"/>
              </w:rPr>
              <w:t>ối giữa các story, tận dụng kinh nghiệm và dữ liệu Velocity để dự báo; giờ/ngày công dễ tạo cảm giác chính xác giả và phụ thuộc từng người</w:t>
            </w:r>
          </w:p>
        </w:tc>
      </w:tr>
    </w:tbl>
    <w:p w14:paraId="0781D943">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26CFB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2600" w:type="dxa"/>
            <w:shd w:val="clear" w:color="auto" w:fill="8EAADB"/>
            <w:tcMar>
              <w:top w:w="100" w:type="dxa"/>
              <w:left w:w="120" w:type="dxa"/>
              <w:bottom w:w="100" w:type="dxa"/>
              <w:right w:w="120" w:type="dxa"/>
            </w:tcMar>
            <w:vAlign w:val="center"/>
          </w:tcPr>
          <w:p w14:paraId="5BA7F41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701305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77D04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16746033">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55E5C46D">
            <w:pPr>
              <w:spacing w:after="40"/>
              <w:rPr>
                <w:rFonts w:hint="default" w:ascii="Times New Roman Regular" w:hAnsi="Times New Roman Regular" w:eastAsia="Times New Roman" w:cs="Times New Roman Regular"/>
                <w:b w:val="0"/>
                <w:bCs w:val="0"/>
                <w:i w:val="0"/>
                <w:iCs w:val="0"/>
                <w:color w:val="000000"/>
                <w:sz w:val="26"/>
                <w:szCs w:val="26"/>
              </w:rPr>
            </w:pPr>
          </w:p>
        </w:tc>
      </w:tr>
      <w:tr w14:paraId="033BC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7CCBFBF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3F9084B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(24+25+26) / 3 = 25 Sp/Sprint</w:t>
            </w:r>
          </w:p>
        </w:tc>
      </w:tr>
      <w:tr w14:paraId="116DD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3B61FD6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086D840A">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SimSun" w:cs="Times New Roman"/>
                <w:i w:val="0"/>
                <w:iCs w:val="0"/>
                <w:caps w:val="0"/>
                <w:color w:val="000000"/>
                <w:spacing w:val="0"/>
                <w:sz w:val="26"/>
                <w:szCs w:val="26"/>
                <w:shd w:val="clear" w:fill="FFFFFF"/>
              </w:rPr>
              <w:t>Sprint 4 còn 4 Developers trong 10 ngày: 4 × 10 = 40 người-ngày. Điều chỉnh theo tỷ lệ nhân lực 4/5: 25 × 4/5 = 20 SP là mức tham chiếu nên cam kết.</w:t>
            </w:r>
          </w:p>
        </w:tc>
      </w:tr>
      <w:tr w14:paraId="264E3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15428FE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30C3862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Chọn D1 (3 SP) + D2 (8 SP) + D3 (5 SP) = 16 SP. Không chọn D4 vì thêm 8 SP sẽ vượt mức cam kết 20 SP; phần còn lại 4 SP là đệm cho bất định.</w:t>
            </w:r>
          </w:p>
        </w:tc>
      </w:tr>
      <w:tr w14:paraId="14DE7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BA087F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2AE1E68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D1 là điều kiện để bệnh nhân truy cập ứng dụng; D2 và D3 đều là Must, có giá trị trực tiếp cho bệnh nhân. Tổng 16 SP không vượt mức tham chiếu 20 SP trong bối cảnh giảm một Developer.</w:t>
            </w:r>
          </w:p>
        </w:tc>
      </w:tr>
    </w:tbl>
    <w:p w14:paraId="48C2633A">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6846B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39" w:hRule="atLeast"/>
          <w:tblHeader/>
        </w:trPr>
        <w:tc>
          <w:tcPr>
            <w:tcW w:w="5150" w:type="dxa"/>
            <w:shd w:val="clear" w:color="auto" w:fill="8EAADB"/>
            <w:tcMar>
              <w:top w:w="100" w:type="dxa"/>
              <w:left w:w="120" w:type="dxa"/>
              <w:bottom w:w="100" w:type="dxa"/>
              <w:right w:w="120" w:type="dxa"/>
            </w:tcMar>
            <w:vAlign w:val="center"/>
          </w:tcPr>
          <w:p w14:paraId="0B5F23D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69E7AEC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6C3AAAD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6A72B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681F653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Thiết kế màn hình danh sách, chi tiết kết quả và trạng thái chờ</w:t>
            </w:r>
          </w:p>
        </w:tc>
        <w:tc>
          <w:tcPr>
            <w:tcW w:w="2400" w:type="dxa"/>
            <w:tcMar>
              <w:top w:w="100" w:type="dxa"/>
              <w:left w:w="120" w:type="dxa"/>
              <w:bottom w:w="100" w:type="dxa"/>
              <w:right w:w="120" w:type="dxa"/>
            </w:tcMar>
          </w:tcPr>
          <w:p w14:paraId="13EF47A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UI/UX</w:t>
            </w:r>
          </w:p>
        </w:tc>
        <w:tc>
          <w:tcPr>
            <w:tcW w:w="1800" w:type="dxa"/>
            <w:tcMar>
              <w:top w:w="100" w:type="dxa"/>
              <w:left w:w="120" w:type="dxa"/>
              <w:bottom w:w="100" w:type="dxa"/>
              <w:right w:w="120" w:type="dxa"/>
            </w:tcMar>
          </w:tcPr>
          <w:p w14:paraId="4A69EB0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3</w:t>
            </w:r>
          </w:p>
        </w:tc>
      </w:tr>
      <w:tr w14:paraId="4BCF1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1B18DB1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Xây dựng truy vấn dữ liệu, kiểm tra chủ sở hữu và trạng thái bác sĩ duyệt</w:t>
            </w:r>
          </w:p>
        </w:tc>
        <w:tc>
          <w:tcPr>
            <w:tcW w:w="2400" w:type="dxa"/>
            <w:tcMar>
              <w:top w:w="100" w:type="dxa"/>
              <w:left w:w="120" w:type="dxa"/>
              <w:bottom w:w="100" w:type="dxa"/>
              <w:right w:w="120" w:type="dxa"/>
            </w:tcMar>
          </w:tcPr>
          <w:p w14:paraId="436EED1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Database</w:t>
            </w:r>
          </w:p>
        </w:tc>
        <w:tc>
          <w:tcPr>
            <w:tcW w:w="1800" w:type="dxa"/>
            <w:tcMar>
              <w:top w:w="100" w:type="dxa"/>
              <w:left w:w="120" w:type="dxa"/>
              <w:bottom w:w="100" w:type="dxa"/>
              <w:right w:w="120" w:type="dxa"/>
            </w:tcMar>
          </w:tcPr>
          <w:p w14:paraId="009DA27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4</w:t>
            </w:r>
          </w:p>
        </w:tc>
      </w:tr>
      <w:tr w14:paraId="6BEC5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00466714">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Tích hợp hiển thi kết quả và kiểm thử quyền truy cập</w:t>
            </w:r>
          </w:p>
        </w:tc>
        <w:tc>
          <w:tcPr>
            <w:tcW w:w="2400" w:type="dxa"/>
            <w:tcMar>
              <w:top w:w="100" w:type="dxa"/>
              <w:left w:w="120" w:type="dxa"/>
              <w:bottom w:w="100" w:type="dxa"/>
              <w:right w:w="120" w:type="dxa"/>
            </w:tcMar>
          </w:tcPr>
          <w:p w14:paraId="5FCAB299">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Testing</w:t>
            </w:r>
          </w:p>
        </w:tc>
        <w:tc>
          <w:tcPr>
            <w:tcW w:w="1800" w:type="dxa"/>
            <w:tcMar>
              <w:top w:w="100" w:type="dxa"/>
              <w:left w:w="120" w:type="dxa"/>
              <w:bottom w:w="100" w:type="dxa"/>
              <w:right w:w="120" w:type="dxa"/>
            </w:tcMar>
          </w:tcPr>
          <w:p w14:paraId="7393472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4</w:t>
            </w:r>
          </w:p>
        </w:tc>
      </w:tr>
      <w:tr w14:paraId="6FF44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4FA8C604">
            <w:pPr>
              <w:spacing w:after="40"/>
              <w:jc w:val="right"/>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Tổng giờ công</w:t>
            </w:r>
          </w:p>
        </w:tc>
        <w:tc>
          <w:tcPr>
            <w:tcW w:w="1800" w:type="dxa"/>
            <w:tcMar>
              <w:top w:w="100" w:type="dxa"/>
              <w:left w:w="120" w:type="dxa"/>
              <w:bottom w:w="100" w:type="dxa"/>
              <w:right w:w="120" w:type="dxa"/>
            </w:tcMar>
          </w:tcPr>
          <w:p w14:paraId="2286387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11</w:t>
            </w:r>
          </w:p>
        </w:tc>
      </w:tr>
    </w:tbl>
    <w:p w14:paraId="6B44B64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678E2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658CF5E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E25A8B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0222C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13D7FF9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1CDD6852">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Ngày 6: thực tế còn 24 SP, lý tưởng còn 10,4 SP. Chênh lệch = 24 − 10,4 = 13,6 SP còn nhiều hơn kế hoạch; đội đang Behind Schedule.</w:t>
            </w:r>
          </w:p>
        </w:tc>
      </w:tr>
      <w:tr w14:paraId="083E6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45FF54A3">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2C5CDE0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Đường thực tế không giảm từ ngày 0 đến ngày 2 (26 SP) và từ ngày 4 đến ngày 6 (24 SP). Điều này có thể cho thấy chưa có PBI hoàn tất hoặc công việc bị dồn; rủi ro là phát hiện vấn đề muộn và khó hoàn thành Sprint Goal.</w:t>
            </w:r>
          </w:p>
        </w:tc>
      </w:tr>
      <w:tr w14:paraId="63525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1250D1C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772F9A2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Trong Daily Scrum, Developers cùng kiểm tra các việc đang bị chặn, chia nhỏ công việc để tạo Increment có thể hoàn thành, phối hợp xử lý trở ngại và cập nhật dự báo. Không quy lỗi cho cá nhân.</w:t>
            </w:r>
          </w:p>
        </w:tc>
      </w:tr>
    </w:tbl>
    <w:p w14:paraId="3BA3398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4B248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512CADC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7D3D76E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61F50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1D14CD0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0FD2A5C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PO kiểm tra Increment đã demo có đáp ứng mục tiêu và tiêu chí chấp nhận; ghi nhận phản hồi để cập nhật Product Backlog.</w:t>
            </w:r>
          </w:p>
        </w:tc>
      </w:tr>
      <w:tr w14:paraId="6FE04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3B188B3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6B09F037">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Scrum Master tạo điều kiện để buổi Review diễn ra đúng mục đích, khuyến khích trao đổi và bảo đảm các bên hiểu rõ kết quả.</w:t>
            </w:r>
          </w:p>
        </w:tc>
      </w:tr>
      <w:tr w14:paraId="200C5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41E58F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0A1CE379">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Developers trình diễn chức năng quản lý lịch làm việc của bác sĩ trên web lễ tân, giải thích phần đã hoàn thành và trả lời câu hỏi kỹ thuật.</w:t>
            </w:r>
          </w:p>
        </w:tc>
      </w:tr>
      <w:tr w14:paraId="68661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056A3F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1D00366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Trưởng khoa dùng thử/đưa phản hồi về lịch làm việc và nêu nhu cầu đổi ca giữa các bác sĩ.</w:t>
            </w:r>
          </w:p>
        </w:tc>
      </w:tr>
    </w:tbl>
    <w:p w14:paraId="45AE8B2C">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1273F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0C6C822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03FC8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37E063F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PO ghi nhận đề nghị đổi ca vào Product Backlog, làm rõ giá trị và yêu cầu, sau đó tự sắp xếp mức ưu tiên dựa trên giá trị, rủi ro và mục tiêu sản phẩm; không tự động đưa vào Sprint đang chạy. Cách xử lý thể hiện giá trị “Hợp tác với khách hàng hơn là đàm phán hợp đồng”: lắng nghe và hợp tác với Stakeholder, đồng thời PO chịu trách nhiệm ưu tiên.</w:t>
            </w:r>
          </w:p>
        </w:tc>
      </w:tr>
    </w:tbl>
    <w:p w14:paraId="4CD515A2">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3DE41E7A">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 ☐ 4Ls    ☐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2E119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3A0E2DF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100E08D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6A84A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752E3AF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Start</w:t>
            </w:r>
          </w:p>
        </w:tc>
        <w:tc>
          <w:tcPr>
            <w:tcW w:w="7250" w:type="dxa"/>
            <w:tcMar>
              <w:top w:w="100" w:type="dxa"/>
              <w:left w:w="120" w:type="dxa"/>
              <w:bottom w:w="100" w:type="dxa"/>
              <w:right w:w="120" w:type="dxa"/>
            </w:tcMar>
          </w:tcPr>
          <w:p w14:paraId="4D7CC644">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Bắt đầu bổ sung test case cho đổi ca, hai bác sĩ cùng ca và kiểm tra xung đột lịch.</w:t>
            </w:r>
          </w:p>
        </w:tc>
      </w:tr>
      <w:tr w14:paraId="381C8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4F46478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Stop</w:t>
            </w:r>
          </w:p>
        </w:tc>
        <w:tc>
          <w:tcPr>
            <w:tcW w:w="7250" w:type="dxa"/>
            <w:tcMar>
              <w:top w:w="100" w:type="dxa"/>
              <w:left w:w="120" w:type="dxa"/>
              <w:bottom w:w="100" w:type="dxa"/>
              <w:right w:w="120" w:type="dxa"/>
            </w:tcMar>
          </w:tcPr>
          <w:p w14:paraId="79B6D087">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Ngừng chỉ kiểm thử bằng dữ liệu mẫu đơn giản vì không phát hiện được trường hợp đổi ca gây trùng lịch.</w:t>
            </w:r>
          </w:p>
        </w:tc>
      </w:tr>
      <w:tr w14:paraId="5B3F3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32D17AD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Continue</w:t>
            </w:r>
          </w:p>
        </w:tc>
        <w:tc>
          <w:tcPr>
            <w:tcW w:w="7250" w:type="dxa"/>
            <w:tcMar>
              <w:top w:w="100" w:type="dxa"/>
              <w:left w:w="120" w:type="dxa"/>
              <w:bottom w:w="100" w:type="dxa"/>
              <w:right w:w="120" w:type="dxa"/>
            </w:tcMar>
          </w:tcPr>
          <w:p w14:paraId="3BF7810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Tiếp tục demo chức năng và cùng nhau rà soát lỗi để nhận phản hồi sớm.</w:t>
            </w:r>
          </w:p>
        </w:tc>
      </w:tr>
    </w:tbl>
    <w:p w14:paraId="6C4E30CE">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29278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225F7C8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1EB61FE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47D7E0E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2F039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2D2B774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Bổ sung và chạy bộ kiểm thử tình huống đổi ca, xác nhận hệ thống chặn hoặc xử lý đúng mọi trường hợp trùng ca.</w:t>
            </w:r>
          </w:p>
        </w:tc>
        <w:tc>
          <w:tcPr>
            <w:tcW w:w="2000" w:type="dxa"/>
            <w:tcMar>
              <w:top w:w="100" w:type="dxa"/>
              <w:left w:w="120" w:type="dxa"/>
              <w:bottom w:w="100" w:type="dxa"/>
              <w:right w:w="120" w:type="dxa"/>
            </w:tcMar>
          </w:tcPr>
          <w:p w14:paraId="22EEBEE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Developers phối hợp với QA/nhóm kiểm thử</w:t>
            </w:r>
          </w:p>
        </w:tc>
        <w:tc>
          <w:tcPr>
            <w:tcW w:w="3200" w:type="dxa"/>
            <w:tcMar>
              <w:top w:w="100" w:type="dxa"/>
              <w:left w:w="120" w:type="dxa"/>
              <w:bottom w:w="100" w:type="dxa"/>
              <w:right w:w="120" w:type="dxa"/>
            </w:tcMar>
          </w:tcPr>
          <w:p w14:paraId="3FF4CA6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i w:val="0"/>
                <w:iCs w:val="0"/>
                <w:caps w:val="0"/>
                <w:color w:val="000000"/>
                <w:spacing w:val="0"/>
                <w:sz w:val="26"/>
                <w:szCs w:val="26"/>
                <w:shd w:val="clear" w:fill="FFFFFF"/>
              </w:rPr>
              <w:t>100% test case đổi ca và trùng ca đã chạy; không còn lỗi trùng lịch mức nghiêm trọng/cao; kết quả kiểm thử được ghi lại trước Review.</w:t>
            </w:r>
          </w:p>
        </w:tc>
      </w:tr>
    </w:tbl>
    <w:p w14:paraId="39CEE04F">
      <w:bookmarkStart w:id="0" w:name="_GoBack"/>
    </w:p>
    <w:bookmarkEnd w:id="0"/>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0D80319-81BA-4B2F-9A0F-B9ADCD7C0E07}"/>
  </w:font>
  <w:font w:name="Arial">
    <w:panose1 w:val="020B0604020202020204"/>
    <w:charset w:val="00"/>
    <w:family w:val="swiss"/>
    <w:pitch w:val="default"/>
    <w:sig w:usb0="E0002EFF" w:usb1="C000785B" w:usb2="00000009" w:usb3="00000000" w:csb0="400001FF" w:csb1="FFFF0000"/>
    <w:embedRegular r:id="rId2" w:fontKey="{6ED09CDA-B5F5-44E4-BDD6-B0BB91A4890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622C18C-03A1-4B52-9039-6E13A2FCE61E}"/>
  </w:font>
  <w:font w:name="Wingdings">
    <w:panose1 w:val="05000000000000000000"/>
    <w:charset w:val="02"/>
    <w:family w:val="auto"/>
    <w:pitch w:val="default"/>
    <w:sig w:usb0="00000000" w:usb1="00000000" w:usb2="00000000" w:usb3="00000000" w:csb0="80000000" w:csb1="00000000"/>
    <w:embedRegular r:id="rId4" w:fontKey="{2E0A4000-C0D4-49E0-AAF6-F099B6F7CFF2}"/>
  </w:font>
  <w:font w:name="Calibri">
    <w:panose1 w:val="020F0502020204030204"/>
    <w:charset w:val="00"/>
    <w:family w:val="swiss"/>
    <w:pitch w:val="default"/>
    <w:sig w:usb0="E4002EFF" w:usb1="C200247B" w:usb2="00000009" w:usb3="00000000" w:csb0="200001FF" w:csb1="00000000"/>
    <w:embedRegular r:id="rId5" w:fontKey="{46A07348-75E2-4692-BAED-65A36A6853CB}"/>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6FCAD908-5F94-4CE1-AAE7-9FF4F32717A5}"/>
  </w:font>
  <w:font w:name="Times New Roman Bold">
    <w:altName w:val="Times New Roman"/>
    <w:panose1 w:val="02020503050405090304"/>
    <w:charset w:val="00"/>
    <w:family w:val="auto"/>
    <w:pitch w:val="default"/>
    <w:sig w:usb0="00000000" w:usb1="00000000" w:usb2="00000001" w:usb3="00000000" w:csb0="400001BF" w:csb1="DFF70000"/>
    <w:embedRegular r:id="rId7" w:fontKey="{839C2EF6-C7D7-4621-B312-F53F96741522}"/>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34BA3DF9-EEEF-4C95-B6F7-E5D3F41C643E}"/>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FA6700C"/>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TotalTime>444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hoang</cp:lastModifiedBy>
  <dcterms:modified xsi:type="dcterms:W3CDTF">2026-10-23T02:23:28Z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B3AD92F4DCFDCCC32B0BC76AEEE66A28_43</vt:lpwstr>
  </property>
</Properties>
</file>