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20DC5">
      <w:pPr>
        <w:jc w:val="center"/>
      </w:pPr>
      <w:r>
        <w:rPr>
          <w:rFonts w:ascii="Times New Roman" w:hAnsi="Times New Roman"/>
          <w:b/>
          <w:color w:val="1F4E79"/>
          <w:sz w:val="32"/>
        </w:rPr>
        <w:t>BÀI TẬP TỔNG HỢP</w:t>
      </w:r>
    </w:p>
    <w:p w14:paraId="5933497A">
      <w:pPr>
        <w:jc w:val="center"/>
      </w:pPr>
      <w:r>
        <w:rPr>
          <w:rFonts w:ascii="Times New Roman" w:hAnsi="Times New Roman"/>
          <w:b/>
          <w:color w:val="1F4E79"/>
          <w:sz w:val="30"/>
        </w:rPr>
        <w:t>TỪ BACKLOG CŨ ĐẾN BACKLOG CHUẨN</w:t>
      </w:r>
    </w:p>
    <w:p w14:paraId="78C16240">
      <w:pPr>
        <w:pStyle w:val="2"/>
      </w:pPr>
      <w:r>
        <w:t>PHẦN A. CHẨN ĐOÁN BACKLOG CŨ</w:t>
      </w:r>
      <w:bookmarkStart w:id="0" w:name="_GoBack"/>
      <w:bookmarkEnd w:id="0"/>
    </w:p>
    <w:p w14:paraId="1F6B4B05">
      <w:pPr>
        <w:pStyle w:val="3"/>
      </w:pPr>
      <w:r>
        <w:t>1. Đánh giá S1 – Chấm sao sản phẩm</w:t>
      </w:r>
    </w:p>
    <w:p w14:paraId="259104DB">
      <w:r>
        <w:rPr>
          <w:b/>
        </w:rPr>
        <w:t xml:space="preserve">Nội dung S1: </w:t>
      </w:r>
      <w:r>
        <w:t>“Là một khách hàng, tôi muốn chấm sao (1–5 sao) cho sản phẩm đã mua, để tôi chia sẻ mức độ hài lòng của mình.”</w:t>
      </w:r>
    </w:p>
    <w:p w14:paraId="48CD0EAD">
      <w:r>
        <w:rPr>
          <w:b/>
        </w:rPr>
        <w:t xml:space="preserve">Kết luận: </w:t>
      </w:r>
      <w:r>
        <w:t>S1 cơ bản hợp lệ và có thể giữ lại. Câu chuyện có vai trò người dùng, nhu cầu cụ thể và giá trị mong muốn.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4A07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E79"/>
            <w:vAlign w:val="center"/>
          </w:tcPr>
          <w:p w14:paraId="231D6FEC">
            <w:pPr>
              <w:spacing w:after="20" w:line="240" w:lineRule="auto"/>
            </w:pPr>
            <w:r>
              <w:rPr>
                <w:rFonts w:ascii="Times New Roman" w:hAnsi="Times New Roman" w:eastAsia="Times New Roman"/>
                <w:b/>
                <w:color w:val="FFFFFF"/>
                <w:sz w:val="21"/>
              </w:rPr>
              <w:t>Tiêu chí INVEST</w:t>
            </w:r>
          </w:p>
        </w:tc>
        <w:tc>
          <w:tcPr>
            <w:tcW w:w="3312" w:type="dxa"/>
            <w:shd w:val="clear" w:color="auto" w:fill="1F4E79"/>
            <w:vAlign w:val="center"/>
          </w:tcPr>
          <w:p w14:paraId="573CAC6E">
            <w:pPr>
              <w:spacing w:after="20" w:line="240" w:lineRule="auto"/>
            </w:pPr>
            <w:r>
              <w:rPr>
                <w:rFonts w:ascii="Times New Roman" w:hAnsi="Times New Roman" w:eastAsia="Times New Roman"/>
                <w:b/>
                <w:color w:val="FFFFFF"/>
                <w:sz w:val="21"/>
              </w:rPr>
              <w:t>Đánh giá</w:t>
            </w:r>
          </w:p>
        </w:tc>
        <w:tc>
          <w:tcPr>
            <w:tcW w:w="3312" w:type="dxa"/>
            <w:shd w:val="clear" w:color="auto" w:fill="1F4E79"/>
            <w:vAlign w:val="center"/>
          </w:tcPr>
          <w:p w14:paraId="5B9AC11F">
            <w:pPr>
              <w:spacing w:after="20" w:line="240" w:lineRule="auto"/>
            </w:pPr>
            <w:r>
              <w:rPr>
                <w:rFonts w:ascii="Times New Roman" w:hAnsi="Times New Roman" w:eastAsia="Times New Roman"/>
                <w:b/>
                <w:color w:val="FFFFFF"/>
                <w:sz w:val="21"/>
              </w:rPr>
              <w:t>Giải thích</w:t>
            </w:r>
          </w:p>
        </w:tc>
      </w:tr>
      <w:tr w14:paraId="5428D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2B47872">
            <w:pPr>
              <w:spacing w:after="20" w:line="240" w:lineRule="auto"/>
            </w:pPr>
            <w:r>
              <w:rPr>
                <w:rFonts w:ascii="Times New Roman" w:hAnsi="Times New Roman" w:eastAsia="Times New Roman"/>
                <w:b w:val="0"/>
                <w:sz w:val="20"/>
              </w:rPr>
              <w:t>I – Independent (Độc lập)</w:t>
            </w:r>
          </w:p>
        </w:tc>
        <w:tc>
          <w:tcPr>
            <w:tcW w:w="3312" w:type="dxa"/>
            <w:vAlign w:val="center"/>
          </w:tcPr>
          <w:p w14:paraId="6A3FA07D">
            <w:pPr>
              <w:spacing w:after="20" w:line="240" w:lineRule="auto"/>
            </w:pPr>
            <w:r>
              <w:rPr>
                <w:rFonts w:ascii="Times New Roman" w:hAnsi="Times New Roman" w:eastAsia="Times New Roman"/>
                <w:b w:val="0"/>
                <w:sz w:val="20"/>
              </w:rPr>
              <w:t>Đạt cơ bản</w:t>
            </w:r>
          </w:p>
        </w:tc>
        <w:tc>
          <w:tcPr>
            <w:tcW w:w="3312" w:type="dxa"/>
            <w:vAlign w:val="center"/>
          </w:tcPr>
          <w:p w14:paraId="3AE8C0DC">
            <w:pPr>
              <w:spacing w:after="20" w:line="240" w:lineRule="auto"/>
            </w:pPr>
            <w:r>
              <w:rPr>
                <w:rFonts w:ascii="Times New Roman" w:hAnsi="Times New Roman" w:eastAsia="Times New Roman"/>
                <w:b w:val="0"/>
                <w:sz w:val="20"/>
              </w:rPr>
              <w:t>Có thể phát triển chức năng chấm sao tương đối độc lập.</w:t>
            </w:r>
          </w:p>
        </w:tc>
      </w:tr>
      <w:tr w14:paraId="4422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882A93B">
            <w:pPr>
              <w:spacing w:after="20" w:line="240" w:lineRule="auto"/>
            </w:pPr>
            <w:r>
              <w:rPr>
                <w:rFonts w:ascii="Times New Roman" w:hAnsi="Times New Roman" w:eastAsia="Times New Roman"/>
                <w:b w:val="0"/>
                <w:sz w:val="20"/>
              </w:rPr>
              <w:t>N – Negotiable (Có thể thương lượng)</w:t>
            </w:r>
          </w:p>
        </w:tc>
        <w:tc>
          <w:tcPr>
            <w:tcW w:w="3312" w:type="dxa"/>
            <w:vAlign w:val="center"/>
          </w:tcPr>
          <w:p w14:paraId="0C2521FB">
            <w:pPr>
              <w:spacing w:after="20" w:line="240" w:lineRule="auto"/>
            </w:pPr>
            <w:r>
              <w:rPr>
                <w:rFonts w:ascii="Times New Roman" w:hAnsi="Times New Roman" w:eastAsia="Times New Roman"/>
                <w:b w:val="0"/>
                <w:sz w:val="20"/>
              </w:rPr>
              <w:t>Đạt</w:t>
            </w:r>
          </w:p>
        </w:tc>
        <w:tc>
          <w:tcPr>
            <w:tcW w:w="3312" w:type="dxa"/>
            <w:vAlign w:val="center"/>
          </w:tcPr>
          <w:p w14:paraId="4654E47A">
            <w:pPr>
              <w:spacing w:after="20" w:line="240" w:lineRule="auto"/>
            </w:pPr>
            <w:r>
              <w:rPr>
                <w:rFonts w:ascii="Times New Roman" w:hAnsi="Times New Roman" w:eastAsia="Times New Roman"/>
                <w:b w:val="0"/>
                <w:sz w:val="20"/>
              </w:rPr>
              <w:t>Cách triển khai chi tiết vẫn có thể được PO và nhóm thống nhất.</w:t>
            </w:r>
          </w:p>
        </w:tc>
      </w:tr>
      <w:tr w14:paraId="26B51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95BBF48">
            <w:pPr>
              <w:spacing w:after="20" w:line="240" w:lineRule="auto"/>
            </w:pPr>
            <w:r>
              <w:rPr>
                <w:rFonts w:ascii="Times New Roman" w:hAnsi="Times New Roman" w:eastAsia="Times New Roman"/>
                <w:b w:val="0"/>
                <w:sz w:val="20"/>
              </w:rPr>
              <w:t>V – Valuable (Có giá trị)</w:t>
            </w:r>
          </w:p>
        </w:tc>
        <w:tc>
          <w:tcPr>
            <w:tcW w:w="3312" w:type="dxa"/>
            <w:vAlign w:val="center"/>
          </w:tcPr>
          <w:p w14:paraId="29372096">
            <w:pPr>
              <w:spacing w:after="20" w:line="240" w:lineRule="auto"/>
            </w:pPr>
            <w:r>
              <w:rPr>
                <w:rFonts w:ascii="Times New Roman" w:hAnsi="Times New Roman" w:eastAsia="Times New Roman"/>
                <w:b w:val="0"/>
                <w:sz w:val="20"/>
              </w:rPr>
              <w:t>Đạt</w:t>
            </w:r>
          </w:p>
        </w:tc>
        <w:tc>
          <w:tcPr>
            <w:tcW w:w="3312" w:type="dxa"/>
            <w:vAlign w:val="center"/>
          </w:tcPr>
          <w:p w14:paraId="18A40A5E">
            <w:pPr>
              <w:spacing w:after="20" w:line="240" w:lineRule="auto"/>
            </w:pPr>
            <w:r>
              <w:rPr>
                <w:rFonts w:ascii="Times New Roman" w:hAnsi="Times New Roman" w:eastAsia="Times New Roman"/>
                <w:b w:val="0"/>
                <w:sz w:val="20"/>
              </w:rPr>
              <w:t>Giúp khách hàng thể hiện mức độ hài lòng về sản phẩm.</w:t>
            </w:r>
          </w:p>
        </w:tc>
      </w:tr>
      <w:tr w14:paraId="1FAC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8FFF666">
            <w:pPr>
              <w:spacing w:after="20" w:line="240" w:lineRule="auto"/>
            </w:pPr>
            <w:r>
              <w:rPr>
                <w:rFonts w:ascii="Times New Roman" w:hAnsi="Times New Roman" w:eastAsia="Times New Roman"/>
                <w:b w:val="0"/>
                <w:sz w:val="20"/>
              </w:rPr>
              <w:t>E – Estimable (Có thể ước lượng)</w:t>
            </w:r>
          </w:p>
        </w:tc>
        <w:tc>
          <w:tcPr>
            <w:tcW w:w="3312" w:type="dxa"/>
            <w:vAlign w:val="center"/>
          </w:tcPr>
          <w:p w14:paraId="36C3BE4D">
            <w:pPr>
              <w:spacing w:after="20" w:line="240" w:lineRule="auto"/>
            </w:pPr>
            <w:r>
              <w:rPr>
                <w:rFonts w:ascii="Times New Roman" w:hAnsi="Times New Roman" w:eastAsia="Times New Roman"/>
                <w:b w:val="0"/>
                <w:sz w:val="20"/>
              </w:rPr>
              <w:t>Đạt cơ bản</w:t>
            </w:r>
          </w:p>
        </w:tc>
        <w:tc>
          <w:tcPr>
            <w:tcW w:w="3312" w:type="dxa"/>
            <w:vAlign w:val="center"/>
          </w:tcPr>
          <w:p w14:paraId="0B62BA44">
            <w:pPr>
              <w:spacing w:after="20" w:line="240" w:lineRule="auto"/>
            </w:pPr>
            <w:r>
              <w:rPr>
                <w:rFonts w:ascii="Times New Roman" w:hAnsi="Times New Roman" w:eastAsia="Times New Roman"/>
                <w:b w:val="0"/>
                <w:sz w:val="20"/>
              </w:rPr>
              <w:t>Phạm vi 1–5 sao rõ; cần làm rõ điều kiện khách được đánh giá.</w:t>
            </w:r>
          </w:p>
        </w:tc>
      </w:tr>
      <w:tr w14:paraId="10352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EA61379">
            <w:pPr>
              <w:spacing w:after="20" w:line="240" w:lineRule="auto"/>
            </w:pPr>
            <w:r>
              <w:rPr>
                <w:rFonts w:ascii="Times New Roman" w:hAnsi="Times New Roman" w:eastAsia="Times New Roman"/>
                <w:b w:val="0"/>
                <w:sz w:val="20"/>
              </w:rPr>
              <w:t>S – Small (Nhỏ)</w:t>
            </w:r>
          </w:p>
        </w:tc>
        <w:tc>
          <w:tcPr>
            <w:tcW w:w="3312" w:type="dxa"/>
            <w:vAlign w:val="center"/>
          </w:tcPr>
          <w:p w14:paraId="4FD424D8">
            <w:pPr>
              <w:spacing w:after="20" w:line="240" w:lineRule="auto"/>
            </w:pPr>
            <w:r>
              <w:rPr>
                <w:rFonts w:ascii="Times New Roman" w:hAnsi="Times New Roman" w:eastAsia="Times New Roman"/>
                <w:b w:val="0"/>
                <w:sz w:val="20"/>
              </w:rPr>
              <w:t>Đạt</w:t>
            </w:r>
          </w:p>
        </w:tc>
        <w:tc>
          <w:tcPr>
            <w:tcW w:w="3312" w:type="dxa"/>
            <w:vAlign w:val="center"/>
          </w:tcPr>
          <w:p w14:paraId="735B4565">
            <w:pPr>
              <w:spacing w:after="20" w:line="240" w:lineRule="auto"/>
            </w:pPr>
            <w:r>
              <w:rPr>
                <w:rFonts w:ascii="Times New Roman" w:hAnsi="Times New Roman" w:eastAsia="Times New Roman"/>
                <w:b w:val="0"/>
                <w:sz w:val="20"/>
              </w:rPr>
              <w:t>Tập trung vào một nhu cầu chính là chấm sao.</w:t>
            </w:r>
          </w:p>
        </w:tc>
      </w:tr>
      <w:tr w14:paraId="40DDE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E296801">
            <w:pPr>
              <w:spacing w:after="20" w:line="240" w:lineRule="auto"/>
            </w:pPr>
            <w:r>
              <w:rPr>
                <w:rFonts w:ascii="Times New Roman" w:hAnsi="Times New Roman" w:eastAsia="Times New Roman"/>
                <w:b w:val="0"/>
                <w:sz w:val="20"/>
              </w:rPr>
              <w:t>T – Testable (Có thể kiểm thử)</w:t>
            </w:r>
          </w:p>
        </w:tc>
        <w:tc>
          <w:tcPr>
            <w:tcW w:w="3312" w:type="dxa"/>
            <w:vAlign w:val="center"/>
          </w:tcPr>
          <w:p w14:paraId="01C0EBD7">
            <w:pPr>
              <w:spacing w:after="20" w:line="240" w:lineRule="auto"/>
            </w:pPr>
            <w:r>
              <w:rPr>
                <w:rFonts w:ascii="Times New Roman" w:hAnsi="Times New Roman" w:eastAsia="Times New Roman"/>
                <w:b w:val="0"/>
                <w:sz w:val="20"/>
              </w:rPr>
              <w:t>Đạt cơ bản</w:t>
            </w:r>
          </w:p>
        </w:tc>
        <w:tc>
          <w:tcPr>
            <w:tcW w:w="3312" w:type="dxa"/>
            <w:vAlign w:val="center"/>
          </w:tcPr>
          <w:p w14:paraId="27DBBC22">
            <w:pPr>
              <w:spacing w:after="20" w:line="240" w:lineRule="auto"/>
            </w:pPr>
            <w:r>
              <w:rPr>
                <w:rFonts w:ascii="Times New Roman" w:hAnsi="Times New Roman" w:eastAsia="Times New Roman"/>
                <w:b w:val="0"/>
                <w:sz w:val="20"/>
              </w:rPr>
              <w:t>Có thể kiểm tra giá trị 1–5; cần xác nhận điều kiện sản phẩm đã mua/nhận.</w:t>
            </w:r>
          </w:p>
        </w:tc>
      </w:tr>
    </w:tbl>
    <w:p w14:paraId="3036B6BC">
      <w:r>
        <w:t>Điểm cần làm rõ khi Refinement: chỉ khách hàng đã mua và nhận hàng mới được đánh giá sản phẩm tương ứng; mỗi đánh giá phải gắn với đúng khách hàng và sản phẩm.</w:t>
      </w:r>
    </w:p>
    <w:p w14:paraId="16403FED">
      <w:pPr>
        <w:pStyle w:val="3"/>
      </w:pPr>
      <w:r>
        <w:t>2. Đánh giá S2 – Story gộp nhiều chức năng</w:t>
      </w:r>
    </w:p>
    <w:p w14:paraId="063F1C8A">
      <w:r>
        <w:rPr>
          <w:b/>
        </w:rPr>
        <w:t xml:space="preserve">Nội dung S2: </w:t>
      </w:r>
      <w:r>
        <w:t>“Cho phép khách chấm sao, viết bình luận, đính kèm ảnh, gửi đánh giá, hệ thống kiểm duyệt nội dung, rồi hiển thị công khai lên trang sản phẩm.”</w:t>
      </w:r>
    </w:p>
    <w:p w14:paraId="3625124F">
      <w:r>
        <w:rPr>
          <w:b/>
        </w:rPr>
        <w:t xml:space="preserve">Kết luận: </w:t>
      </w:r>
      <w:r>
        <w:t>S2 không phù hợp để đưa thẳng vào Sprint dưới dạng một User Story. Nội dung đang gộp nhiều chức năng và nhiều bước nghiệp vụ, có quy mô gần một nhóm chức năng hơn là một nhu cầu nhỏ, độc lập.</w:t>
      </w:r>
    </w:p>
    <w:p w14:paraId="7DBF44AB">
      <w:pPr>
        <w:pStyle w:val="4"/>
      </w:pPr>
      <w:r>
        <w:t>2.1. Lỗi về cấu trúc và phân cấp</w:t>
      </w:r>
    </w:p>
    <w:p w14:paraId="387BABFE">
      <w:pPr>
        <w:pStyle w:val="23"/>
        <w:spacing w:after="40"/>
      </w:pPr>
      <w:r>
        <w:t>Epic: Đánh giá và nhận xét sản phẩm – phạm vi lớn, bao trùm toàn bộ module.</w:t>
      </w:r>
    </w:p>
    <w:p w14:paraId="6B0F06B3">
      <w:pPr>
        <w:pStyle w:val="23"/>
        <w:spacing w:after="40"/>
      </w:pPr>
      <w:r>
        <w:t>Feature: Viết đánh giá sản phẩm – nhóm chức năng cho phép khách hàng tạo và gửi đánh giá.</w:t>
      </w:r>
    </w:p>
    <w:p w14:paraId="336ED7DA">
      <w:pPr>
        <w:pStyle w:val="23"/>
        <w:spacing w:after="40"/>
      </w:pPr>
      <w:r>
        <w:t>User Story: Một nhu cầu cụ thể của một nhóm người dùng, có giá trị và có thể ước lượng, thực hiện, kiểm thử.</w:t>
      </w:r>
    </w:p>
    <w:p w14:paraId="74B4D766">
      <w:pPr>
        <w:pStyle w:val="23"/>
        <w:spacing w:after="40"/>
      </w:pPr>
      <w:r>
        <w:t>S2 gộp chấm sao, viết bình luận, đính kèm ảnh, gửi đánh giá, kiểm duyệt và hiển thị công khai; vì vậy sai tầm nếu coi toàn bộ là một User Story đơn lẻ.</w:t>
      </w:r>
    </w:p>
    <w:p w14:paraId="3646171C">
      <w:pPr>
        <w:pStyle w:val="4"/>
      </w:pPr>
      <w:r>
        <w:t>2.2. Đánh giá S2 theo INVEST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912E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1F4E79"/>
            <w:vAlign w:val="center"/>
          </w:tcPr>
          <w:p w14:paraId="300C4F4A">
            <w:pPr>
              <w:spacing w:after="20" w:line="240" w:lineRule="auto"/>
            </w:pPr>
            <w:r>
              <w:rPr>
                <w:rFonts w:ascii="Times New Roman" w:hAnsi="Times New Roman" w:eastAsia="Times New Roman"/>
                <w:b/>
                <w:color w:val="FFFFFF"/>
                <w:sz w:val="21"/>
              </w:rPr>
              <w:t>Tiêu chí INVEST</w:t>
            </w:r>
          </w:p>
        </w:tc>
        <w:tc>
          <w:tcPr>
            <w:tcW w:w="3312" w:type="dxa"/>
            <w:shd w:val="clear" w:color="auto" w:fill="1F4E79"/>
            <w:vAlign w:val="center"/>
          </w:tcPr>
          <w:p w14:paraId="59DBA754">
            <w:pPr>
              <w:spacing w:after="20" w:line="240" w:lineRule="auto"/>
            </w:pPr>
            <w:r>
              <w:rPr>
                <w:rFonts w:ascii="Times New Roman" w:hAnsi="Times New Roman" w:eastAsia="Times New Roman"/>
                <w:b/>
                <w:color w:val="FFFFFF"/>
                <w:sz w:val="21"/>
              </w:rPr>
              <w:t>Đánh giá</w:t>
            </w:r>
          </w:p>
        </w:tc>
        <w:tc>
          <w:tcPr>
            <w:tcW w:w="3312" w:type="dxa"/>
            <w:shd w:val="clear" w:color="auto" w:fill="1F4E79"/>
            <w:vAlign w:val="center"/>
          </w:tcPr>
          <w:p w14:paraId="7BE26D1E">
            <w:pPr>
              <w:spacing w:after="20" w:line="240" w:lineRule="auto"/>
            </w:pPr>
            <w:r>
              <w:rPr>
                <w:rFonts w:ascii="Times New Roman" w:hAnsi="Times New Roman" w:eastAsia="Times New Roman"/>
                <w:b/>
                <w:color w:val="FFFFFF"/>
                <w:sz w:val="21"/>
              </w:rPr>
              <w:t>Giải thích</w:t>
            </w:r>
          </w:p>
        </w:tc>
      </w:tr>
      <w:tr w14:paraId="75C3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121F4DF">
            <w:pPr>
              <w:spacing w:after="20" w:line="240" w:lineRule="auto"/>
            </w:pPr>
            <w:r>
              <w:rPr>
                <w:rFonts w:ascii="Times New Roman" w:hAnsi="Times New Roman" w:eastAsia="Times New Roman"/>
                <w:b w:val="0"/>
                <w:sz w:val="20"/>
              </w:rPr>
              <w:t>I – Independent</w:t>
            </w:r>
          </w:p>
        </w:tc>
        <w:tc>
          <w:tcPr>
            <w:tcW w:w="3312" w:type="dxa"/>
            <w:vAlign w:val="center"/>
          </w:tcPr>
          <w:p w14:paraId="39291851">
            <w:pPr>
              <w:spacing w:after="20" w:line="240" w:lineRule="auto"/>
            </w:pPr>
            <w:r>
              <w:rPr>
                <w:rFonts w:ascii="Times New Roman" w:hAnsi="Times New Roman" w:eastAsia="Times New Roman"/>
                <w:b w:val="0"/>
                <w:sz w:val="20"/>
              </w:rPr>
              <w:t>Chưa đạt rõ</w:t>
            </w:r>
          </w:p>
        </w:tc>
        <w:tc>
          <w:tcPr>
            <w:tcW w:w="3312" w:type="dxa"/>
            <w:vAlign w:val="center"/>
          </w:tcPr>
          <w:p w14:paraId="4621935F">
            <w:pPr>
              <w:spacing w:after="20" w:line="240" w:lineRule="auto"/>
            </w:pPr>
            <w:r>
              <w:rPr>
                <w:rFonts w:ascii="Times New Roman" w:hAnsi="Times New Roman" w:eastAsia="Times New Roman"/>
                <w:b w:val="0"/>
                <w:sz w:val="20"/>
              </w:rPr>
              <w:t>Các bước có quan hệ phụ thuộc; hiển thị công khai phụ thuộc vào kiểm duyệt.</w:t>
            </w:r>
          </w:p>
        </w:tc>
      </w:tr>
      <w:tr w14:paraId="4022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78F79E5C">
            <w:pPr>
              <w:spacing w:after="20" w:line="240" w:lineRule="auto"/>
            </w:pPr>
            <w:r>
              <w:rPr>
                <w:rFonts w:ascii="Times New Roman" w:hAnsi="Times New Roman" w:eastAsia="Times New Roman"/>
                <w:b w:val="0"/>
                <w:sz w:val="20"/>
              </w:rPr>
              <w:t>N – Negotiable</w:t>
            </w:r>
          </w:p>
        </w:tc>
        <w:tc>
          <w:tcPr>
            <w:tcW w:w="3312" w:type="dxa"/>
            <w:vAlign w:val="center"/>
          </w:tcPr>
          <w:p w14:paraId="5A0F87A4">
            <w:pPr>
              <w:spacing w:after="20" w:line="240" w:lineRule="auto"/>
            </w:pPr>
            <w:r>
              <w:rPr>
                <w:rFonts w:ascii="Times New Roman" w:hAnsi="Times New Roman" w:eastAsia="Times New Roman"/>
                <w:b w:val="0"/>
                <w:sz w:val="20"/>
              </w:rPr>
              <w:t>Chưa rõ</w:t>
            </w:r>
          </w:p>
        </w:tc>
        <w:tc>
          <w:tcPr>
            <w:tcW w:w="3312" w:type="dxa"/>
            <w:vAlign w:val="center"/>
          </w:tcPr>
          <w:p w14:paraId="7E6A4596">
            <w:pPr>
              <w:spacing w:after="20" w:line="240" w:lineRule="auto"/>
            </w:pPr>
            <w:r>
              <w:rPr>
                <w:rFonts w:ascii="Times New Roman" w:hAnsi="Times New Roman" w:eastAsia="Times New Roman"/>
                <w:b w:val="0"/>
                <w:sz w:val="20"/>
              </w:rPr>
              <w:t>S2 liệt kê một chuỗi chức năng như phạm vi đã chốt, chưa làm rõ lựa chọn triển khai.</w:t>
            </w:r>
          </w:p>
        </w:tc>
      </w:tr>
      <w:tr w14:paraId="3CDA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74D194A">
            <w:pPr>
              <w:spacing w:after="20" w:line="240" w:lineRule="auto"/>
            </w:pPr>
            <w:r>
              <w:rPr>
                <w:rFonts w:ascii="Times New Roman" w:hAnsi="Times New Roman" w:eastAsia="Times New Roman"/>
                <w:b w:val="0"/>
                <w:sz w:val="20"/>
              </w:rPr>
              <w:t>V – Valuable</w:t>
            </w:r>
          </w:p>
        </w:tc>
        <w:tc>
          <w:tcPr>
            <w:tcW w:w="3312" w:type="dxa"/>
            <w:vAlign w:val="center"/>
          </w:tcPr>
          <w:p w14:paraId="7EE5D063">
            <w:pPr>
              <w:spacing w:after="20" w:line="240" w:lineRule="auto"/>
            </w:pPr>
            <w:r>
              <w:rPr>
                <w:rFonts w:ascii="Times New Roman" w:hAnsi="Times New Roman" w:eastAsia="Times New Roman"/>
                <w:b w:val="0"/>
                <w:sz w:val="20"/>
              </w:rPr>
              <w:t>Đạt một phần</w:t>
            </w:r>
          </w:p>
        </w:tc>
        <w:tc>
          <w:tcPr>
            <w:tcW w:w="3312" w:type="dxa"/>
            <w:vAlign w:val="center"/>
          </w:tcPr>
          <w:p w14:paraId="0D5D2635">
            <w:pPr>
              <w:spacing w:after="20" w:line="240" w:lineRule="auto"/>
            </w:pPr>
            <w:r>
              <w:rPr>
                <w:rFonts w:ascii="Times New Roman" w:hAnsi="Times New Roman" w:eastAsia="Times New Roman"/>
                <w:b w:val="0"/>
                <w:sz w:val="20"/>
              </w:rPr>
              <w:t>Quy trình có giá trị, nhưng từng nhu cầu chưa được tách để xem xét giá trị riêng.</w:t>
            </w:r>
          </w:p>
        </w:tc>
      </w:tr>
      <w:tr w14:paraId="2EBC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D54F1D7">
            <w:pPr>
              <w:spacing w:after="20" w:line="240" w:lineRule="auto"/>
            </w:pPr>
            <w:r>
              <w:rPr>
                <w:rFonts w:ascii="Times New Roman" w:hAnsi="Times New Roman" w:eastAsia="Times New Roman"/>
                <w:b w:val="0"/>
                <w:sz w:val="20"/>
              </w:rPr>
              <w:t>E – Estimable</w:t>
            </w:r>
          </w:p>
        </w:tc>
        <w:tc>
          <w:tcPr>
            <w:tcW w:w="3312" w:type="dxa"/>
            <w:vAlign w:val="center"/>
          </w:tcPr>
          <w:p w14:paraId="74D9C4FA">
            <w:pPr>
              <w:spacing w:after="20" w:line="240" w:lineRule="auto"/>
            </w:pPr>
            <w:r>
              <w:rPr>
                <w:rFonts w:ascii="Times New Roman" w:hAnsi="Times New Roman" w:eastAsia="Times New Roman"/>
                <w:b w:val="0"/>
                <w:sz w:val="20"/>
              </w:rPr>
              <w:t>Chưa đạt</w:t>
            </w:r>
          </w:p>
        </w:tc>
        <w:tc>
          <w:tcPr>
            <w:tcW w:w="3312" w:type="dxa"/>
            <w:vAlign w:val="center"/>
          </w:tcPr>
          <w:p w14:paraId="1E64A9BE">
            <w:pPr>
              <w:spacing w:after="20" w:line="240" w:lineRule="auto"/>
            </w:pPr>
            <w:r>
              <w:rPr>
                <w:rFonts w:ascii="Times New Roman" w:hAnsi="Times New Roman" w:eastAsia="Times New Roman"/>
                <w:b w:val="0"/>
                <w:sz w:val="20"/>
              </w:rPr>
              <w:t>Quá nhiều phần việc khác nhau nên khó ước lượng chính xác.</w:t>
            </w:r>
          </w:p>
        </w:tc>
      </w:tr>
      <w:tr w14:paraId="73EB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A1B47D0">
            <w:pPr>
              <w:spacing w:after="20" w:line="240" w:lineRule="auto"/>
            </w:pPr>
            <w:r>
              <w:rPr>
                <w:rFonts w:ascii="Times New Roman" w:hAnsi="Times New Roman" w:eastAsia="Times New Roman"/>
                <w:b w:val="0"/>
                <w:sz w:val="20"/>
              </w:rPr>
              <w:t>S – Small</w:t>
            </w:r>
          </w:p>
        </w:tc>
        <w:tc>
          <w:tcPr>
            <w:tcW w:w="3312" w:type="dxa"/>
            <w:vAlign w:val="center"/>
          </w:tcPr>
          <w:p w14:paraId="04F0876A">
            <w:pPr>
              <w:spacing w:after="20" w:line="240" w:lineRule="auto"/>
            </w:pPr>
            <w:r>
              <w:rPr>
                <w:rFonts w:ascii="Times New Roman" w:hAnsi="Times New Roman" w:eastAsia="Times New Roman"/>
                <w:b w:val="0"/>
                <w:sz w:val="20"/>
              </w:rPr>
              <w:t>Không đạt</w:t>
            </w:r>
          </w:p>
        </w:tc>
        <w:tc>
          <w:tcPr>
            <w:tcW w:w="3312" w:type="dxa"/>
            <w:vAlign w:val="center"/>
          </w:tcPr>
          <w:p w14:paraId="024F4BC2">
            <w:pPr>
              <w:spacing w:after="20" w:line="240" w:lineRule="auto"/>
            </w:pPr>
            <w:r>
              <w:rPr>
                <w:rFonts w:ascii="Times New Roman" w:hAnsi="Times New Roman" w:eastAsia="Times New Roman"/>
                <w:b w:val="0"/>
                <w:sz w:val="20"/>
              </w:rPr>
              <w:t>Phạm vi quá lớn, có thể cần nhiều nhiệm vụ hoặc nhiều Sprint.</w:t>
            </w:r>
          </w:p>
        </w:tc>
      </w:tr>
      <w:tr w14:paraId="5246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3365F0D">
            <w:pPr>
              <w:spacing w:after="20" w:line="240" w:lineRule="auto"/>
            </w:pPr>
            <w:r>
              <w:rPr>
                <w:rFonts w:ascii="Times New Roman" w:hAnsi="Times New Roman" w:eastAsia="Times New Roman"/>
                <w:b w:val="0"/>
                <w:sz w:val="20"/>
              </w:rPr>
              <w:t>T – Testable</w:t>
            </w:r>
          </w:p>
        </w:tc>
        <w:tc>
          <w:tcPr>
            <w:tcW w:w="3312" w:type="dxa"/>
            <w:vAlign w:val="center"/>
          </w:tcPr>
          <w:p w14:paraId="245CF9B8">
            <w:pPr>
              <w:spacing w:after="20" w:line="240" w:lineRule="auto"/>
            </w:pPr>
            <w:r>
              <w:rPr>
                <w:rFonts w:ascii="Times New Roman" w:hAnsi="Times New Roman" w:eastAsia="Times New Roman"/>
                <w:b w:val="0"/>
                <w:sz w:val="20"/>
              </w:rPr>
              <w:t>Chưa đạt đầy đủ</w:t>
            </w:r>
          </w:p>
        </w:tc>
        <w:tc>
          <w:tcPr>
            <w:tcW w:w="3312" w:type="dxa"/>
            <w:vAlign w:val="center"/>
          </w:tcPr>
          <w:p w14:paraId="3E560A4D">
            <w:pPr>
              <w:spacing w:after="20" w:line="240" w:lineRule="auto"/>
            </w:pPr>
            <w:r>
              <w:rPr>
                <w:rFonts w:ascii="Times New Roman" w:hAnsi="Times New Roman" w:eastAsia="Times New Roman"/>
                <w:b w:val="0"/>
                <w:sz w:val="20"/>
              </w:rPr>
              <w:t>Chưa có điều kiện rõ cho gửi, duyệt, từ chối và công khai đánh giá.</w:t>
            </w:r>
          </w:p>
        </w:tc>
      </w:tr>
    </w:tbl>
    <w:p w14:paraId="1433508C">
      <w:r>
        <w:t>Lưu ý: INVEST được đánh giá dựa trên nội dung hiện có. Một số tiêu chí như Independent hoặc Negotiable cần được xác nhận thêm khi nhóm làm rõ nghiệp vụ.</w:t>
      </w:r>
    </w:p>
    <w:p w14:paraId="623E8A56">
      <w:pPr>
        <w:pStyle w:val="4"/>
      </w:pPr>
      <w:r>
        <w:t>2.3. Vì sao không đưa S2 thẳng vào Sprint?</w:t>
      </w:r>
    </w:p>
    <w:p w14:paraId="0167602D">
      <w:pPr>
        <w:pStyle w:val="23"/>
        <w:spacing w:after="40"/>
      </w:pPr>
      <w:r>
        <w:t>Khó ước lượng: nhiều chức năng khác nhau bị gộp trong cùng một Story.</w:t>
      </w:r>
    </w:p>
    <w:p w14:paraId="64340584">
      <w:pPr>
        <w:pStyle w:val="23"/>
        <w:spacing w:after="40"/>
      </w:pPr>
      <w:r>
        <w:t>Khó kiểm thử và nghiệm thu: chưa có tiêu chí chấp nhận riêng cho từng bước.</w:t>
      </w:r>
    </w:p>
    <w:p w14:paraId="1FD9BB0C">
      <w:pPr>
        <w:pStyle w:val="23"/>
        <w:spacing w:after="40"/>
      </w:pPr>
      <w:r>
        <w:t>Khó ưu tiên: PO không thể dễ dàng chọn phần có giá trị cao nhất để làm trước.</w:t>
      </w:r>
    </w:p>
    <w:p w14:paraId="1DBD2984">
      <w:pPr>
        <w:pStyle w:val="23"/>
        <w:spacing w:after="40"/>
      </w:pPr>
      <w:r>
        <w:t>Khó theo dõi tiến độ: một phần có thể xong nhưng phần khác còn dở, khiến trạng thái Story không rõ.</w:t>
      </w:r>
    </w:p>
    <w:p w14:paraId="16C9491B">
      <w:pPr>
        <w:pStyle w:val="23"/>
        <w:spacing w:after="40"/>
      </w:pPr>
      <w:r>
        <w:t>Khó quản lý phụ thuộc: gửi đánh giá, kiểm duyệt và hiển thị công khai có điều kiện liên quan nhau.</w:t>
      </w:r>
    </w:p>
    <w:p w14:paraId="3071DD6F">
      <w:r>
        <w:rPr>
          <w:b/>
        </w:rPr>
        <w:t xml:space="preserve">Cách xử lý: </w:t>
      </w:r>
      <w:r>
        <w:t>Tách S2 thành các User Story nhỏ hơn, mỗi Story có mục tiêu rõ ràng, có thể ước lượng và kiểm thử riêng.</w:t>
      </w:r>
    </w:p>
    <w:p w14:paraId="05FE7945">
      <w:r>
        <w:br w:type="page"/>
      </w:r>
    </w:p>
    <w:p w14:paraId="1A8EA465">
      <w:pPr>
        <w:pStyle w:val="2"/>
      </w:pPr>
      <w:r>
        <w:t>PHẦN B. BACKLOG ĐÃ HOÀN THIỆN</w:t>
      </w:r>
    </w:p>
    <w:p w14:paraId="7FA7CE8C">
      <w:pPr>
        <w:pStyle w:val="3"/>
      </w:pPr>
      <w:r>
        <w:t>1. Epic: Đánh giá và nhận xét sản phẩm</w:t>
      </w:r>
    </w:p>
    <w:p w14:paraId="13482DDC">
      <w:r>
        <w:t>Mục tiêu: Cho phép khách hàng đã nhận hàng gửi đánh giá và giúp khách hàng khác tham khảo đánh giá trước khi quyết định mua sản phẩm.</w:t>
      </w:r>
    </w:p>
    <w:p w14:paraId="37440F12">
      <w:pPr>
        <w:pStyle w:val="3"/>
      </w:pPr>
      <w:r>
        <w:t>2. Feature F1: Viết đánh giá sản phẩm</w:t>
      </w:r>
    </w:p>
    <w:p w14:paraId="77A3265C">
      <w:r>
        <w:t>Mô tả: Cho phép khách hàng đủ điều kiện chấm sao, viết bình luận, đính kèm ảnh và gửi đánh giá; đánh giá được kiểm duyệt trước khi công khai.</w:t>
      </w:r>
    </w:p>
    <w:p w14:paraId="27E6F991">
      <w:pPr>
        <w:pStyle w:val="4"/>
      </w:pPr>
      <w:r>
        <w:t>S1 – Chấm sao sản phẩm</w:t>
      </w:r>
    </w:p>
    <w:p w14:paraId="49B5685C">
      <w:r>
        <w:rPr>
          <w:b/>
        </w:rPr>
        <w:t xml:space="preserve">User Story: </w:t>
      </w:r>
      <w:r>
        <w:t>Là một khách hàng đã mua và nhận hàng, tôi muốn chấm sao từ 1 đến 5 cho sản phẩm, để chia sẻ mức độ hài lòng của mình.</w:t>
      </w:r>
    </w:p>
    <w:p w14:paraId="528E5449">
      <w:pPr>
        <w:spacing w:after="40"/>
      </w:pPr>
      <w:r>
        <w:rPr>
          <w:b/>
        </w:rPr>
        <w:t>Tiêu chí chấp nhận:</w:t>
      </w:r>
    </w:p>
    <w:p w14:paraId="51658D86">
      <w:pPr>
        <w:pStyle w:val="23"/>
        <w:spacing w:after="40"/>
      </w:pPr>
      <w:r>
        <w:t>Khách hàng chọn được số sao từ 1 đến 5.</w:t>
      </w:r>
    </w:p>
    <w:p w14:paraId="75669C3E">
      <w:pPr>
        <w:pStyle w:val="23"/>
        <w:spacing w:after="40"/>
      </w:pPr>
      <w:r>
        <w:t>Hệ thống không chấp nhận giá trị nhỏ hơn 1 hoặc lớn hơn 5.</w:t>
      </w:r>
    </w:p>
    <w:p w14:paraId="438C0920">
      <w:pPr>
        <w:pStyle w:val="23"/>
        <w:spacing w:after="40"/>
      </w:pPr>
      <w:r>
        <w:t>Chỉ khách hàng đủ điều kiện mới được chấm sao cho sản phẩm tương ứng.</w:t>
      </w:r>
    </w:p>
    <w:p w14:paraId="29D4A3AA">
      <w:pPr>
        <w:pStyle w:val="4"/>
      </w:pPr>
      <w:r>
        <w:t>S2 – Viết bình luận cho sản phẩm</w:t>
      </w:r>
    </w:p>
    <w:p w14:paraId="61644725">
      <w:r>
        <w:rPr>
          <w:b/>
        </w:rPr>
        <w:t xml:space="preserve">User Story: </w:t>
      </w:r>
      <w:r>
        <w:t>Là một khách hàng đã nhận hàng, tôi muốn viết bình luận về sản phẩm, để chia sẻ trải nghiệm sử dụng với những khách hàng khác.</w:t>
      </w:r>
    </w:p>
    <w:p w14:paraId="3FA11E4C">
      <w:pPr>
        <w:spacing w:after="40"/>
      </w:pPr>
      <w:r>
        <w:rPr>
          <w:b/>
        </w:rPr>
        <w:t>Tiêu chí chấp nhận:</w:t>
      </w:r>
    </w:p>
    <w:p w14:paraId="3E12BE3F">
      <w:pPr>
        <w:pStyle w:val="23"/>
        <w:spacing w:after="40"/>
      </w:pPr>
      <w:r>
        <w:t>Khách hàng nhập được nội dung bình luận.</w:t>
      </w:r>
    </w:p>
    <w:p w14:paraId="6F34DF76">
      <w:pPr>
        <w:pStyle w:val="23"/>
        <w:spacing w:after="40"/>
      </w:pPr>
      <w:r>
        <w:t>Hệ thống kiểm tra nội dung bình luận không được để trống.</w:t>
      </w:r>
    </w:p>
    <w:p w14:paraId="6E2F8DC7">
      <w:pPr>
        <w:pStyle w:val="23"/>
        <w:spacing w:after="40"/>
      </w:pPr>
      <w:r>
        <w:t>Nội dung bình luận được lưu khi đáp ứng các điều kiện gửi đánh giá.</w:t>
      </w:r>
    </w:p>
    <w:p w14:paraId="2CEEF489">
      <w:pPr>
        <w:pStyle w:val="4"/>
      </w:pPr>
      <w:r>
        <w:t>S3 – Gửi đánh giá sản phẩm</w:t>
      </w:r>
    </w:p>
    <w:p w14:paraId="7AA4A7C5">
      <w:r>
        <w:rPr>
          <w:b/>
        </w:rPr>
        <w:t xml:space="preserve">User Story: </w:t>
      </w:r>
      <w:r>
        <w:t>Là một khách hàng đã nhận hàng, tôi muốn gửi đánh giá gồm số sao và bình luận, để hệ thống tiếp nhận đánh giá và đưa vào quy trình kiểm duyệt.</w:t>
      </w:r>
    </w:p>
    <w:p w14:paraId="6A855E4F">
      <w:pPr>
        <w:spacing w:after="40"/>
      </w:pPr>
      <w:r>
        <w:rPr>
          <w:b/>
        </w:rPr>
        <w:t>Tiêu chí chấp nhận:</w:t>
      </w:r>
    </w:p>
    <w:p w14:paraId="39D7E55A">
      <w:pPr>
        <w:pStyle w:val="23"/>
        <w:spacing w:after="40"/>
      </w:pPr>
      <w:r>
        <w:t>Khách hàng gửi được đánh giá khi số sao hợp lệ và nội dung bình luận đáp ứng quy định.</w:t>
      </w:r>
    </w:p>
    <w:p w14:paraId="58DE59DD">
      <w:pPr>
        <w:pStyle w:val="23"/>
        <w:spacing w:after="40"/>
      </w:pPr>
      <w:r>
        <w:t>Hệ thống lưu đánh giá và liên kết với đúng khách hàng, sản phẩm.</w:t>
      </w:r>
    </w:p>
    <w:p w14:paraId="19FF9354">
      <w:pPr>
        <w:pStyle w:val="23"/>
        <w:spacing w:after="40"/>
      </w:pPr>
      <w:r>
        <w:t>Sau khi gửi thành công, đánh giá có trạng thái “Chờ kiểm duyệt”.</w:t>
      </w:r>
    </w:p>
    <w:p w14:paraId="1C7C7BF9">
      <w:pPr>
        <w:pStyle w:val="23"/>
        <w:spacing w:after="40"/>
      </w:pPr>
      <w:r>
        <w:t>Hệ thống thông báo kết quả gửi đánh giá cho khách hàng.</w:t>
      </w:r>
    </w:p>
    <w:p w14:paraId="071F53E0">
      <w:pPr>
        <w:pStyle w:val="4"/>
      </w:pPr>
      <w:r>
        <w:t>S4 – Đính kèm ảnh vào đánh giá</w:t>
      </w:r>
    </w:p>
    <w:p w14:paraId="23EFD0DF">
      <w:r>
        <w:rPr>
          <w:b/>
        </w:rPr>
        <w:t xml:space="preserve">User Story: </w:t>
      </w:r>
      <w:r>
        <w:t>Là một khách hàng đã nhận hàng, tôi muốn đính kèm ảnh thực tế của sản phẩm vào đánh giá, để cung cấp thông tin trực quan cho người mua khác.</w:t>
      </w:r>
    </w:p>
    <w:p w14:paraId="3276B79D">
      <w:pPr>
        <w:spacing w:after="40"/>
      </w:pPr>
      <w:r>
        <w:rPr>
          <w:b/>
        </w:rPr>
        <w:t>Tiêu chí chấp nhận:</w:t>
      </w:r>
    </w:p>
    <w:p w14:paraId="0576FE68">
      <w:pPr>
        <w:pStyle w:val="23"/>
        <w:spacing w:after="40"/>
      </w:pPr>
      <w:r>
        <w:t>Khách hàng có thể chọn ảnh để đính kèm.</w:t>
      </w:r>
    </w:p>
    <w:p w14:paraId="3F6AEE4D">
      <w:pPr>
        <w:pStyle w:val="23"/>
        <w:spacing w:after="40"/>
      </w:pPr>
      <w:r>
        <w:t>Hệ thống chỉ chấp nhận định dạng và dung lượng ảnh theo quy định.</w:t>
      </w:r>
    </w:p>
    <w:p w14:paraId="31C8A020">
      <w:pPr>
        <w:pStyle w:val="23"/>
        <w:spacing w:after="40"/>
      </w:pPr>
      <w:r>
        <w:t>Ảnh được liên kết với đánh giá tương ứng khi gửi thành công.</w:t>
      </w:r>
    </w:p>
    <w:p w14:paraId="41778ACE">
      <w:pPr>
        <w:pStyle w:val="4"/>
      </w:pPr>
      <w:r>
        <w:t>S5 – Kiểm duyệt đánh giá</w:t>
      </w:r>
    </w:p>
    <w:p w14:paraId="0A1EC393">
      <w:r>
        <w:rPr>
          <w:b/>
        </w:rPr>
        <w:t xml:space="preserve">User Story: </w:t>
      </w:r>
      <w:r>
        <w:t>Là một nhân viên quản trị nội dung, tôi muốn xem xét và phê duyệt hoặc từ chối các đánh giá, để hạn chế nội dung không phù hợp xuất hiện công khai.</w:t>
      </w:r>
    </w:p>
    <w:p w14:paraId="6A68DDCC">
      <w:pPr>
        <w:spacing w:after="40"/>
      </w:pPr>
      <w:r>
        <w:rPr>
          <w:b/>
        </w:rPr>
        <w:t>Tiêu chí chấp nhận:</w:t>
      </w:r>
    </w:p>
    <w:p w14:paraId="181F6446">
      <w:pPr>
        <w:pStyle w:val="23"/>
        <w:spacing w:after="40"/>
      </w:pPr>
      <w:r>
        <w:t>Nhân viên có quyền kiểm duyệt xem được danh sách đánh giá đang chờ xử lý.</w:t>
      </w:r>
    </w:p>
    <w:p w14:paraId="0AA8B755">
      <w:pPr>
        <w:pStyle w:val="23"/>
        <w:spacing w:after="40"/>
      </w:pPr>
      <w:r>
        <w:t>Nhân viên có thể phê duyệt hoặc từ chối một đánh giá.</w:t>
      </w:r>
    </w:p>
    <w:p w14:paraId="490FB31C">
      <w:pPr>
        <w:pStyle w:val="23"/>
        <w:spacing w:after="40"/>
      </w:pPr>
      <w:r>
        <w:t>Hệ thống lưu trạng thái kiểm duyệt.</w:t>
      </w:r>
    </w:p>
    <w:p w14:paraId="2038C224">
      <w:pPr>
        <w:pStyle w:val="23"/>
        <w:spacing w:after="40"/>
      </w:pPr>
      <w:r>
        <w:t>Chỉ đánh giá đã được phê duyệt mới được công khai.</w:t>
      </w:r>
    </w:p>
    <w:p w14:paraId="2D60DB54">
      <w:pPr>
        <w:pStyle w:val="3"/>
      </w:pPr>
      <w:r>
        <w:t>3. Feature F2: Xem đánh giá và xếp hạng sản phẩm</w:t>
      </w:r>
    </w:p>
    <w:p w14:paraId="2339AE41">
      <w:r>
        <w:t>Mô tả: Cho phép khách hàng xem điểm đánh giá trung bình và đọc các đánh giá đã được công khai để có thêm thông tin trước khi mua sản phẩm.</w:t>
      </w:r>
    </w:p>
    <w:p w14:paraId="67AFA291">
      <w:pPr>
        <w:pStyle w:val="4"/>
      </w:pPr>
      <w:r>
        <w:t>S6 – Xem điểm đánh giá trung bình</w:t>
      </w:r>
    </w:p>
    <w:p w14:paraId="68A9C149">
      <w:r>
        <w:rPr>
          <w:b/>
        </w:rPr>
        <w:t xml:space="preserve">User Story: </w:t>
      </w:r>
      <w:r>
        <w:t>Là một khách hàng đang tìm hiểu sản phẩm, tôi muốn xem điểm đánh giá trung bình của sản phẩm, để đánh giá nhanh mức độ hài lòng chung của những người mua trước.</w:t>
      </w:r>
    </w:p>
    <w:p w14:paraId="5D64F96D">
      <w:pPr>
        <w:spacing w:after="40"/>
      </w:pPr>
      <w:r>
        <w:rPr>
          <w:b/>
        </w:rPr>
        <w:t>Tiêu chí chấp nhận:</w:t>
      </w:r>
    </w:p>
    <w:p w14:paraId="1BBF462B">
      <w:pPr>
        <w:pStyle w:val="23"/>
        <w:spacing w:after="40"/>
      </w:pPr>
      <w:r>
        <w:t>Trang sản phẩm hiển thị điểm trung bình dựa trên các đánh giá đã được phê duyệt.</w:t>
      </w:r>
    </w:p>
    <w:p w14:paraId="4C76E95D">
      <w:pPr>
        <w:pStyle w:val="23"/>
        <w:spacing w:after="40"/>
      </w:pPr>
      <w:r>
        <w:t>Điểm trung bình bằng tổng số sao chia cho số lượt đánh giá hợp lệ.</w:t>
      </w:r>
    </w:p>
    <w:p w14:paraId="07AFEC24">
      <w:pPr>
        <w:pStyle w:val="23"/>
        <w:spacing w:after="40"/>
      </w:pPr>
      <w:r>
        <w:t>Hệ thống hiển thị số lượt đánh giá tương ứng.</w:t>
      </w:r>
    </w:p>
    <w:p w14:paraId="73D03A9D">
      <w:pPr>
        <w:pStyle w:val="23"/>
        <w:spacing w:after="40"/>
      </w:pPr>
      <w:r>
        <w:t>Nếu chưa có đánh giá hợp lệ, hệ thống hiển thị thông báo phù hợp thay vì điểm trung bình.</w:t>
      </w:r>
    </w:p>
    <w:p w14:paraId="55077723">
      <w:pPr>
        <w:pStyle w:val="4"/>
      </w:pPr>
      <w:r>
        <w:t>S7 – Đọc danh sách đánh giá sản phẩm</w:t>
      </w:r>
    </w:p>
    <w:p w14:paraId="11E0D04D">
      <w:r>
        <w:rPr>
          <w:b/>
        </w:rPr>
        <w:t xml:space="preserve">User Story: </w:t>
      </w:r>
      <w:r>
        <w:t>Là một khách hàng đang tìm hiểu sản phẩm, tôi muốn đọc các đánh giá đã được phê duyệt của những người mua trước, để tham khảo trải nghiệm thực tế trước khi quyết định mua hàng.</w:t>
      </w:r>
    </w:p>
    <w:p w14:paraId="3A2612D6">
      <w:pPr>
        <w:spacing w:after="40"/>
      </w:pPr>
      <w:r>
        <w:rPr>
          <w:b/>
        </w:rPr>
        <w:t>Tiêu chí chấp nhận:</w:t>
      </w:r>
    </w:p>
    <w:p w14:paraId="06790439">
      <w:pPr>
        <w:pStyle w:val="23"/>
        <w:spacing w:after="40"/>
      </w:pPr>
      <w:r>
        <w:t>Trang sản phẩm hiển thị danh sách đánh giá đã được phê duyệt.</w:t>
      </w:r>
    </w:p>
    <w:p w14:paraId="0FE05885">
      <w:pPr>
        <w:pStyle w:val="23"/>
        <w:spacing w:after="40"/>
      </w:pPr>
      <w:r>
        <w:t>Mỗi đánh giá hiển thị số sao, nội dung bình luận và thời gian gửi.</w:t>
      </w:r>
    </w:p>
    <w:p w14:paraId="3E06950B">
      <w:pPr>
        <w:pStyle w:val="23"/>
        <w:spacing w:after="40"/>
      </w:pPr>
      <w:r>
        <w:t>Đánh giá chưa được phê duyệt không xuất hiện trong danh sách công khai.</w:t>
      </w:r>
    </w:p>
    <w:p w14:paraId="74DF2A5E">
      <w:pPr>
        <w:pStyle w:val="23"/>
        <w:spacing w:after="40"/>
      </w:pPr>
      <w:r>
        <w:t>Nếu chưa có đánh giá, hệ thống hiển thị thông báo chưa có đánh giá.</w:t>
      </w:r>
    </w:p>
    <w:p w14:paraId="538D245C">
      <w:pPr>
        <w:pStyle w:val="3"/>
      </w:pPr>
      <w:r>
        <w:t>4. Cấu trúc Backlog sau khi hoàn thiện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51B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1F4E79"/>
            <w:vAlign w:val="center"/>
          </w:tcPr>
          <w:p w14:paraId="5760CAAC">
            <w:pPr>
              <w:spacing w:after="20" w:line="240" w:lineRule="auto"/>
            </w:pPr>
            <w:r>
              <w:rPr>
                <w:rFonts w:ascii="Times New Roman" w:hAnsi="Times New Roman" w:eastAsia="Times New Roman"/>
                <w:b/>
                <w:color w:val="FFFFFF"/>
                <w:sz w:val="21"/>
              </w:rPr>
              <w:t>Cấp độ</w:t>
            </w:r>
          </w:p>
        </w:tc>
        <w:tc>
          <w:tcPr>
            <w:tcW w:w="4968" w:type="dxa"/>
            <w:shd w:val="clear" w:color="auto" w:fill="1F4E79"/>
            <w:vAlign w:val="center"/>
          </w:tcPr>
          <w:p w14:paraId="5A9B2C15">
            <w:pPr>
              <w:spacing w:after="20" w:line="240" w:lineRule="auto"/>
            </w:pPr>
            <w:r>
              <w:rPr>
                <w:rFonts w:ascii="Times New Roman" w:hAnsi="Times New Roman" w:eastAsia="Times New Roman"/>
                <w:b/>
                <w:color w:val="FFFFFF"/>
                <w:sz w:val="21"/>
              </w:rPr>
              <w:t>Nội dung</w:t>
            </w:r>
          </w:p>
        </w:tc>
      </w:tr>
      <w:tr w14:paraId="50BF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B1AE51C">
            <w:pPr>
              <w:spacing w:after="20" w:line="240" w:lineRule="auto"/>
            </w:pPr>
            <w:r>
              <w:rPr>
                <w:rFonts w:ascii="Times New Roman" w:hAnsi="Times New Roman" w:eastAsia="Times New Roman"/>
                <w:b/>
                <w:sz w:val="21"/>
              </w:rPr>
              <w:t>Epic</w:t>
            </w:r>
          </w:p>
        </w:tc>
        <w:tc>
          <w:tcPr>
            <w:tcW w:w="4968" w:type="dxa"/>
            <w:vAlign w:val="center"/>
          </w:tcPr>
          <w:p w14:paraId="49D8CFCC">
            <w:pPr>
              <w:spacing w:after="20" w:line="240" w:lineRule="auto"/>
            </w:pPr>
            <w:r>
              <w:rPr>
                <w:rFonts w:ascii="Times New Roman" w:hAnsi="Times New Roman" w:eastAsia="Times New Roman"/>
                <w:b w:val="0"/>
                <w:sz w:val="21"/>
              </w:rPr>
              <w:t>Đánh giá và nhận xét sản phẩm</w:t>
            </w:r>
          </w:p>
        </w:tc>
      </w:tr>
      <w:tr w14:paraId="7868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7E3C7E45">
            <w:pPr>
              <w:spacing w:after="20" w:line="240" w:lineRule="auto"/>
            </w:pPr>
            <w:r>
              <w:rPr>
                <w:rFonts w:ascii="Times New Roman" w:hAnsi="Times New Roman" w:eastAsia="Times New Roman"/>
                <w:b/>
                <w:sz w:val="21"/>
              </w:rPr>
              <w:t>Feature F1</w:t>
            </w:r>
          </w:p>
        </w:tc>
        <w:tc>
          <w:tcPr>
            <w:tcW w:w="4968" w:type="dxa"/>
            <w:vAlign w:val="center"/>
          </w:tcPr>
          <w:p w14:paraId="66688393">
            <w:pPr>
              <w:spacing w:after="20" w:line="240" w:lineRule="auto"/>
            </w:pPr>
            <w:r>
              <w:rPr>
                <w:rFonts w:ascii="Times New Roman" w:hAnsi="Times New Roman" w:eastAsia="Times New Roman"/>
                <w:b w:val="0"/>
                <w:sz w:val="21"/>
              </w:rPr>
              <w:t>Viết đánh giá sản phẩm: S1, S2, S3, S4, S5</w:t>
            </w:r>
          </w:p>
        </w:tc>
      </w:tr>
      <w:tr w14:paraId="4CE6B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vAlign w:val="center"/>
          </w:tcPr>
          <w:p w14:paraId="627BC41D">
            <w:pPr>
              <w:spacing w:after="20" w:line="240" w:lineRule="auto"/>
            </w:pPr>
            <w:r>
              <w:rPr>
                <w:rFonts w:ascii="Times New Roman" w:hAnsi="Times New Roman" w:eastAsia="Times New Roman"/>
                <w:b/>
                <w:sz w:val="21"/>
              </w:rPr>
              <w:t>Feature F2</w:t>
            </w:r>
          </w:p>
        </w:tc>
        <w:tc>
          <w:tcPr>
            <w:tcW w:w="4968" w:type="dxa"/>
            <w:vAlign w:val="center"/>
          </w:tcPr>
          <w:p w14:paraId="19BA8D3A">
            <w:pPr>
              <w:spacing w:after="20" w:line="240" w:lineRule="auto"/>
            </w:pPr>
            <w:r>
              <w:rPr>
                <w:rFonts w:ascii="Times New Roman" w:hAnsi="Times New Roman" w:eastAsia="Times New Roman"/>
                <w:b w:val="0"/>
                <w:sz w:val="21"/>
              </w:rPr>
              <w:t>Xem đánh giá và xếp hạng sản phẩm: S6, S7</w:t>
            </w:r>
          </w:p>
        </w:tc>
      </w:tr>
    </w:tbl>
    <w:p w14:paraId="7590388D">
      <w:pPr>
        <w:pStyle w:val="3"/>
      </w:pPr>
      <w:r>
        <w:t>5. Ghi chú trước khi đưa vào Sprint</w:t>
      </w:r>
    </w:p>
    <w:p w14:paraId="61A47977">
      <w:pPr>
        <w:pStyle w:val="23"/>
        <w:spacing w:after="40"/>
      </w:pPr>
      <w:r>
        <w:t>PO và nhóm phát triển cần thống nhất thứ tự ưu tiên và tiêu chí chấp nhận.</w:t>
      </w:r>
    </w:p>
    <w:p w14:paraId="6EE2A09B">
      <w:pPr>
        <w:pStyle w:val="23"/>
        <w:spacing w:after="40"/>
      </w:pPr>
      <w:r>
        <w:t>Cần xác định quy định cụ thể về định dạng, dung lượng ảnh và nội dung bình luận.</w:t>
      </w:r>
    </w:p>
    <w:p w14:paraId="7AD2F53C">
      <w:pPr>
        <w:pStyle w:val="23"/>
        <w:spacing w:after="40"/>
      </w:pPr>
      <w:r>
        <w:t>Cần làm rõ điều kiện khách hàng được đánh giá, quy tắc kiểm duyệt và cách xử lý khi đánh giá bị từ chối.</w:t>
      </w:r>
    </w:p>
    <w:p w14:paraId="69030696">
      <w:pPr>
        <w:pStyle w:val="23"/>
        <w:spacing w:after="40"/>
      </w:pPr>
      <w:r>
        <w:t>Các Story được tách nhỏ hơn nhưng vẫn cần Refinement để xác nhận mức độ độc lập, kích thước và phụ thuộc thực tế.</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B1AB7">
    <w:pPr>
      <w:pStyle w:val="18"/>
      <w:jc w:val="center"/>
    </w:pPr>
    <w:r>
      <w:rPr>
        <w:rFonts w:ascii="Times New Roman" w:hAnsi="Times New Roman"/>
        <w:sz w:val="18"/>
      </w:rPr>
      <w:t xml:space="preserve">GreenCart – Backlog module Đánh giá sản phẩm | Trang </w:t>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E806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hoang</cp:lastModifiedBy>
  <dcterms:modified xsi:type="dcterms:W3CDTF">2026-10-12T12:29:43Z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F717B110091B4DBA95EB522435BA7A47_12</vt:lpwstr>
  </property>
</Properties>
</file>