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32E2E" w14:textId="77FE0C0A" w:rsidR="009D085B" w:rsidRDefault="009D085B">
      <w:r>
        <w:t>BTL</w:t>
      </w:r>
    </w:p>
    <w:sectPr w:rsidR="009D0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85B"/>
    <w:rsid w:val="009D085B"/>
    <w:rsid w:val="00C2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65E39"/>
  <w15:chartTrackingRefBased/>
  <w15:docId w15:val="{EBDBF36D-5668-4070-B533-E882501A2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8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 Cao</dc:creator>
  <cp:keywords/>
  <dc:description/>
  <cp:lastModifiedBy>Hoàng Nguyễn Cao</cp:lastModifiedBy>
  <cp:revision>1</cp:revision>
  <dcterms:created xsi:type="dcterms:W3CDTF">2026-10-09T06:23:00Z</dcterms:created>
  <dcterms:modified xsi:type="dcterms:W3CDTF">2026-10-09T06:24:00Z</dcterms:modified>
</cp:coreProperties>
</file>