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Power of Renewable Energy</w:t>
      </w:r>
    </w:p>
    <w:p>
      <w:r>
        <w:rPr>
          <w:sz w:val="24"/>
        </w:rPr>
        <w:t xml:space="preserve">Renewable energy sources </w:t>
      </w:r>
      <w:r>
        <w:rPr>
          <w:b/>
        </w:rPr>
        <w:t>are transforming</w:t>
      </w:r>
      <w:r>
        <w:t xml:space="preserve"> the global energy landscape at an unprecedented pace. Solar power, wind energy, and hydropower now account for a significant and growing share of electricity generation worldwide. The cost of solar panels has dropped by nearly ninety percent over the past decade, making clean energy increasingly accessible to households and businesses alike.</w:t>
      </w:r>
    </w:p>
    <w:p>
      <w:r>
        <w:t>Wind turbines, both onshore and offshore, have become a common sight across many countries. Denmark, for example, often generates more than half of its electricity from wind power alone. Energy storage technology continues to improve, addressing the intermittent nature of renewable sources and paving the way for a fully sustainable energy grid.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