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04: QUẢN LÝ NGÂN SÁCH</w:t>
      </w:r>
    </w:p>
    <w:p>
      <w:pPr>
        <w:spacing w:before="100"/>
        <w:jc w:val="center"/>
      </w:pPr>
      <w:r>
        <w:rPr>
          <w:i/>
          <w:iCs/>
          <w:color w:val="595959"/>
          <w:sz w:val="22"/>
          <w:szCs w:val="22"/>
        </w:rPr>
        <w:t xml:space="preserve">(Tương ứng FR-04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Quản lý Ngân sách kiểm soát toàn bộ dòng tiền của sự kiện: từ lập dự toán theo từng hạng mục/công việc, ghi nhận chi phí thực tế kèm chứng từ, đối chiếu biến động dự toán – thực chi, đến cảnh báo sớm khi có nguy cơ vượt ngân sách và xuất báo cáo phục vụ quyết toán. Module này liên kết chặt với Module Quản lý Công việc (mỗi khoản ngân sách có thể gắn với 1 nhóm hạng mục hoặc 1 công việc cụ thể).</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FR-04.1</w:t>
            </w:r>
          </w:p>
        </w:tc>
        <w:tc>
          <w:tcPr>
            <w:tcW w:type="dxa" w:w="5900"/>
            <w:tcMar>
              <w:top w:type="dxa" w:w="80"/>
              <w:left w:type="dxa" w:w="100"/>
              <w:bottom w:type="dxa" w:w="80"/>
              <w:right w:type="dxa" w:w="100"/>
            </w:tcMar>
          </w:tcPr>
          <w:p>
            <w:pPr>
              <w:jc w:val="left"/>
            </w:pPr>
            <w:r>
              <w:rPr>
                <w:b w:val="false"/>
                <w:bCs w:val="false"/>
                <w:color w:val="000000"/>
                <w:sz w:val="20"/>
                <w:szCs w:val="20"/>
              </w:rPr>
              <w:t xml:space="preserve">Lập dự toán ngân sách theo hạng mục/công việc</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FR-04.2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Ghi nhận chi phí thực tế và đối chiếu dự toán</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FR-04.3</w:t>
            </w:r>
          </w:p>
        </w:tc>
        <w:tc>
          <w:tcPr>
            <w:tcW w:type="dxa" w:w="5900"/>
            <w:tcMar>
              <w:top w:type="dxa" w:w="80"/>
              <w:left w:type="dxa" w:w="100"/>
              <w:bottom w:type="dxa" w:w="80"/>
              <w:right w:type="dxa" w:w="100"/>
            </w:tcMar>
          </w:tcPr>
          <w:p>
            <w:pPr>
              <w:jc w:val="left"/>
            </w:pPr>
            <w:r>
              <w:rPr>
                <w:b w:val="false"/>
                <w:bCs w:val="false"/>
                <w:color w:val="000000"/>
                <w:sz w:val="20"/>
                <w:szCs w:val="20"/>
              </w:rPr>
              <w:t xml:space="preserve">Đính kèm hóa đơn, chứng từ chi phí</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FR-04.4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Cảnh báo khi chi phí vượt ngưỡng ngân sách cho phép</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FR-04.5</w:t>
            </w:r>
          </w:p>
        </w:tc>
        <w:tc>
          <w:tcPr>
            <w:tcW w:type="dxa" w:w="5900"/>
            <w:tcMar>
              <w:top w:type="dxa" w:w="80"/>
              <w:left w:type="dxa" w:w="100"/>
              <w:bottom w:type="dxa" w:w="80"/>
              <w:right w:type="dxa" w:w="100"/>
            </w:tcMar>
          </w:tcPr>
          <w:p>
            <w:pPr>
              <w:jc w:val="left"/>
            </w:pPr>
            <w:r>
              <w:rPr>
                <w:b w:val="false"/>
                <w:bCs w:val="false"/>
                <w:color w:val="000000"/>
                <w:sz w:val="20"/>
                <w:szCs w:val="20"/>
              </w:rPr>
              <w:t xml:space="preserve">Xuất báo cáo ngân sách theo hạng mục, theo thời gian</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Sơ đồ trạng thái khoản chi phí (State Diagram tổng quát)</w:t>
      </w:r>
    </w:p>
    <w:p>
      <w:pPr>
        <w:spacing w:after="160" w:line="300"/>
      </w:pPr>
      <w:r>
        <w:rPr>
          <w:sz w:val="22"/>
          <w:szCs w:val="22"/>
        </w:rPr>
        <w:t xml:space="preserve">Dự toán (Estimated) → Chờ duyệt chi (Pending Approval) → Đã duyệt (Approved) → Đã chi/Đã ghi nhận thực chi (Actual Recorded) → Đã đối soát (Reconciled). Nhánh phụ: Từ chối duyệt chi (Rejected) có thể xảy ra ở bước "Chờ duyệt chi", quay lại trạng thái "Dự toán" để điều chỉnh.</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FR-04.1 – Lập dự toán ngân sách theo hạng mục/công việc</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BTC lập kế hoạch tài chính chi tiết ngay từ đầu, phân bổ ngân sách dự kiến cho từng nhóm hạng mục hoặc từng công việc cụ thể, làm cơ sở đối chiếu với chi phí thực tế phát sinh sau này.</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 – đề xuất dự toán nhóm mình</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tồn tại và có cấu trúc WBS (nhóm hạng mục) đã thiết lập ở Module 01.</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nhóm hạng mục vào tab "Ngân sách", chọn "Thêm khoản dự toán".</w:t>
      </w:r>
    </w:p>
    <w:p>
      <w:pPr>
        <w:pStyle w:val="ListParagraph"/>
        <w:numPr>
          <w:ilvl w:val="0"/>
          <w:numId w:val="3"/>
        </w:numPr>
        <w:spacing w:after="80" w:line="280"/>
      </w:pPr>
      <w:r>
        <w:rPr>
          <w:sz w:val="22"/>
          <w:szCs w:val="22"/>
        </w:rPr>
        <w:t xml:space="preserve">Hệ thống hiển thị form: Tên khoản chi, Nhóm hạng mục, Công việc liên quan (tùy chọn), Số tiền dự toán, Đơn vị tiền tệ, Ghi chú.</w:t>
      </w:r>
    </w:p>
    <w:p>
      <w:pPr>
        <w:pStyle w:val="ListParagraph"/>
        <w:numPr>
          <w:ilvl w:val="0"/>
          <w:numId w:val="3"/>
        </w:numPr>
        <w:spacing w:after="80" w:line="280"/>
      </w:pPr>
      <w:r>
        <w:rPr>
          <w:sz w:val="22"/>
          <w:szCs w:val="22"/>
        </w:rPr>
        <w:t xml:space="preserve">Trưởng nhóm nhập thông tin và nhấn "Gửi đề xuất".</w:t>
      </w:r>
    </w:p>
    <w:p>
      <w:pPr>
        <w:pStyle w:val="ListParagraph"/>
        <w:numPr>
          <w:ilvl w:val="0"/>
          <w:numId w:val="3"/>
        </w:numPr>
        <w:spacing w:after="80" w:line="280"/>
      </w:pPr>
      <w:r>
        <w:rPr>
          <w:sz w:val="22"/>
          <w:szCs w:val="22"/>
        </w:rPr>
        <w:t xml:space="preserve">Hệ thống lưu khoản dự toán ở trạng thái "Chờ duyệt" và thông báo cho Trưởng BTC.</w:t>
      </w:r>
    </w:p>
    <w:p>
      <w:pPr>
        <w:pStyle w:val="ListParagraph"/>
        <w:numPr>
          <w:ilvl w:val="0"/>
          <w:numId w:val="3"/>
        </w:numPr>
        <w:spacing w:after="80" w:line="280"/>
      </w:pPr>
      <w:r>
        <w:rPr>
          <w:sz w:val="22"/>
          <w:szCs w:val="22"/>
        </w:rPr>
        <w:t xml:space="preserve">Trưởng BTC xem xét, chọn "Duyệt" hoặc "Từ chối kèm lý do".</w:t>
      </w:r>
    </w:p>
    <w:p>
      <w:pPr>
        <w:pStyle w:val="ListParagraph"/>
        <w:numPr>
          <w:ilvl w:val="0"/>
          <w:numId w:val="3"/>
        </w:numPr>
        <w:spacing w:after="80" w:line="280"/>
      </w:pPr>
      <w:r>
        <w:rPr>
          <w:sz w:val="22"/>
          <w:szCs w:val="22"/>
        </w:rPr>
        <w:t xml:space="preserve">Nếu được duyệt, khoản dự toán chuyển trạng thái "Đã duyệt" và được cộng vào tổng ngân sách dự toán của sự kiện.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Tổng dự toán đề xuất vượt quá ngân sách tổng của sự kiện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ngay khi nhập nhưng vẫn cho gửi đề xuất; Trưởng BTC quyết định duyệt/điều chỉnh ngân sách tổng.</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Trưởng BTC từ chối dự toán</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Khoản dự toán quay về trạng thái "Dự toán" (nháp), Trưởng nhóm chỉnh sửa và gửi lại.</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Trưởng BTC tự lập dự toán trực tiếp (không qua đề xuất)</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cho phép Trưởng BTC tạo và duyệt luôn trong 1 bước.</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khoản dự toán thuộc đúng 1 nhóm hạng mục; có thể gắn thêm với 1 công việc cụ thể (không bắt buộc).</w:t>
      </w:r>
    </w:p>
    <w:p>
      <w:pPr>
        <w:pStyle w:val="ListParagraph"/>
        <w:numPr>
          <w:ilvl w:val="0"/>
          <w:numId w:val="2"/>
        </w:numPr>
        <w:spacing w:after="80" w:line="280"/>
      </w:pPr>
      <w:r>
        <w:rPr>
          <w:sz w:val="22"/>
          <w:szCs w:val="22"/>
        </w:rPr>
        <w:t xml:space="preserve">Chỉ Trưởng BTC (hoặc vai trò được ủy quyền duyệt ngân sách) mới có quyền chuyển trạng thái "Đã duyệt".</w:t>
      </w:r>
    </w:p>
    <w:p>
      <w:pPr>
        <w:pStyle w:val="ListParagraph"/>
        <w:numPr>
          <w:ilvl w:val="0"/>
          <w:numId w:val="2"/>
        </w:numPr>
        <w:spacing w:after="80" w:line="280"/>
      </w:pPr>
      <w:r>
        <w:rPr>
          <w:sz w:val="22"/>
          <w:szCs w:val="22"/>
        </w:rPr>
        <w:t xml:space="preserve">Tổng dự toán đã duyệt của sự kiện không được chỉnh sửa tự do sau khi sự kiện chuyển sang trạng thái "Đang diễn ra", trừ khi có phê duyệt điều chỉnh đặc biệt từ Admin.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khoản chi, nhóm hạng mục, công việc liên quan (tùy chọn), số tiền dự toán</w:t>
            </w:r>
          </w:p>
        </w:tc>
        <w:tc>
          <w:tcPr>
            <w:tcW w:type="dxa" w:w="4700"/>
            <w:tcMar>
              <w:top w:type="dxa" w:w="80"/>
              <w:left w:type="dxa" w:w="100"/>
              <w:bottom w:type="dxa" w:w="80"/>
              <w:right w:type="dxa" w:w="100"/>
            </w:tcMar>
          </w:tcPr>
          <w:p>
            <w:pPr>
              <w:jc w:val="left"/>
            </w:pPr>
            <w:r>
              <w:rPr>
                <w:b w:val="false"/>
                <w:bCs w:val="false"/>
                <w:color w:val="000000"/>
                <w:sz w:val="20"/>
                <w:szCs w:val="20"/>
              </w:rPr>
              <w:t xml:space="preserve">Số tiền dự toán bắt buộc, &gt; 0</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Budget Item, trạng thái = Chờ duyệt/Đã duyệt</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Dự toán (nháp) → Chờ duyệt → Đã duyệt (hoặc quay lại Dự toán nếu bị từ chối).</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"Ngân sách" của sự kiện</w:t>
      </w:r>
    </w:p>
    <w:p>
      <w:pPr>
        <w:pStyle w:val="ListParagraph"/>
        <w:numPr>
          <w:ilvl w:val="0"/>
          <w:numId w:val="2"/>
        </w:numPr>
        <w:spacing w:after="80" w:line="280"/>
      </w:pPr>
      <w:r>
        <w:rPr>
          <w:sz w:val="22"/>
          <w:szCs w:val="22"/>
        </w:rPr>
        <w:t xml:space="preserve">Form "Thêm khoản dự toán"</w:t>
      </w:r>
    </w:p>
    <w:p>
      <w:r>
        <w:br w:type="page"/>
      </w:r>
    </w:p>
    <w:p>
      <w:pPr>
        <w:pStyle w:val="Heading2"/>
        <w:spacing w:after="120" w:before="260"/>
      </w:pPr>
      <w:r>
        <w:rPr>
          <w:b/>
          <w:bCs/>
          <w:color w:val="2E5FA3"/>
          <w:sz w:val="25"/>
          <w:szCs w:val="25"/>
        </w:rPr>
        <w:t xml:space="preserve">2.2. FR-04.2 – Ghi nhận chi phí thực tế và đối chiếu với dự toán</w:t>
      </w:r>
    </w:p>
    <w:p>
      <w:pPr>
        <w:pStyle w:val="Heading3"/>
        <w:spacing w:after="100" w:before="200"/>
      </w:pPr>
      <w:r>
        <w:rPr>
          <w:b/>
          <w:bCs/>
          <w:color w:val="C0504D"/>
          <w:sz w:val="23"/>
          <w:szCs w:val="23"/>
        </w:rPr>
        <w:t xml:space="preserve">Mục đích</w:t>
      </w:r>
    </w:p>
    <w:p>
      <w:pPr>
        <w:spacing w:after="160" w:line="300"/>
      </w:pPr>
      <w:r>
        <w:rPr>
          <w:sz w:val="22"/>
          <w:szCs w:val="22"/>
        </w:rPr>
        <w:t xml:space="preserve">Ghi nhận số tiền thực chi cho từng khoản mục trong quá trình triển khai sự kiện và tự động tính toán biến động so với dự toán ban đầu, giúp BTC kiểm soát tài chính theo thời gian thực.</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nhóm hạng mục (Team Lead)</w:t>
      </w:r>
    </w:p>
    <w:p>
      <w:pPr>
        <w:pStyle w:val="ListParagraph"/>
        <w:numPr>
          <w:ilvl w:val="0"/>
          <w:numId w:val="2"/>
        </w:numPr>
        <w:spacing w:after="80" w:line="280"/>
      </w:pPr>
      <w:r>
        <w:rPr>
          <w:sz w:val="22"/>
          <w:szCs w:val="22"/>
        </w:rPr>
        <w:t xml:space="preserve">Trưởng BTC (Event Director)</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Khoản dự toán tương ứng đã ở trạng thái "Đã duyệt" (hoặc cho phép ghi nhận chi phí phát sinh ngoài dự toán, tùy cấu hình).</w:t>
      </w:r>
    </w:p>
    <w:p>
      <w:pPr>
        <w:pStyle w:val="Heading3"/>
        <w:spacing w:after="100" w:before="200"/>
      </w:pPr>
      <w:r>
        <w:rPr>
          <w:b/>
          <w:bCs/>
          <w:color w:val="C0504D"/>
          <w:sz w:val="23"/>
          <w:szCs w:val="23"/>
        </w:rPr>
        <w:t xml:space="preserve">Luồng xử lý chính (Main Flow)</w:t>
      </w:r>
    </w:p>
    <w:p>
      <w:pPr>
        <w:pStyle w:val="ListParagraph"/>
        <w:numPr>
          <w:ilvl w:val="0"/>
          <w:numId w:val="4"/>
        </w:numPr>
        <w:spacing w:after="80" w:line="280"/>
      </w:pPr>
      <w:r>
        <w:rPr>
          <w:sz w:val="22"/>
          <w:szCs w:val="22"/>
        </w:rPr>
        <w:t xml:space="preserve">Trưởng nhóm mở khoản dự toán liên quan, chọn "Ghi nhận chi phí thực tế".</w:t>
      </w:r>
    </w:p>
    <w:p>
      <w:pPr>
        <w:pStyle w:val="ListParagraph"/>
        <w:numPr>
          <w:ilvl w:val="0"/>
          <w:numId w:val="4"/>
        </w:numPr>
        <w:spacing w:after="80" w:line="280"/>
      </w:pPr>
      <w:r>
        <w:rPr>
          <w:sz w:val="22"/>
          <w:szCs w:val="22"/>
        </w:rPr>
        <w:t xml:space="preserve">Hệ thống hiển thị form: Số tiền thực chi, Ngày chi, Nhà cung cấp/Đối tượng nhận chi, Ghi chú.</w:t>
      </w:r>
    </w:p>
    <w:p>
      <w:pPr>
        <w:pStyle w:val="ListParagraph"/>
        <w:numPr>
          <w:ilvl w:val="0"/>
          <w:numId w:val="4"/>
        </w:numPr>
        <w:spacing w:after="80" w:line="280"/>
      </w:pPr>
      <w:r>
        <w:rPr>
          <w:sz w:val="22"/>
          <w:szCs w:val="22"/>
        </w:rPr>
        <w:t xml:space="preserve">Trưởng nhóm nhập thông tin, có thể đính kèm chứng từ ngay tại bước này (liên kết FR-04.3).</w:t>
      </w:r>
    </w:p>
    <w:p>
      <w:pPr>
        <w:pStyle w:val="ListParagraph"/>
        <w:numPr>
          <w:ilvl w:val="0"/>
          <w:numId w:val="4"/>
        </w:numPr>
        <w:spacing w:after="80" w:line="280"/>
      </w:pPr>
      <w:r>
        <w:rPr>
          <w:sz w:val="22"/>
          <w:szCs w:val="22"/>
        </w:rPr>
        <w:t xml:space="preserve">Trưởng nhóm nhấn "Lưu"; hệ thống ghi nhận khoản thực chi và tự động tính biến động = Thực chi − Dự toán.</w:t>
      </w:r>
    </w:p>
    <w:p>
      <w:pPr>
        <w:pStyle w:val="ListParagraph"/>
        <w:numPr>
          <w:ilvl w:val="0"/>
          <w:numId w:val="4"/>
        </w:numPr>
        <w:spacing w:after="80" w:line="280"/>
      </w:pPr>
      <w:r>
        <w:rPr>
          <w:sz w:val="22"/>
          <w:szCs w:val="22"/>
        </w:rPr>
        <w:t xml:space="preserve">Hệ thống cập nhật Dashboard ngân sách tổng, hiển thị trực quan tình trạng từng hạng mục (Trong ngân sách / Gần vượt / Đã vượt).</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Chi phí thực tế phát sinh không nằm trong bất kỳ khoản dự toán nào (chi phí ngoài kế hoạch)</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cho phép tạo khoản "Chi phí phát sinh" độc lập, yêu cầu Trưởng BTC duyệt bổ sung.</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Ghi nhận nhiều lần chi phí cho cùng 1 khoản dự toán (chi trả theo đợt)</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Hệh thống cộng dồn các lần thực chi vào cùng 1 khoản dự toán, hiển thị lịch sử từng lần chi.</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Biến động ngân sách = Tổng thực chi − Dự toán đã duyệt, tính tự động theo thời gian thực, không cho nhập tay.</w:t>
      </w:r>
    </w:p>
    <w:p>
      <w:pPr>
        <w:pStyle w:val="ListParagraph"/>
        <w:numPr>
          <w:ilvl w:val="0"/>
          <w:numId w:val="2"/>
        </w:numPr>
        <w:spacing w:after="80" w:line="280"/>
      </w:pPr>
      <w:r>
        <w:rPr>
          <w:sz w:val="22"/>
          <w:szCs w:val="22"/>
        </w:rPr>
        <w:t xml:space="preserve">Khoản thực chi phải gắn với 1 khoản dự toán hoặc được đánh dấu rõ là "Chi phí phát sinh ngoài dự toán".</w:t>
      </w:r>
    </w:p>
    <w:p>
      <w:pPr>
        <w:pStyle w:val="ListParagraph"/>
        <w:numPr>
          <w:ilvl w:val="0"/>
          <w:numId w:val="2"/>
        </w:numPr>
        <w:spacing w:after="80" w:line="280"/>
      </w:pPr>
      <w:r>
        <w:rPr>
          <w:sz w:val="22"/>
          <w:szCs w:val="22"/>
        </w:rPr>
        <w:t xml:space="preserve">Chỉ Trưởng nhóm phụ trách hạng mục hoặc Trưởng BTC được ghi nhận/sửa thực chi.</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Số tiền thực chi, ngày chi, nhà cung cấp, ghi chú</w:t>
            </w:r>
          </w:p>
        </w:tc>
        <w:tc>
          <w:tcPr>
            <w:tcW w:type="dxa" w:w="4700"/>
            <w:tcMar>
              <w:top w:type="dxa" w:w="80"/>
              <w:left w:type="dxa" w:w="100"/>
              <w:bottom w:type="dxa" w:w="80"/>
              <w:right w:type="dxa" w:w="100"/>
            </w:tcMar>
          </w:tcPr>
          <w:p>
            <w:pPr>
              <w:jc w:val="left"/>
            </w:pPr>
            <w:r>
              <w:rPr>
                <w:b w:val="false"/>
                <w:bCs w:val="false"/>
                <w:color w:val="000000"/>
                <w:sz w:val="20"/>
                <w:szCs w:val="20"/>
              </w:rPr>
              <w:t xml:space="preserve">Số tiền &gt; 0, ngày chi hợp lệ</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Actual Cost gắn với Budget Item; biến động ngân sách được tính lại</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duyệt → Đã chi/Đã ghi nhận thực chi.</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khoản dự toán – khu vực "Chi phí thực tế"</w:t>
      </w:r>
    </w:p>
    <w:p>
      <w:pPr>
        <w:pStyle w:val="ListParagraph"/>
        <w:numPr>
          <w:ilvl w:val="0"/>
          <w:numId w:val="2"/>
        </w:numPr>
        <w:spacing w:after="80" w:line="280"/>
      </w:pPr>
      <w:r>
        <w:rPr>
          <w:sz w:val="22"/>
          <w:szCs w:val="22"/>
        </w:rPr>
        <w:t xml:space="preserve">Dashboard ngân sách tổng</w:t>
      </w:r>
    </w:p>
    <w:p>
      <w:r>
        <w:br w:type="page"/>
      </w:r>
    </w:p>
    <w:p>
      <w:pPr>
        <w:pStyle w:val="Heading2"/>
        <w:spacing w:after="120" w:before="260"/>
      </w:pPr>
      <w:r>
        <w:rPr>
          <w:b/>
          <w:bCs/>
          <w:color w:val="2E5FA3"/>
          <w:sz w:val="25"/>
          <w:szCs w:val="25"/>
        </w:rPr>
        <w:t xml:space="preserve">2.3. FR-04.3 – Đính kèm hóa đơn, chứng từ chi phí</w:t>
      </w:r>
    </w:p>
    <w:p>
      <w:pPr>
        <w:pStyle w:val="Heading3"/>
        <w:spacing w:after="100" w:before="200"/>
      </w:pPr>
      <w:r>
        <w:rPr>
          <w:b/>
          <w:bCs/>
          <w:color w:val="C0504D"/>
          <w:sz w:val="23"/>
          <w:szCs w:val="23"/>
        </w:rPr>
        <w:t xml:space="preserve">Mục đích</w:t>
      </w:r>
    </w:p>
    <w:p>
      <w:pPr>
        <w:spacing w:after="160" w:line="300"/>
      </w:pPr>
      <w:r>
        <w:rPr>
          <w:sz w:val="22"/>
          <w:szCs w:val="22"/>
        </w:rPr>
        <w:t xml:space="preserve">Lưu trữ minh chứng tài chính (hóa đơn, biên lai, hợp đồng thanh toán) gắn với từng khoản chi thực tế, phục vụ đối soát nội bộ và quyết toán sau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nhóm hạng mục (Team Lead)</w:t>
      </w:r>
    </w:p>
    <w:p>
      <w:pPr>
        <w:pStyle w:val="ListParagraph"/>
        <w:numPr>
          <w:ilvl w:val="0"/>
          <w:numId w:val="2"/>
        </w:numPr>
        <w:spacing w:after="80" w:line="280"/>
      </w:pPr>
      <w:r>
        <w:rPr>
          <w:sz w:val="22"/>
          <w:szCs w:val="22"/>
        </w:rPr>
        <w:t xml:space="preserve">Trưởng BTC (Event Director) – xem khi đối soát</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Đã có khoản chi phí thực tế được ghi nhận (FR-04.2).</w:t>
      </w:r>
    </w:p>
    <w:p>
      <w:pPr>
        <w:pStyle w:val="Heading3"/>
        <w:spacing w:after="100" w:before="200"/>
      </w:pPr>
      <w:r>
        <w:rPr>
          <w:b/>
          <w:bCs/>
          <w:color w:val="C0504D"/>
          <w:sz w:val="23"/>
          <w:szCs w:val="23"/>
        </w:rPr>
        <w:t xml:space="preserve">Luồng xử lý chính (Main Flow)</w:t>
      </w:r>
    </w:p>
    <w:p>
      <w:pPr>
        <w:pStyle w:val="ListParagraph"/>
        <w:numPr>
          <w:ilvl w:val="0"/>
          <w:numId w:val="5"/>
        </w:numPr>
        <w:spacing w:after="80" w:line="280"/>
      </w:pPr>
      <w:r>
        <w:rPr>
          <w:sz w:val="22"/>
          <w:szCs w:val="22"/>
        </w:rPr>
        <w:t xml:space="preserve">Người dùng mở khoản chi phí thực tế, chọn "Đính kèm chứng từ".</w:t>
      </w:r>
    </w:p>
    <w:p>
      <w:pPr>
        <w:pStyle w:val="ListParagraph"/>
        <w:numPr>
          <w:ilvl w:val="0"/>
          <w:numId w:val="5"/>
        </w:numPr>
        <w:spacing w:after="80" w:line="280"/>
      </w:pPr>
      <w:r>
        <w:rPr>
          <w:sz w:val="22"/>
          <w:szCs w:val="22"/>
        </w:rPr>
        <w:t xml:space="preserve">Người dùng tải lên hình ảnh/PDF hóa đơn, biên lai (từ thiết bị hoặc chụp ảnh trực tiếp trên mobile).</w:t>
      </w:r>
    </w:p>
    <w:p>
      <w:pPr>
        <w:pStyle w:val="ListParagraph"/>
        <w:numPr>
          <w:ilvl w:val="0"/>
          <w:numId w:val="5"/>
        </w:numPr>
        <w:spacing w:after="80" w:line="280"/>
      </w:pPr>
      <w:r>
        <w:rPr>
          <w:sz w:val="22"/>
          <w:szCs w:val="22"/>
        </w:rPr>
        <w:t xml:space="preserve">Hệ thống kiểm tra định dạng, dung lượng file và lưu trữ.</w:t>
      </w:r>
    </w:p>
    <w:p>
      <w:pPr>
        <w:pStyle w:val="ListParagraph"/>
        <w:numPr>
          <w:ilvl w:val="0"/>
          <w:numId w:val="5"/>
        </w:numPr>
        <w:spacing w:after="80" w:line="280"/>
      </w:pPr>
      <w:r>
        <w:rPr>
          <w:sz w:val="22"/>
          <w:szCs w:val="22"/>
        </w:rPr>
        <w:t xml:space="preserve">Hệ thống hiển thị chứng từ đính kèm trong khu vực "Chứng từ" của khoản chi tương ứng.</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File vượt dung lượng cho phép</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từ chối và thông báo giới hạn dung lượng.</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Khoản chi không có chứng từ đính kèm khi đến kỳ đối soát</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liệt kê các khoản "Thiếu chứng từ" trong báo cáo đối soát để BTC nhắc nhở bổ sung.</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Định dạng hỗ trợ: JPG, PNG, PDF (dung lượng tối đa mặc định 20MB/file).</w:t>
      </w:r>
    </w:p>
    <w:p>
      <w:pPr>
        <w:pStyle w:val="ListParagraph"/>
        <w:numPr>
          <w:ilvl w:val="0"/>
          <w:numId w:val="2"/>
        </w:numPr>
        <w:spacing w:after="80" w:line="280"/>
      </w:pPr>
      <w:r>
        <w:rPr>
          <w:sz w:val="22"/>
          <w:szCs w:val="22"/>
        </w:rPr>
        <w:t xml:space="preserve">Mỗi khoản chi phí thực tế nên có tối thiểu 1 chứng từ đính kèm để hợp lệ hóa khi quyết toán (ràng buộc mềm – cảnh báo, không chặn cứng).</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File chứng từ (hóa đơn, biên lai)</w:t>
            </w:r>
          </w:p>
        </w:tc>
        <w:tc>
          <w:tcPr>
            <w:tcW w:type="dxa" w:w="4700"/>
            <w:tcMar>
              <w:top w:type="dxa" w:w="80"/>
              <w:left w:type="dxa" w:w="100"/>
              <w:bottom w:type="dxa" w:w="80"/>
              <w:right w:type="dxa" w:w="100"/>
            </w:tcMar>
          </w:tcPr>
          <w:p>
            <w:pPr>
              <w:jc w:val="left"/>
            </w:pPr>
            <w:r>
              <w:rPr>
                <w:b w:val="false"/>
                <w:bCs w:val="false"/>
                <w:color w:val="000000"/>
                <w:sz w:val="20"/>
                <w:szCs w:val="20"/>
              </w:rPr>
              <w:t xml:space="preserve">Giới hạn định dạng &amp; dung lượng</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Danh sách chứng từ gắn với Actual Cost</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khoản chi phí – khu vực "Chứng từ"</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Chứng từ tài chính được lưu trữ có mã hóa (encryption at rest) do tính nhạy cảm của dữ liệu.</w:t>
      </w:r>
    </w:p>
    <w:p>
      <w:r>
        <w:br w:type="page"/>
      </w:r>
    </w:p>
    <w:p>
      <w:pPr>
        <w:pStyle w:val="Heading2"/>
        <w:spacing w:after="120" w:before="260"/>
      </w:pPr>
      <w:r>
        <w:rPr>
          <w:b/>
          <w:bCs/>
          <w:color w:val="2E5FA3"/>
          <w:sz w:val="25"/>
          <w:szCs w:val="25"/>
        </w:rPr>
        <w:t xml:space="preserve">2.4. FR-04.4 – Cảnh báo khi chi phí vượt ngưỡng ngân sách cho phép</w:t>
      </w:r>
    </w:p>
    <w:p>
      <w:pPr>
        <w:pStyle w:val="Heading3"/>
        <w:spacing w:after="100" w:before="200"/>
      </w:pPr>
      <w:r>
        <w:rPr>
          <w:b/>
          <w:bCs/>
          <w:color w:val="C0504D"/>
          <w:sz w:val="23"/>
          <w:szCs w:val="23"/>
        </w:rPr>
        <w:t xml:space="preserve">Mục đích</w:t>
      </w:r>
    </w:p>
    <w:p>
      <w:pPr>
        <w:spacing w:after="160" w:line="300"/>
      </w:pPr>
      <w:r>
        <w:rPr>
          <w:sz w:val="22"/>
          <w:szCs w:val="22"/>
        </w:rPr>
        <w:t xml:space="preserve">Chủ động cảnh báo BTC ngay khi chi phí thực tế của 1 hạng mục hoặc toàn sự kiện tiệm cận/vượt ngân sách dự toán, giúp kịp thời điều chỉnh kế hoạch chi tiêu.</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nhóm hạng mục (Team Lead)</w:t>
      </w:r>
    </w:p>
    <w:p>
      <w:pPr>
        <w:pStyle w:val="ListParagraph"/>
        <w:numPr>
          <w:ilvl w:val="0"/>
          <w:numId w:val="2"/>
        </w:numPr>
        <w:spacing w:after="80" w:line="280"/>
      </w:pPr>
      <w:r>
        <w:rPr>
          <w:sz w:val="22"/>
          <w:szCs w:val="22"/>
        </w:rPr>
        <w:t xml:space="preserve">Trưởng BTC (Event Director)</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Có khoản dự toán đã duyệt và chi phí thực tế được ghi nhận liên tục (FR-04.1, FR-04.2).</w:t>
      </w:r>
    </w:p>
    <w:p>
      <w:pPr>
        <w:pStyle w:val="Heading3"/>
        <w:spacing w:after="100" w:before="200"/>
      </w:pPr>
      <w:r>
        <w:rPr>
          <w:b/>
          <w:bCs/>
          <w:color w:val="C0504D"/>
          <w:sz w:val="23"/>
          <w:szCs w:val="23"/>
        </w:rPr>
        <w:t xml:space="preserve">Luồng xử lý chính (Main Flow)</w:t>
      </w:r>
    </w:p>
    <w:p>
      <w:pPr>
        <w:pStyle w:val="ListParagraph"/>
        <w:numPr>
          <w:ilvl w:val="0"/>
          <w:numId w:val="6"/>
        </w:numPr>
        <w:spacing w:after="80" w:line="280"/>
      </w:pPr>
      <w:r>
        <w:rPr>
          <w:sz w:val="22"/>
          <w:szCs w:val="22"/>
        </w:rPr>
        <w:t xml:space="preserve">Hệ thống liên tục tính tỷ lệ Thực chi/Dự toán cho từng hạng mục và toàn sự kiện mỗi khi có khoản chi mới được ghi nhận.</w:t>
      </w:r>
    </w:p>
    <w:p>
      <w:pPr>
        <w:pStyle w:val="ListParagraph"/>
        <w:numPr>
          <w:ilvl w:val="0"/>
          <w:numId w:val="6"/>
        </w:numPr>
        <w:spacing w:after="80" w:line="280"/>
      </w:pPr>
      <w:r>
        <w:rPr>
          <w:sz w:val="22"/>
          <w:szCs w:val="22"/>
        </w:rPr>
        <w:t xml:space="preserve">Khi tỷ lệ đạt ngưỡng cảnh báo sớm (mặc định 80% dự toán, có thể cấu hình), hệ thống gửi thông báo cho Trưởng nhóm phụ trách hạng mục đó.</w:t>
      </w:r>
    </w:p>
    <w:p>
      <w:pPr>
        <w:pStyle w:val="ListParagraph"/>
        <w:numPr>
          <w:ilvl w:val="0"/>
          <w:numId w:val="6"/>
        </w:numPr>
        <w:spacing w:after="80" w:line="280"/>
      </w:pPr>
      <w:r>
        <w:rPr>
          <w:sz w:val="22"/>
          <w:szCs w:val="22"/>
        </w:rPr>
        <w:t xml:space="preserve">Khi tỷ lệ vượt 100% dự toán, hệ thống gửi cảnh báo mức cao hơn cho cả Trưởng nhóm và Trưởng BTC.</w:t>
      </w:r>
    </w:p>
    <w:p>
      <w:pPr>
        <w:pStyle w:val="ListParagraph"/>
        <w:numPr>
          <w:ilvl w:val="0"/>
          <w:numId w:val="6"/>
        </w:numPr>
        <w:spacing w:after="80" w:line="280"/>
      </w:pPr>
      <w:r>
        <w:rPr>
          <w:sz w:val="22"/>
          <w:szCs w:val="22"/>
        </w:rPr>
        <w:t xml:space="preserve">Hệ thống hiển thị trực quan trạng thái từng hạng mục trên Dashboard ngân sách bằng màu sắc (Xanh: an toàn, Vàng: gần ngưỡng, Đỏ: đã vượt).</w:t>
      </w:r>
    </w:p>
    <w:p>
      <w:pPr>
        <w:pStyle w:val="ListParagraph"/>
        <w:numPr>
          <w:ilvl w:val="0"/>
          <w:numId w:val="6"/>
        </w:numPr>
        <w:spacing w:after="80" w:line="280"/>
      </w:pPr>
      <w:r>
        <w:rPr>
          <w:sz w:val="22"/>
          <w:szCs w:val="22"/>
        </w:rPr>
        <w:t xml:space="preserve">Trưởng BTC xem chi tiết và quyết định phương án: duyệt bổ sung ngân sách, cắt giảm chi phí hạng mục khác, hoặc tạm dừng chi cho hạng mục đã vượt.</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Hạng mục vượt ngân sách nhưng đã được Trưởng BTC phê duyệt bổ sung trước đó</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tính lại ngưỡng cảnh báo dựa trên dự toán đã điều chỉnh, không lặp lại cảnh báo cho phần đã được duyệt bổ sung.</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Ngưỡng cảnh báo sớm (mặc định 80%) và ngưỡng vượt (100%) có thể cấu hình theo từng sự kiện hoặc theo tổ chức.</w:t>
      </w:r>
    </w:p>
    <w:p>
      <w:pPr>
        <w:pStyle w:val="ListParagraph"/>
        <w:numPr>
          <w:ilvl w:val="0"/>
          <w:numId w:val="2"/>
        </w:numPr>
        <w:spacing w:after="80" w:line="280"/>
      </w:pPr>
      <w:r>
        <w:rPr>
          <w:sz w:val="22"/>
          <w:szCs w:val="22"/>
        </w:rPr>
        <w:t xml:space="preserve">Cảnh báo được tính theo cả cấp độ hạng mục và cấp độ toàn sự kiện (tổng thực chi/tổng dự toán).</w:t>
      </w:r>
    </w:p>
    <w:p>
      <w:pPr>
        <w:pStyle w:val="ListParagraph"/>
        <w:numPr>
          <w:ilvl w:val="0"/>
          <w:numId w:val="2"/>
        </w:numPr>
        <w:spacing w:after="80" w:line="280"/>
      </w:pPr>
      <w:r>
        <w:rPr>
          <w:sz w:val="22"/>
          <w:szCs w:val="22"/>
        </w:rPr>
        <w:t xml:space="preserve">Mỗi lần vượt ngưỡng mới (VD: từ 80% lên 100%) mới gửi lại thông báo, tránh lặp lại thông báo cho cùng 1 mức đã cảnh báo.</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Tổng dự toán, tổng thực chi theo hạng mục và toàn sự kiện</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Thông báo cảnh báo (in-app/email), trạng thái màu sắc trên Dashboard ngân sách</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Dashboard ngân sách tổng</w:t>
      </w:r>
    </w:p>
    <w:p>
      <w:pPr>
        <w:pStyle w:val="ListParagraph"/>
        <w:numPr>
          <w:ilvl w:val="0"/>
          <w:numId w:val="2"/>
        </w:numPr>
        <w:spacing w:after="80" w:line="280"/>
      </w:pPr>
      <w:r>
        <w:rPr>
          <w:sz w:val="22"/>
          <w:szCs w:val="22"/>
        </w:rPr>
        <w:t xml:space="preserve">Trung tâm thông báo</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Tính toán và cảnh báo cập nhật gần thời gian thực (≤ 5 giây sau khi ghi nhận chi phí mới).</w:t>
      </w:r>
    </w:p>
    <w:p>
      <w:r>
        <w:br w:type="page"/>
      </w:r>
    </w:p>
    <w:p>
      <w:pPr>
        <w:pStyle w:val="Heading2"/>
        <w:spacing w:after="120" w:before="260"/>
      </w:pPr>
      <w:r>
        <w:rPr>
          <w:b/>
          <w:bCs/>
          <w:color w:val="2E5FA3"/>
          <w:sz w:val="25"/>
          <w:szCs w:val="25"/>
        </w:rPr>
        <w:t xml:space="preserve">2.5. FR-04.5 – Xuất báo cáo ngân sách theo hạng mục, theo thời gian</w:t>
      </w:r>
    </w:p>
    <w:p>
      <w:pPr>
        <w:pStyle w:val="Heading3"/>
        <w:spacing w:after="100" w:before="200"/>
      </w:pPr>
      <w:r>
        <w:rPr>
          <w:b/>
          <w:bCs/>
          <w:color w:val="C0504D"/>
          <w:sz w:val="23"/>
          <w:szCs w:val="23"/>
        </w:rPr>
        <w:t xml:space="preserve">Mục đích</w:t>
      </w:r>
    </w:p>
    <w:p>
      <w:pPr>
        <w:spacing w:after="160" w:line="300"/>
      </w:pPr>
      <w:r>
        <w:rPr>
          <w:sz w:val="22"/>
          <w:szCs w:val="22"/>
        </w:rPr>
        <w:t xml:space="preserve">Cung cấp báo cáo tổng hợp tình hình tài chính của sự kiện theo nhiều chiều (hạng mục, mốc thời gian) phục vụ họp giao ban, báo cáo cấp trên và quyết toán sau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 – xem báo cáo nhóm mình</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có dữ liệu dự toán và/hoặc chi phí thực tế đã được ghi nhận.</w:t>
      </w:r>
    </w:p>
    <w:p>
      <w:pPr>
        <w:pStyle w:val="Heading3"/>
        <w:spacing w:after="100" w:before="200"/>
      </w:pPr>
      <w:r>
        <w:rPr>
          <w:b/>
          <w:bCs/>
          <w:color w:val="C0504D"/>
          <w:sz w:val="23"/>
          <w:szCs w:val="23"/>
        </w:rPr>
        <w:t xml:space="preserve">Luồng xử lý chính (Main Flow)</w:t>
      </w:r>
    </w:p>
    <w:p>
      <w:pPr>
        <w:pStyle w:val="ListParagraph"/>
        <w:numPr>
          <w:ilvl w:val="0"/>
          <w:numId w:val="7"/>
        </w:numPr>
        <w:spacing w:after="80" w:line="280"/>
      </w:pPr>
      <w:r>
        <w:rPr>
          <w:sz w:val="22"/>
          <w:szCs w:val="22"/>
        </w:rPr>
        <w:t xml:space="preserve">Người dùng vào tab "Báo cáo", chọn "Báo cáo Ngân sách".</w:t>
      </w:r>
    </w:p>
    <w:p>
      <w:pPr>
        <w:pStyle w:val="ListParagraph"/>
        <w:numPr>
          <w:ilvl w:val="0"/>
          <w:numId w:val="7"/>
        </w:numPr>
        <w:spacing w:after="80" w:line="280"/>
      </w:pPr>
      <w:r>
        <w:rPr>
          <w:sz w:val="22"/>
          <w:szCs w:val="22"/>
        </w:rPr>
        <w:t xml:space="preserve">Người dùng chọn tiêu chí lọc: theo hạng mục, theo khoảng thời gian, theo trạng thái khoản chi (đã duyệt/chờ duyệt/đã chi).</w:t>
      </w:r>
    </w:p>
    <w:p>
      <w:pPr>
        <w:pStyle w:val="ListParagraph"/>
        <w:numPr>
          <w:ilvl w:val="0"/>
          <w:numId w:val="7"/>
        </w:numPr>
        <w:spacing w:after="80" w:line="280"/>
      </w:pPr>
      <w:r>
        <w:rPr>
          <w:sz w:val="22"/>
          <w:szCs w:val="22"/>
        </w:rPr>
        <w:t xml:space="preserve">Hệ thống tổng hợp và hiển thị báo cáo dạng bảng và biểu đồ (dự toán vs thực chi theo từng hạng mục).</w:t>
      </w:r>
    </w:p>
    <w:p>
      <w:pPr>
        <w:pStyle w:val="ListParagraph"/>
        <w:numPr>
          <w:ilvl w:val="0"/>
          <w:numId w:val="7"/>
        </w:numPr>
        <w:spacing w:after="80" w:line="280"/>
      </w:pPr>
      <w:r>
        <w:rPr>
          <w:sz w:val="22"/>
          <w:szCs w:val="22"/>
        </w:rPr>
        <w:t xml:space="preserve">Người dùng chọn "Xuất báo cáo" và định dạng mong muốn (Excel hoặc PDF).</w:t>
      </w:r>
    </w:p>
    <w:p>
      <w:pPr>
        <w:pStyle w:val="ListParagraph"/>
        <w:numPr>
          <w:ilvl w:val="0"/>
          <w:numId w:val="7"/>
        </w:numPr>
        <w:spacing w:after="80" w:line="280"/>
      </w:pPr>
      <w:r>
        <w:rPr>
          <w:sz w:val="22"/>
          <w:szCs w:val="22"/>
        </w:rPr>
        <w:t xml:space="preserve">Hệ thống tạo file báo cáo và cho phép tải xuống.</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Không có dữ liệu phù hợp với bộ lọc đã chọn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hiển thị thông báo "Không có dữ liệu" thay vì báo cáo trống gây hiểu nhầm.</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Sự kiện có khối lượng dữ liệu lớn (nhiều trăm khoản chi)</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xử lý xuất báo cáo bất đồng bộ (background job) và thông báo khi file sẵn sàng tải xuống.</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Trưởng nhóm hạng mục chỉ xem/xuất được báo cáo của (các) hạng mục mình phụ trách; Trưởng BTC xem/xuất được toàn bộ báo cáo sự kiện.</w:t>
      </w:r>
    </w:p>
    <w:p>
      <w:pPr>
        <w:pStyle w:val="ListParagraph"/>
        <w:numPr>
          <w:ilvl w:val="0"/>
          <w:numId w:val="2"/>
        </w:numPr>
        <w:spacing w:after="80" w:line="280"/>
      </w:pPr>
      <w:r>
        <w:rPr>
          <w:sz w:val="22"/>
          <w:szCs w:val="22"/>
        </w:rPr>
        <w:t xml:space="preserve">Báo cáo luôn thể hiện 3 giá trị song song cho mỗi dòng: Dự toán – Thực chi – Biến động (số tiền và %).</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Bộ lọc: hạng mục, khoảng thời gian, trạng thái khoản chi</w:t>
            </w:r>
          </w:p>
        </w:tc>
        <w:tc>
          <w:tcPr>
            <w:tcW w:type="dxa" w:w="4700"/>
            <w:tcMar>
              <w:top w:type="dxa" w:w="80"/>
              <w:left w:type="dxa" w:w="100"/>
              <w:bottom w:type="dxa" w:w="80"/>
              <w:right w:type="dxa" w:w="100"/>
            </w:tcMar>
          </w:tcPr>
          <w:p>
            <w:pPr>
              <w:jc w:val="left"/>
            </w:pPr>
            <w:r>
              <w:rPr>
                <w:b w:val="false"/>
                <w:bCs w:val="false"/>
                <w:color w:val="000000"/>
                <w:sz w:val="20"/>
                <w:szCs w:val="20"/>
              </w:rPr>
              <w:t xml:space="preserve">Không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File báo cáo Excel/PDF: Dự toán – Thực chi – Biến động theo hạng mục/thời gian</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"Báo cáo" – "Báo cáo Ngân sách"</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FR-04.1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5.4 – Module Quản lý Ngân sách</w:t>
            </w:r>
          </w:p>
        </w:tc>
        <w:tc>
          <w:tcPr>
            <w:tcW w:type="dxa" w:w="3200"/>
            <w:tcMar>
              <w:top w:type="dxa" w:w="80"/>
              <w:left w:type="dxa" w:w="100"/>
              <w:bottom w:type="dxa" w:w="80"/>
              <w:right w:type="dxa" w:w="100"/>
            </w:tcMar>
          </w:tcPr>
          <w:p>
            <w:pPr>
              <w:jc w:val="left"/>
            </w:pPr>
            <w:r>
              <w:rPr>
                <w:b w:val="false"/>
                <w:bCs w:val="false"/>
                <w:color w:val="000000"/>
                <w:sz w:val="20"/>
                <w:szCs w:val="20"/>
              </w:rPr>
              <w:t xml:space="preserve">TC-BUD-001 → TC-BUD-006</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FR-04.2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5.4 – Module Quản lý Ngân sách</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TC-BUD-007 → TC-BUD-013</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FR-04.3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5.4 – Module Quản lý Ngân sách</w:t>
            </w:r>
          </w:p>
        </w:tc>
        <w:tc>
          <w:tcPr>
            <w:tcW w:type="dxa" w:w="3200"/>
            <w:tcMar>
              <w:top w:type="dxa" w:w="80"/>
              <w:left w:type="dxa" w:w="100"/>
              <w:bottom w:type="dxa" w:w="80"/>
              <w:right w:type="dxa" w:w="100"/>
            </w:tcMar>
          </w:tcPr>
          <w:p>
            <w:pPr>
              <w:jc w:val="left"/>
            </w:pPr>
            <w:r>
              <w:rPr>
                <w:b w:val="false"/>
                <w:bCs w:val="false"/>
                <w:color w:val="000000"/>
                <w:sz w:val="20"/>
                <w:szCs w:val="20"/>
              </w:rPr>
              <w:t xml:space="preserve">TC-BUD-014 → TC-BUD-017</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FR-04.4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5.4 – Module Quản lý Ngân sách</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TC-BUD-018 → TC-BUD-023</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FR-04.5</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5.4 – Module Quản lý Ngân sách</w:t>
            </w:r>
          </w:p>
        </w:tc>
        <w:tc>
          <w:tcPr>
            <w:tcW w:type="dxa" w:w="3200"/>
            <w:tcMar>
              <w:top w:type="dxa" w:w="80"/>
              <w:left w:type="dxa" w:w="100"/>
              <w:bottom w:type="dxa" w:w="80"/>
              <w:right w:type="dxa" w:w="100"/>
            </w:tcMar>
          </w:tcPr>
          <w:p>
            <w:pPr>
              <w:jc w:val="left"/>
            </w:pPr>
            <w:r>
              <w:rPr>
                <w:b w:val="false"/>
                <w:bCs w:val="false"/>
                <w:color w:val="000000"/>
                <w:sz w:val="20"/>
                <w:szCs w:val="20"/>
              </w:rPr>
              <w:t xml:space="preserve">TC-BUD-024 → TC-BUD-028</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04: Quản lý Ngân sách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2026-08-15T08:39:30.085Z</dcterms:created>
  <dcterms:modified xsi:type="dcterms:W3CDTF">2026-08-15T08:39:30.101Z</dcterms:modified>
</cp:coreProperties>
</file>

<file path=docProps/custom.xml><?xml version="1.0" encoding="utf-8"?>
<Properties xmlns="http://schemas.openxmlformats.org/officeDocument/2006/custom-properties" xmlns:vt="http://schemas.openxmlformats.org/officeDocument/2006/docPropsVTypes"/>
</file>