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226" w:rsidRDefault="00077ACD">
      <w:pPr>
        <w:jc w:val="center"/>
      </w:pPr>
      <w:r>
        <w:rPr>
          <w:b/>
          <w:sz w:val="30"/>
        </w:rPr>
        <w:t>S</w:t>
      </w:r>
      <w:r>
        <w:rPr>
          <w:b/>
          <w:sz w:val="30"/>
        </w:rPr>
        <w:t>Ử</w:t>
      </w:r>
      <w:r>
        <w:rPr>
          <w:b/>
          <w:sz w:val="30"/>
        </w:rPr>
        <w:t>A L</w:t>
      </w:r>
      <w:r>
        <w:rPr>
          <w:b/>
          <w:sz w:val="30"/>
        </w:rPr>
        <w:t>Ỗ</w:t>
      </w:r>
      <w:r>
        <w:rPr>
          <w:b/>
          <w:sz w:val="30"/>
        </w:rPr>
        <w:t>I ACCEPTANCE CRITERIA CHO CH</w:t>
      </w:r>
      <w:r>
        <w:rPr>
          <w:b/>
          <w:sz w:val="30"/>
        </w:rPr>
        <w:t>Ứ</w:t>
      </w:r>
      <w:r>
        <w:rPr>
          <w:b/>
          <w:sz w:val="30"/>
        </w:rPr>
        <w:t>C NĂNG ÁP MÃ KHUY</w:t>
      </w:r>
      <w:r>
        <w:rPr>
          <w:b/>
          <w:sz w:val="30"/>
        </w:rPr>
        <w:t>Ế</w:t>
      </w:r>
      <w:r>
        <w:rPr>
          <w:b/>
          <w:sz w:val="30"/>
        </w:rPr>
        <w:t>N MÃI</w:t>
      </w:r>
    </w:p>
    <w:p w:rsidR="00D97226" w:rsidRPr="00077ACD" w:rsidRDefault="00077ACD" w:rsidP="00077ACD">
      <w:pPr>
        <w:pStyle w:val="Heading1"/>
        <w:rPr>
          <w:color w:val="FF0000"/>
        </w:rPr>
      </w:pPr>
      <w:r w:rsidRPr="00077ACD">
        <w:rPr>
          <w:color w:val="FF0000"/>
        </w:rPr>
        <w:t>PH</w:t>
      </w:r>
      <w:r w:rsidRPr="00077ACD">
        <w:rPr>
          <w:color w:val="FF0000"/>
        </w:rPr>
        <w:t>Ầ</w:t>
      </w:r>
      <w:r w:rsidRPr="00077ACD">
        <w:rPr>
          <w:color w:val="FF0000"/>
        </w:rPr>
        <w:t>N 1 – PHÂN TÍCH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1150"/>
        <w:gridCol w:w="4487"/>
        <w:gridCol w:w="3792"/>
      </w:tblGrid>
      <w:tr w:rsidR="00D97226">
        <w:trPr>
          <w:jc w:val="center"/>
        </w:trPr>
        <w:tc>
          <w:tcPr>
            <w:tcW w:w="792" w:type="dxa"/>
            <w:vAlign w:val="center"/>
          </w:tcPr>
          <w:p w:rsidR="00D97226" w:rsidRDefault="00077ACD">
            <w:r>
              <w:rPr>
                <w:b/>
              </w:rPr>
              <w:t>A</w:t>
            </w:r>
            <w:r>
              <w:rPr>
                <w:b/>
              </w:rPr>
              <w:t>C</w:t>
            </w:r>
          </w:p>
        </w:tc>
        <w:tc>
          <w:tcPr>
            <w:tcW w:w="1152" w:type="dxa"/>
            <w:vAlign w:val="center"/>
          </w:tcPr>
          <w:p w:rsidR="00D97226" w:rsidRDefault="00077ACD">
            <w:r>
              <w:rPr>
                <w:b/>
              </w:rPr>
              <w:t>Đúng/Sai</w:t>
            </w:r>
          </w:p>
        </w:tc>
        <w:tc>
          <w:tcPr>
            <w:tcW w:w="4608" w:type="dxa"/>
            <w:vAlign w:val="center"/>
          </w:tcPr>
          <w:p w:rsidR="00D97226" w:rsidRDefault="00077ACD">
            <w:r>
              <w:rPr>
                <w:b/>
              </w:rPr>
              <w:t>Quy t</w:t>
            </w:r>
            <w:r>
              <w:rPr>
                <w:b/>
              </w:rPr>
              <w:t>ắ</w:t>
            </w:r>
            <w:r>
              <w:rPr>
                <w:b/>
              </w:rPr>
              <w:t>c b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vi ph</w:t>
            </w:r>
            <w:r>
              <w:rPr>
                <w:b/>
              </w:rPr>
              <w:t>ạ</w:t>
            </w:r>
            <w:r>
              <w:rPr>
                <w:b/>
              </w:rPr>
              <w:t>m / lý do</w:t>
            </w:r>
          </w:p>
        </w:tc>
        <w:tc>
          <w:tcPr>
            <w:tcW w:w="3888" w:type="dxa"/>
            <w:vAlign w:val="center"/>
          </w:tcPr>
          <w:p w:rsidR="00D97226" w:rsidRDefault="00077ACD">
            <w:r>
              <w:rPr>
                <w:b/>
              </w:rPr>
              <w:t>H</w:t>
            </w:r>
            <w:r>
              <w:rPr>
                <w:b/>
              </w:rPr>
              <w:t>ậ</w:t>
            </w:r>
            <w:r>
              <w:rPr>
                <w:b/>
              </w:rPr>
              <w:t>u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khi ki</w:t>
            </w:r>
            <w:r>
              <w:rPr>
                <w:b/>
              </w:rPr>
              <w:t>ể</w:t>
            </w:r>
            <w:r>
              <w:rPr>
                <w:b/>
              </w:rPr>
              <w:t>m th</w:t>
            </w:r>
            <w:r>
              <w:rPr>
                <w:b/>
              </w:rPr>
              <w:t>ử</w:t>
            </w:r>
          </w:p>
        </w:tc>
      </w:tr>
      <w:tr w:rsidR="00D97226">
        <w:trPr>
          <w:jc w:val="center"/>
        </w:trPr>
        <w:tc>
          <w:tcPr>
            <w:tcW w:w="792" w:type="dxa"/>
          </w:tcPr>
          <w:p w:rsidR="00D97226" w:rsidRDefault="00077ACD">
            <w:r>
              <w:t>AC1</w:t>
            </w:r>
          </w:p>
        </w:tc>
        <w:tc>
          <w:tcPr>
            <w:tcW w:w="1152" w:type="dxa"/>
          </w:tcPr>
          <w:p w:rsidR="00D97226" w:rsidRDefault="00077ACD">
            <w:r>
              <w:t>ĐÚNG</w:t>
            </w:r>
          </w:p>
        </w:tc>
        <w:tc>
          <w:tcPr>
            <w:tcW w:w="4608" w:type="dxa"/>
          </w:tcPr>
          <w:p w:rsidR="00D97226" w:rsidRDefault="00077ACD" w:rsidP="00077ACD">
            <w:r>
              <w:t>Không vi ph</w:t>
            </w:r>
            <w:r>
              <w:t>ạ</w:t>
            </w:r>
            <w:r>
              <w:t>m. Given nêu cư</w:t>
            </w:r>
            <w:r>
              <w:t>ớ</w:t>
            </w:r>
            <w:r>
              <w:t>c 100.000đ và chưa có mã; When ch</w:t>
            </w:r>
            <w:r>
              <w:t>ỉ</w:t>
            </w:r>
            <w:r>
              <w:t xml:space="preserve"> có hành đ</w:t>
            </w:r>
            <w:r>
              <w:t>ộ</w:t>
            </w:r>
            <w:r>
              <w:t>ng áp mã GO20</w:t>
            </w:r>
          </w:p>
        </w:tc>
        <w:tc>
          <w:tcPr>
            <w:tcW w:w="3888" w:type="dxa"/>
          </w:tcPr>
          <w:p w:rsidR="00D97226" w:rsidRDefault="00077ACD">
            <w:r>
              <w:t>C</w:t>
            </w:r>
            <w:r>
              <w:t>ó th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p: cư</w:t>
            </w:r>
            <w:r>
              <w:t>ớ</w:t>
            </w:r>
            <w:r>
              <w:t>c ban đ</w:t>
            </w:r>
            <w:r>
              <w:t>ầ</w:t>
            </w:r>
            <w:r>
              <w:t>u 100.000đ, áp mã gi</w:t>
            </w:r>
            <w:r>
              <w:t>ả</w:t>
            </w:r>
            <w:r>
              <w:t>m 20%, cư</w:t>
            </w:r>
            <w:r>
              <w:t>ớ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ph</w:t>
            </w:r>
            <w:r>
              <w:t>ả</w:t>
            </w:r>
            <w:r>
              <w:t>i là 80.000đ.</w:t>
            </w:r>
          </w:p>
        </w:tc>
      </w:tr>
      <w:tr w:rsidR="00D97226">
        <w:trPr>
          <w:jc w:val="center"/>
        </w:trPr>
        <w:tc>
          <w:tcPr>
            <w:tcW w:w="792" w:type="dxa"/>
          </w:tcPr>
          <w:p w:rsidR="00D97226" w:rsidRDefault="00077ACD">
            <w:r>
              <w:t>AC2</w:t>
            </w:r>
          </w:p>
        </w:tc>
        <w:tc>
          <w:tcPr>
            <w:tcW w:w="1152" w:type="dxa"/>
          </w:tcPr>
          <w:p w:rsidR="00D97226" w:rsidRDefault="00077ACD">
            <w:r>
              <w:t>SAI</w:t>
            </w:r>
          </w:p>
        </w:tc>
        <w:tc>
          <w:tcPr>
            <w:tcW w:w="4608" w:type="dxa"/>
          </w:tcPr>
          <w:p w:rsidR="00D97226" w:rsidRDefault="00077ACD">
            <w:r>
              <w:t>When ch</w:t>
            </w:r>
            <w:r>
              <w:t>ứ</w:t>
            </w:r>
            <w:r>
              <w:t>a hai hành đ</w:t>
            </w:r>
            <w:r>
              <w:t>ộ</w:t>
            </w:r>
            <w:r>
              <w:t>ng (“áp mã” và “b</w:t>
            </w:r>
            <w:r>
              <w:t>ấ</w:t>
            </w:r>
            <w:r>
              <w:t>m Đ</w:t>
            </w:r>
            <w:r>
              <w:t>ặ</w:t>
            </w:r>
            <w:r>
              <w:t>t xe”), trong khi quy t</w:t>
            </w:r>
            <w:r>
              <w:t>ắ</w:t>
            </w:r>
            <w:r>
              <w:t>c yêu c</w:t>
            </w:r>
            <w:r>
              <w:t>ầ</w:t>
            </w:r>
            <w:r>
              <w:t>u đúng m</w:t>
            </w:r>
            <w:r>
              <w:t>ộ</w:t>
            </w:r>
            <w:r>
              <w:t>t hành đ</w:t>
            </w:r>
            <w:r>
              <w:t>ộ</w:t>
            </w:r>
            <w:r>
              <w:t>ng. Then “x</w:t>
            </w:r>
            <w:r>
              <w:t>ử</w:t>
            </w:r>
            <w:r>
              <w:t xml:space="preserve"> lý phù h</w:t>
            </w:r>
            <w:r>
              <w:t>ợ</w:t>
            </w:r>
            <w:r>
              <w:t xml:space="preserve">p” quá chung chung, không xác </w:t>
            </w:r>
            <w:r>
              <w:t>đ</w:t>
            </w:r>
            <w:r>
              <w:t>ị</w:t>
            </w:r>
            <w:r>
              <w:t>nh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mong đ</w:t>
            </w:r>
            <w:r>
              <w:t>ợ</w:t>
            </w:r>
            <w:r>
              <w:t>i.</w:t>
            </w:r>
          </w:p>
        </w:tc>
        <w:tc>
          <w:tcPr>
            <w:tcW w:w="3888" w:type="dxa"/>
          </w:tcPr>
          <w:p w:rsidR="00D97226" w:rsidRDefault="00077ACD"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ph</w:t>
            </w:r>
            <w:r>
              <w:t>ả</w:t>
            </w:r>
            <w:r>
              <w:t>i t</w:t>
            </w:r>
            <w:r>
              <w:t>ự</w:t>
            </w:r>
            <w:r>
              <w:t xml:space="preserve"> đoán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</w:t>
            </w:r>
            <w:r>
              <w:t>ầ</w:t>
            </w:r>
            <w:r>
              <w:t>n hi</w:t>
            </w:r>
            <w:r>
              <w:t>ệ</w:t>
            </w:r>
            <w:r>
              <w:t>n thông báo gì, có áp gi</w:t>
            </w:r>
            <w:r>
              <w:t>ả</w:t>
            </w:r>
            <w:r>
              <w:t>m giá hay không và cư</w:t>
            </w:r>
            <w:r>
              <w:t>ớ</w:t>
            </w:r>
            <w:r>
              <w:t>c sau thao tác là bao nhiêu.</w:t>
            </w:r>
          </w:p>
        </w:tc>
      </w:tr>
      <w:tr w:rsidR="00D97226">
        <w:trPr>
          <w:jc w:val="center"/>
        </w:trPr>
        <w:tc>
          <w:tcPr>
            <w:tcW w:w="792" w:type="dxa"/>
          </w:tcPr>
          <w:p w:rsidR="00D97226" w:rsidRDefault="00077ACD">
            <w:r>
              <w:t>AC3</w:t>
            </w:r>
          </w:p>
        </w:tc>
        <w:tc>
          <w:tcPr>
            <w:tcW w:w="1152" w:type="dxa"/>
          </w:tcPr>
          <w:p w:rsidR="00D97226" w:rsidRDefault="00077ACD">
            <w:r>
              <w:t>SAI</w:t>
            </w:r>
          </w:p>
        </w:tc>
        <w:tc>
          <w:tcPr>
            <w:tcW w:w="4608" w:type="dxa"/>
          </w:tcPr>
          <w:p w:rsidR="00D97226" w:rsidRDefault="00077ACD">
            <w:r>
              <w:t>Given và When b</w:t>
            </w:r>
            <w:r>
              <w:t>ị</w:t>
            </w:r>
            <w:r>
              <w:t xml:space="preserve"> đ</w:t>
            </w:r>
            <w:r>
              <w:t>ặ</w:t>
            </w:r>
            <w:r>
              <w:t>t ngư</w:t>
            </w:r>
            <w:r>
              <w:t>ợ</w:t>
            </w:r>
            <w:r>
              <w:t>c vai trò: “khách b</w:t>
            </w:r>
            <w:r>
              <w:t>ấ</w:t>
            </w:r>
            <w:r>
              <w:t>m Áp d</w:t>
            </w:r>
            <w:r>
              <w:t>ụ</w:t>
            </w:r>
            <w:r>
              <w:t>ng” là hành đ</w:t>
            </w:r>
            <w:r>
              <w:t>ộ</w:t>
            </w:r>
            <w:r>
              <w:t>ng nên thu</w:t>
            </w:r>
            <w:r>
              <w:t>ộ</w:t>
            </w:r>
            <w:r>
              <w:t>c When; “mã ABC123 không t</w:t>
            </w:r>
            <w:r>
              <w:t>ồ</w:t>
            </w:r>
            <w:r>
              <w:t>n t</w:t>
            </w:r>
            <w:r>
              <w:t>ạ</w:t>
            </w:r>
            <w:r>
              <w:t>i” là đi</w:t>
            </w:r>
            <w:r>
              <w:t>ề</w:t>
            </w:r>
            <w:r>
              <w:t>u ki</w:t>
            </w:r>
            <w:r>
              <w:t>ệ</w:t>
            </w:r>
            <w:r>
              <w:t>n ban đ</w:t>
            </w:r>
            <w:r>
              <w:t>ầ</w:t>
            </w:r>
            <w:r>
              <w:t>u nên thu</w:t>
            </w:r>
            <w:r>
              <w:t>ộ</w:t>
            </w:r>
            <w:r>
              <w:t>c Given.</w:t>
            </w:r>
          </w:p>
        </w:tc>
        <w:tc>
          <w:tcPr>
            <w:tcW w:w="3888" w:type="dxa"/>
          </w:tcPr>
          <w:p w:rsidR="00D97226" w:rsidRDefault="00077ACD">
            <w:r>
              <w:t>Test case b</w:t>
            </w:r>
            <w:r>
              <w:t>ị</w:t>
            </w:r>
            <w:r>
              <w:t xml:space="preserve"> di</w:t>
            </w:r>
            <w:r>
              <w:t>ễ</w:t>
            </w:r>
            <w:r>
              <w:t>n đ</w:t>
            </w:r>
            <w:r>
              <w:t>ạ</w:t>
            </w:r>
            <w:r>
              <w:t>t sai trình t</w:t>
            </w:r>
            <w:r>
              <w:t>ự</w:t>
            </w:r>
            <w:r>
              <w:t xml:space="preserve"> logic; khó xác đ</w:t>
            </w:r>
            <w:r>
              <w:t>ị</w:t>
            </w:r>
            <w:r>
              <w:t>nh đi</w:t>
            </w:r>
            <w:r>
              <w:t>ề</w:t>
            </w:r>
            <w:r>
              <w:t>u ki</w:t>
            </w:r>
            <w:r>
              <w:t>ệ</w:t>
            </w:r>
            <w:r>
              <w:t>n c</w:t>
            </w:r>
            <w:r>
              <w:t>ầ</w:t>
            </w:r>
            <w:r>
              <w:t>n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và hành đ</w:t>
            </w:r>
            <w:r>
              <w:t>ộ</w:t>
            </w:r>
            <w:r>
              <w:t>ng c</w:t>
            </w:r>
            <w:r>
              <w:t>ầ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</w:tr>
      <w:tr w:rsidR="00D97226">
        <w:trPr>
          <w:jc w:val="center"/>
        </w:trPr>
        <w:tc>
          <w:tcPr>
            <w:tcW w:w="792" w:type="dxa"/>
          </w:tcPr>
          <w:p w:rsidR="00D97226" w:rsidRDefault="00077ACD">
            <w:r>
              <w:t>AC4</w:t>
            </w:r>
          </w:p>
        </w:tc>
        <w:tc>
          <w:tcPr>
            <w:tcW w:w="1152" w:type="dxa"/>
          </w:tcPr>
          <w:p w:rsidR="00D97226" w:rsidRDefault="00077ACD">
            <w:r>
              <w:t>ĐÚNG</w:t>
            </w:r>
          </w:p>
        </w:tc>
        <w:tc>
          <w:tcPr>
            <w:tcW w:w="4608" w:type="dxa"/>
          </w:tcPr>
          <w:p w:rsidR="00D97226" w:rsidRDefault="00077ACD" w:rsidP="00077ACD">
            <w:r>
              <w:t>Không vi ph</w:t>
            </w:r>
            <w:r>
              <w:t>ạ</w:t>
            </w:r>
            <w:r>
              <w:t>m. Given nêu chuy</w:t>
            </w:r>
            <w:r>
              <w:t>ế</w:t>
            </w:r>
            <w:r>
              <w:t>n đã có mã GO20; When ch</w:t>
            </w:r>
            <w:r>
              <w:t>ỉ</w:t>
            </w:r>
            <w:r>
              <w:t xml:space="preserve"> có hành đ</w:t>
            </w:r>
            <w:r>
              <w:t>ộ</w:t>
            </w:r>
            <w:r>
              <w:t>ng áp thêm FREEKM; Then có ha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thu</w:t>
            </w:r>
            <w:r>
              <w:t>ộ</w:t>
            </w:r>
            <w:r>
              <w:t>c cùng m</w:t>
            </w:r>
            <w:r>
              <w:t>ộ</w:t>
            </w:r>
            <w:r>
              <w:t>t k</w:t>
            </w:r>
            <w:r>
              <w:t>ị</w:t>
            </w:r>
            <w:r>
              <w:t>ch b</w:t>
            </w:r>
            <w:r>
              <w:t>ả</w:t>
            </w:r>
            <w:r>
              <w:t>n</w:t>
            </w:r>
            <w:bookmarkStart w:id="0" w:name="_GoBack"/>
            <w:bookmarkEnd w:id="0"/>
            <w:r>
              <w:t>. T</w:t>
            </w:r>
            <w:r>
              <w:t>ừ</w:t>
            </w:r>
            <w:r>
              <w:t xml:space="preserve"> “và” trong Then đư</w:t>
            </w:r>
            <w:r>
              <w:t>ợ</w:t>
            </w:r>
            <w:r>
              <w:t>c phép n</w:t>
            </w:r>
            <w:r>
              <w:t>ố</w:t>
            </w:r>
            <w:r>
              <w:t>i các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  <w:tc>
          <w:tcPr>
            <w:tcW w:w="3888" w:type="dxa"/>
          </w:tcPr>
          <w:p w:rsidR="00D97226" w:rsidRDefault="00077ACD">
            <w:r>
              <w:t>C</w:t>
            </w:r>
            <w:r>
              <w:t>ó th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đ</w:t>
            </w:r>
            <w:r>
              <w:t>ồ</w:t>
            </w:r>
            <w:r>
              <w:t>ng th</w:t>
            </w:r>
            <w:r>
              <w:t>ờ</w:t>
            </w:r>
            <w:r>
              <w:t>i thông báo “M</w:t>
            </w:r>
            <w:r>
              <w:t>ỗ</w:t>
            </w:r>
            <w:r>
              <w:t>i chuy</w:t>
            </w:r>
            <w:r>
              <w:t>ế</w:t>
            </w:r>
            <w:r>
              <w:t>n ch</w:t>
            </w:r>
            <w:r>
              <w:t>ỉ</w:t>
            </w:r>
            <w:r>
              <w:t xml:space="preserve"> áp đư</w:t>
            </w:r>
            <w:r>
              <w:t>ợ</w:t>
            </w:r>
            <w:r>
              <w:t>c 01 mã” và cư</w:t>
            </w:r>
            <w:r>
              <w:t>ớ</w:t>
            </w:r>
            <w:r>
              <w:t>c không thay đ</w:t>
            </w:r>
            <w:r>
              <w:t>ổ</w:t>
            </w:r>
            <w:r>
              <w:t>i kh</w:t>
            </w:r>
            <w:r>
              <w:t>ỏ</w:t>
            </w:r>
            <w:r>
              <w:t>i 80.000đ.</w:t>
            </w:r>
          </w:p>
        </w:tc>
      </w:tr>
    </w:tbl>
    <w:p w:rsidR="00D97226" w:rsidRPr="00077ACD" w:rsidRDefault="00077ACD">
      <w:pPr>
        <w:pStyle w:val="Heading1"/>
        <w:rPr>
          <w:color w:val="FF0000"/>
        </w:rPr>
      </w:pPr>
      <w:r w:rsidRPr="00077ACD">
        <w:rPr>
          <w:color w:val="FF0000"/>
        </w:rPr>
        <w:t>PH</w:t>
      </w:r>
      <w:r w:rsidRPr="00077ACD">
        <w:rPr>
          <w:color w:val="FF0000"/>
        </w:rPr>
        <w:t>Ầ</w:t>
      </w:r>
      <w:r w:rsidRPr="00077ACD">
        <w:rPr>
          <w:color w:val="FF0000"/>
        </w:rPr>
        <w:t>N 2 – S</w:t>
      </w:r>
      <w:r w:rsidRPr="00077ACD">
        <w:rPr>
          <w:color w:val="FF0000"/>
        </w:rPr>
        <w:t>Ử</w:t>
      </w:r>
      <w:r>
        <w:rPr>
          <w:color w:val="FF0000"/>
        </w:rPr>
        <w:t xml:space="preserve">A CÁC </w:t>
      </w:r>
    </w:p>
    <w:p w:rsidR="00D97226" w:rsidRPr="00077ACD" w:rsidRDefault="00077ACD">
      <w:pPr>
        <w:pStyle w:val="Heading2"/>
        <w:rPr>
          <w:color w:val="auto"/>
        </w:rPr>
      </w:pPr>
      <w:r w:rsidRPr="00077ACD">
        <w:rPr>
          <w:color w:val="auto"/>
        </w:rPr>
        <w:t>AC2 – Mã khuy</w:t>
      </w:r>
      <w:r w:rsidRPr="00077ACD">
        <w:rPr>
          <w:color w:val="auto"/>
        </w:rPr>
        <w:t>ế</w:t>
      </w:r>
      <w:r w:rsidRPr="00077ACD">
        <w:rPr>
          <w:color w:val="auto"/>
        </w:rPr>
        <w:t>n mãi đã h</w:t>
      </w:r>
      <w:r w:rsidRPr="00077ACD">
        <w:rPr>
          <w:color w:val="auto"/>
        </w:rPr>
        <w:t>ế</w:t>
      </w:r>
      <w:r w:rsidRPr="00077ACD">
        <w:rPr>
          <w:color w:val="auto"/>
        </w:rPr>
        <w:t>t h</w:t>
      </w:r>
      <w:r w:rsidRPr="00077ACD">
        <w:rPr>
          <w:color w:val="auto"/>
        </w:rPr>
        <w:t>ạ</w:t>
      </w:r>
      <w:r w:rsidRPr="00077ACD">
        <w:rPr>
          <w:color w:val="auto"/>
        </w:rPr>
        <w:t>n</w:t>
      </w:r>
    </w:p>
    <w:p w:rsidR="00D97226" w:rsidRDefault="00077ACD">
      <w:r>
        <w:rPr>
          <w:b/>
        </w:rPr>
        <w:t>Given:</w:t>
      </w:r>
      <w:r>
        <w:t xml:space="preserve"> cư</w:t>
      </w:r>
      <w:r>
        <w:t>ớ</w:t>
      </w:r>
      <w:r>
        <w:t>c chuy</w:t>
      </w:r>
      <w:r>
        <w:t>ế</w:t>
      </w:r>
      <w:r>
        <w:t>n là 100.000đ và mã “GO20” đã h</w:t>
      </w:r>
      <w:r>
        <w:t>ế</w:t>
      </w:r>
      <w:r>
        <w:t>t h</w:t>
      </w:r>
      <w:r>
        <w:t>ạ</w:t>
      </w:r>
      <w:r>
        <w:t>n.</w:t>
      </w:r>
    </w:p>
    <w:p w:rsidR="00D97226" w:rsidRDefault="00077ACD">
      <w:r>
        <w:rPr>
          <w:b/>
        </w:rPr>
        <w:t>When:</w:t>
      </w:r>
      <w:r>
        <w:t xml:space="preserve"> khách áp d</w:t>
      </w:r>
      <w:r>
        <w:t>ụ</w:t>
      </w:r>
      <w:r>
        <w:t>ng mã “GO20”.</w:t>
      </w:r>
    </w:p>
    <w:p w:rsidR="00D97226" w:rsidRDefault="00077ACD">
      <w:r>
        <w:rPr>
          <w:b/>
        </w:rPr>
        <w:t>Then: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“Mã khuy</w:t>
      </w:r>
      <w:r>
        <w:t>ế</w:t>
      </w:r>
      <w:r>
        <w:t>n mãi đã h</w:t>
      </w:r>
      <w:r>
        <w:t>ế</w:t>
      </w:r>
      <w:r>
        <w:t>t h</w:t>
      </w:r>
      <w:r>
        <w:t>ạ</w:t>
      </w:r>
      <w:r>
        <w:t>n” và cư</w:t>
      </w:r>
      <w:r>
        <w:t>ớ</w:t>
      </w:r>
      <w:r>
        <w:t>c chuy</w:t>
      </w:r>
      <w:r>
        <w:t>ế</w:t>
      </w:r>
      <w:r>
        <w:t>n v</w:t>
      </w:r>
      <w:r>
        <w:t>ẫ</w:t>
      </w:r>
      <w:r>
        <w:t>n là 100.000đ.</w:t>
      </w:r>
    </w:p>
    <w:p w:rsidR="00D97226" w:rsidRPr="00077ACD" w:rsidRDefault="00077ACD">
      <w:pPr>
        <w:pStyle w:val="Heading2"/>
        <w:rPr>
          <w:color w:val="auto"/>
        </w:rPr>
      </w:pPr>
      <w:r w:rsidRPr="00077ACD">
        <w:rPr>
          <w:color w:val="auto"/>
        </w:rPr>
        <w:t>AC3 – Mã khuy</w:t>
      </w:r>
      <w:r w:rsidRPr="00077ACD">
        <w:rPr>
          <w:color w:val="auto"/>
        </w:rPr>
        <w:t>ế</w:t>
      </w:r>
      <w:r w:rsidRPr="00077ACD">
        <w:rPr>
          <w:color w:val="auto"/>
        </w:rPr>
        <w:t>n mãi không t</w:t>
      </w:r>
      <w:r w:rsidRPr="00077ACD">
        <w:rPr>
          <w:color w:val="auto"/>
        </w:rPr>
        <w:t>ồ</w:t>
      </w:r>
      <w:r w:rsidRPr="00077ACD">
        <w:rPr>
          <w:color w:val="auto"/>
        </w:rPr>
        <w:t>n t</w:t>
      </w:r>
      <w:r w:rsidRPr="00077ACD">
        <w:rPr>
          <w:color w:val="auto"/>
        </w:rPr>
        <w:t>ạ</w:t>
      </w:r>
      <w:r w:rsidRPr="00077ACD">
        <w:rPr>
          <w:color w:val="auto"/>
        </w:rPr>
        <w:t>i</w:t>
      </w:r>
    </w:p>
    <w:p w:rsidR="00D97226" w:rsidRDefault="00077ACD">
      <w:r>
        <w:rPr>
          <w:b/>
        </w:rPr>
        <w:t>Given</w:t>
      </w:r>
      <w:r>
        <w:rPr>
          <w:b/>
        </w:rPr>
        <w:t>:</w:t>
      </w:r>
      <w:r>
        <w:t xml:space="preserve"> mã khuy</w:t>
      </w:r>
      <w:r>
        <w:t>ế</w:t>
      </w:r>
      <w:r>
        <w:t>n mãi “ABC123” không t</w:t>
      </w:r>
      <w:r>
        <w:t>ồ</w:t>
      </w:r>
      <w:r>
        <w:t>n t</w:t>
      </w:r>
      <w:r>
        <w:t>ạ</w:t>
      </w:r>
      <w:r>
        <w:t>i.</w:t>
      </w:r>
    </w:p>
    <w:p w:rsidR="00D97226" w:rsidRDefault="00077ACD">
      <w:r>
        <w:rPr>
          <w:b/>
        </w:rPr>
        <w:t>When:</w:t>
      </w:r>
      <w:r>
        <w:t xml:space="preserve"> khách b</w:t>
      </w:r>
      <w:r>
        <w:t>ấ</w:t>
      </w:r>
      <w:r>
        <w:t>m “Áp d</w:t>
      </w:r>
      <w:r>
        <w:t>ụ</w:t>
      </w:r>
      <w:r>
        <w:t>ng”.</w:t>
      </w:r>
    </w:p>
    <w:p w:rsidR="00D97226" w:rsidRDefault="00077ACD">
      <w:r>
        <w:rPr>
          <w:b/>
        </w:rPr>
        <w:t>Then: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“Mã khuy</w:t>
      </w:r>
      <w:r>
        <w:t>ế</w:t>
      </w:r>
      <w:r>
        <w:t>n mãi không h</w:t>
      </w:r>
      <w:r>
        <w:t>ợ</w:t>
      </w:r>
      <w:r>
        <w:t>p l</w:t>
      </w:r>
      <w:r>
        <w:t>ệ</w:t>
      </w:r>
      <w:r>
        <w:t>”.</w:t>
      </w:r>
    </w:p>
    <w:p w:rsidR="00D97226" w:rsidRDefault="00D97226"/>
    <w:sectPr w:rsidR="00D9722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7ACD"/>
    <w:rsid w:val="0015074B"/>
    <w:rsid w:val="0029639D"/>
    <w:rsid w:val="00326F90"/>
    <w:rsid w:val="00AA1D8D"/>
    <w:rsid w:val="00B47730"/>
    <w:rsid w:val="00BB42A8"/>
    <w:rsid w:val="00CB0664"/>
    <w:rsid w:val="00D97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0D3E4"/>
  <w14:defaultImageDpi w14:val="300"/>
  <w15:docId w15:val="{F5990E95-E81A-419F-B5FC-BD6056DA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1C2AE5-5C95-47F4-B7A7-2C661EDF1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PHẦN 1 – PHÂN TÍCH</vt:lpstr>
      <vt:lpstr>PHẦN 2 – SỬA CÁC </vt:lpstr>
      <vt:lpstr>    AC2 – Mã khuyến mãi đã hết hạn</vt:lpstr>
      <vt:lpstr>    AC3 – Mã khuyến mãi không tồn tại</vt:lpstr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2026-10-14T12:21:00Z</dcterms:created>
  <dcterms:modified xsi:type="dcterms:W3CDTF">2026-10-14T12:21:00Z</dcterms:modified>
  <cp:category/>
</cp:coreProperties>
</file>