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Duyệt truyện chờ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Xem chi tiết nội dung chờ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chi tiết nội dung chờ.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chi tiết nội dung chờ'.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2. Use Case: Chấp nhận phê duyệt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thực hiện chức năng Chấp nhận phê duyệt.</w:t>
      </w:r>
    </w:p>
    <w:p>
      <w:r>
        <w:rPr>
          <w:b/>
        </w:rPr>
        <w:t xml:space="preserve">Tiền điều kiện: </w:t>
      </w:r>
      <w:r>
        <w:t>Quản trị viên (Admin)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Chấp nhận phê duyệt.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chức năng 'Chấp nhận phê duyệt'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Quản trị viên (Admin)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Từ chối phê duyệt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loại bỏ hoặc hủy bỏ đối tượng khỏi hệ thống.</w:t>
      </w:r>
    </w:p>
    <w:p>
      <w:r>
        <w:rPr>
          <w:b/>
        </w:rPr>
        <w:t xml:space="preserve">Tiền điều kiện: </w:t>
      </w:r>
      <w:r>
        <w:t>Quản trị viên (Admin) có quyền xóa và đang xem đối tượng cần xóa.</w:t>
      </w:r>
    </w:p>
    <w:p>
      <w:r>
        <w:rPr>
          <w:b/>
        </w:rPr>
        <w:t xml:space="preserve">Hậu điều kiện: </w:t>
      </w:r>
      <w:r>
        <w:t>Dữ liệu bị xóa khỏi hệ thống (xóa cứng hoặc mềm).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đối tượng và nhấn nút 'Xóa'.</w:t>
      </w:r>
    </w:p>
    <w:p>
      <w:pPr>
        <w:pStyle w:val="ListNumber"/>
      </w:pPr>
      <w:r>
        <w:t>2. Hệ thống hiển thị hộp thoại cảnh báo và yêu cầu xác nhận.</w:t>
      </w:r>
    </w:p>
    <w:p>
      <w:pPr>
        <w:pStyle w:val="ListNumber"/>
      </w:pPr>
      <w:r>
        <w:t>3. Quản trị viên (Admin) chọn 'Đồng ý' (hoặc 'Xác nhận').</w:t>
      </w:r>
    </w:p>
    <w:p>
      <w:pPr>
        <w:pStyle w:val="ListNumber"/>
      </w:pPr>
      <w:r>
        <w:t>4. Hệ thống thực hiện xóa dữ liệu.</w:t>
      </w:r>
    </w:p>
    <w:p>
      <w:pPr>
        <w:pStyle w:val="ListNumber"/>
      </w:pPr>
      <w:r>
        <w:t>5. Hệ thống thông báo thành công và cập nhật lại danh sách hiển thị.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