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Mua gói VIP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Chọn gói VIP</w:t>
      </w:r>
    </w:p>
    <w:p>
      <w:r>
        <w:rPr>
          <w:b/>
        </w:rPr>
        <w:t xml:space="preserve">Tác nhân (Actor): </w:t>
      </w:r>
      <w:r>
        <w:t>Thành viên (User)</w:t>
      </w:r>
    </w:p>
    <w:p>
      <w:r>
        <w:rPr>
          <w:b/>
        </w:rPr>
        <w:t xml:space="preserve">Mục đích: </w:t>
      </w:r>
      <w:r>
        <w:t>Cho phép Thành viên (User) thực hiện chức năng Chọn gói VIP.</w:t>
      </w:r>
    </w:p>
    <w:p>
      <w:r>
        <w:rPr>
          <w:b/>
        </w:rPr>
        <w:t xml:space="preserve">Tiền điều kiện: </w:t>
      </w:r>
      <w:r>
        <w:t>Thành viên (User)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Chọn gói VIP.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Thành viên (User) chọn chức năng 'Chọn gói VIP'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Thành viên (User)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2. Use Case: Thanh toán qua PayOS/VietQR</w:t>
      </w:r>
    </w:p>
    <w:p>
      <w:r>
        <w:rPr>
          <w:b/>
        </w:rPr>
        <w:t xml:space="preserve">Tác nhân (Actor): </w:t>
      </w:r>
      <w:r>
        <w:t>Thành viên (User)</w:t>
      </w:r>
    </w:p>
    <w:p>
      <w:r>
        <w:rPr>
          <w:b/>
        </w:rPr>
        <w:t xml:space="preserve">Mục đích: </w:t>
      </w:r>
      <w:r>
        <w:t>Cho phép Thành viên (User) thực hiện giao dịch tài chính để mua gói dịch vụ.</w:t>
      </w:r>
    </w:p>
    <w:p>
      <w:r>
        <w:rPr>
          <w:b/>
        </w:rPr>
        <w:t xml:space="preserve">Tiền điều kiện: </w:t>
      </w:r>
      <w:r>
        <w:t>Thành viên (User) đã chọn gói dịch vụ và tiến hành thanh toán.</w:t>
      </w:r>
    </w:p>
    <w:p>
      <w:r>
        <w:rPr>
          <w:b/>
        </w:rPr>
        <w:t xml:space="preserve">Hậu điều kiện: </w:t>
      </w:r>
      <w:r>
        <w:t>Giao dịch thành công, tài khoản được cập nhật quyền lợi tương ứng.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Thành viên (User) chọn phương thức thanh toán.</w:t>
      </w:r>
    </w:p>
    <w:p>
      <w:pPr>
        <w:pStyle w:val="ListNumber"/>
      </w:pPr>
      <w:r>
        <w:t>2. Hệ thống chuyển hướng sang cổng thanh toán (Payment Gateway).</w:t>
      </w:r>
    </w:p>
    <w:p>
      <w:pPr>
        <w:pStyle w:val="ListNumber"/>
      </w:pPr>
      <w:r>
        <w:t>3. Thành viên (User) thực hiện thao tác chuyển khoản hoặc quẹt thẻ.</w:t>
      </w:r>
    </w:p>
    <w:p>
      <w:pPr>
        <w:pStyle w:val="ListNumber"/>
      </w:pPr>
      <w:r>
        <w:t>4. Cổng thanh toán trả về kết quả giao dịch cho hệ thống.</w:t>
      </w:r>
    </w:p>
    <w:p>
      <w:pPr>
        <w:pStyle w:val="ListNumber"/>
      </w:pPr>
      <w:r>
        <w:t>5. Hệ thống xác nhận thanh toán thành công và cập nhật quyền lợi (VD: VIP).</w:t>
      </w:r>
    </w:p>
    <w:p>
      <w:pPr>
        <w:pStyle w:val="ListNumber"/>
      </w:pPr>
      <w:r>
        <w:t>6. Hệ thống hiển thị thông báo giao dịch hoàn tất.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pPr>
        <w:pStyle w:val="ListBullet"/>
      </w:pPr>
      <w:r>
        <w:t>A3 - Thanh toán thất bại/Hủy: Người dùng hủy thanh toán hoặc số dư không đủ, hệ thống thông báo 'Giao dịch thất bại'.</w:t>
      </w:r>
    </w:p>
    <w:p>
      <w:r>
        <w:br/>
      </w:r>
    </w:p>
    <w:p>
      <w:pPr>
        <w:pStyle w:val="Heading1"/>
      </w:pPr>
      <w:r>
        <w:t>3. Use Case: Nhận xác nhận giao dịch</w:t>
      </w:r>
    </w:p>
    <w:p>
      <w:r>
        <w:rPr>
          <w:b/>
        </w:rPr>
        <w:t xml:space="preserve">Tác nhân (Actor): </w:t>
      </w:r>
      <w:r>
        <w:t>Thành viên (User)</w:t>
      </w:r>
    </w:p>
    <w:p>
      <w:r>
        <w:rPr>
          <w:b/>
        </w:rPr>
        <w:t xml:space="preserve">Mục đích: </w:t>
      </w:r>
      <w:r>
        <w:t>Cho phép Thành viên (User) thực hiện chức năng Nhận xác nhận giao dịch.</w:t>
      </w:r>
    </w:p>
    <w:p>
      <w:r>
        <w:rPr>
          <w:b/>
        </w:rPr>
        <w:t xml:space="preserve">Tiền điều kiện: </w:t>
      </w:r>
      <w:r>
        <w:t>Thành viên (User)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Nhận xác nhận giao dịch.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Thành viên (User) chọn chức năng 'Nhận xác nhận giao dịch'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Thành viên (User)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