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Giảng viên hướng dẫn: Thầy Cáp Phạm Đình Thăng</w:t>
      </w:r>
    </w:p>
    <w:p>
      <w:pPr>
        <w:jc w:val="center"/>
      </w:pPr>
      <w:r>
        <w:rPr>
          <w:b w:val="0"/>
          <w:sz w:val="26"/>
        </w:rPr>
        <w:t>Nhóm thực hiện: &lt;Họ tên – MSSV&gt;</w:t>
      </w:r>
    </w:p>
    <w:p>
      <w:pPr>
        <w:jc w:val="center"/>
      </w:pPr>
      <w:r>
        <w:rPr>
          <w:b w:val="0"/>
          <w:sz w:val="26"/>
        </w:rPr>
        <w:t>&lt;Họ tên – MSSV&gt;</w:t>
      </w:r>
    </w:p>
    <w:p>
      <w:pPr>
        <w:jc w:val="center"/>
      </w:pPr>
      <w:r>
        <w:rPr>
          <w:b w:val="0"/>
          <w:sz w:val="26"/>
        </w:rPr>
        <w:t>&lt;Họ tên – MSSV&gt;</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29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tốt nhất theo Macro-F1 trên tập validation là Linear SVM (LinearSVC) (val Macro-F1 = 86.93%, test Macro-F1 = 90.07%, câu hỏi thật Macro-F1 = 60.54%).</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Tập test thật gồm 29 câu hỏi thực tế từ chinhsachonline.chinhphu.vn, nhãn lấy theo Điều của Luật ATVSLĐ mà cơ quan nhà nước viện dẫn trong câu trả lời. Tập này không được dùng khi huấn luyện hay chọn mô hình. Phân bố lớp của tập này không đều (phản ánh nhu cầu hỏi thực tế).</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khiếu nại dài nhất (25.8). Câu hỏi thật có độ dài trung bình 127.3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77.97%</w:t>
            </w:r>
          </w:p>
        </w:tc>
        <w:tc>
          <w:tcPr>
            <w:tcW w:type="dxa" w:w="2351"/>
          </w:tcPr>
          <w:p>
            <w:r>
              <w:rPr>
                <w:sz w:val="22"/>
              </w:rPr>
              <w:t>1.8</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83.31%</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82.58%</w:t>
            </w:r>
          </w:p>
        </w:tc>
        <w:tc>
          <w:tcPr>
            <w:tcW w:type="dxa" w:w="2351"/>
          </w:tcPr>
          <w:p>
            <w:r>
              <w:rPr>
                <w:sz w:val="22"/>
              </w:rPr>
              <w:t>0.4</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81.22%</w:t>
            </w:r>
          </w:p>
        </w:tc>
        <w:tc>
          <w:tcPr>
            <w:tcW w:type="dxa" w:w="2351"/>
          </w:tcPr>
          <w:p>
            <w:r>
              <w:rPr>
                <w:sz w:val="22"/>
              </w:rPr>
              <w:t>3.5</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86.52%</w:t>
            </w:r>
          </w:p>
        </w:tc>
        <w:tc>
          <w:tcPr>
            <w:tcW w:type="dxa" w:w="1045"/>
          </w:tcPr>
          <w:p>
            <w:r>
              <w:rPr>
                <w:sz w:val="22"/>
              </w:rPr>
              <w:t>86.35%</w:t>
            </w:r>
          </w:p>
        </w:tc>
        <w:tc>
          <w:tcPr>
            <w:tcW w:type="dxa" w:w="1045"/>
          </w:tcPr>
          <w:p>
            <w:r>
              <w:rPr>
                <w:sz w:val="22"/>
              </w:rPr>
              <w:t>75.86%</w:t>
            </w:r>
          </w:p>
        </w:tc>
        <w:tc>
          <w:tcPr>
            <w:tcW w:type="dxa" w:w="1045"/>
          </w:tcPr>
          <w:p>
            <w:r>
              <w:rPr>
                <w:sz w:val="22"/>
              </w:rPr>
              <w:t>53.25%</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75.86%</w:t>
            </w:r>
          </w:p>
        </w:tc>
        <w:tc>
          <w:tcPr>
            <w:tcW w:type="dxa" w:w="1045"/>
          </w:tcPr>
          <w:p>
            <w:r>
              <w:rPr>
                <w:sz w:val="22"/>
              </w:rPr>
              <w:t>58.86%</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90.43%</w:t>
            </w:r>
          </w:p>
        </w:tc>
        <w:tc>
          <w:tcPr>
            <w:tcW w:type="dxa" w:w="1045"/>
          </w:tcPr>
          <w:p>
            <w:r>
              <w:rPr>
                <w:sz w:val="22"/>
              </w:rPr>
              <w:t>90.07%</w:t>
            </w:r>
          </w:p>
        </w:tc>
        <w:tc>
          <w:tcPr>
            <w:tcW w:type="dxa" w:w="1045"/>
          </w:tcPr>
          <w:p>
            <w:r>
              <w:rPr>
                <w:sz w:val="22"/>
              </w:rPr>
              <w:t>79.31%</w:t>
            </w:r>
          </w:p>
        </w:tc>
        <w:tc>
          <w:tcPr>
            <w:tcW w:type="dxa" w:w="1045"/>
          </w:tcPr>
          <w:p>
            <w:r>
              <w:rPr>
                <w:sz w:val="22"/>
              </w:rPr>
              <w:t>60.54%</w:t>
            </w:r>
          </w:p>
        </w:tc>
      </w:tr>
      <w:tr>
        <w:tc>
          <w:tcPr>
            <w:tcW w:type="dxa" w:w="1045"/>
          </w:tcPr>
          <w:p>
            <w:r>
              <w:rPr>
                <w:sz w:val="22"/>
              </w:rPr>
              <w:t>Random Forest</w:t>
            </w:r>
          </w:p>
        </w:tc>
        <w:tc>
          <w:tcPr>
            <w:tcW w:type="dxa" w:w="1045"/>
          </w:tcPr>
          <w:p>
            <w:r>
              <w:rPr>
                <w:sz w:val="22"/>
              </w:rPr>
              <w:t>83.04%</w:t>
            </w:r>
          </w:p>
        </w:tc>
        <w:tc>
          <w:tcPr>
            <w:tcW w:type="dxa" w:w="1045"/>
          </w:tcPr>
          <w:p>
            <w:r>
              <w:rPr>
                <w:sz w:val="22"/>
              </w:rPr>
              <w:t>83.59%</w:t>
            </w:r>
          </w:p>
        </w:tc>
        <w:tc>
          <w:tcPr>
            <w:tcW w:type="dxa" w:w="1045"/>
          </w:tcPr>
          <w:p>
            <w:r>
              <w:rPr>
                <w:sz w:val="22"/>
              </w:rPr>
              <w:t>83.17%</w:t>
            </w:r>
          </w:p>
        </w:tc>
        <w:tc>
          <w:tcPr>
            <w:tcW w:type="dxa" w:w="1045"/>
          </w:tcPr>
          <w:p>
            <w:r>
              <w:rPr>
                <w:sz w:val="22"/>
              </w:rPr>
              <w:t>82.82%</w:t>
            </w:r>
          </w:p>
        </w:tc>
        <w:tc>
          <w:tcPr>
            <w:tcW w:type="dxa" w:w="1045"/>
          </w:tcPr>
          <w:p>
            <w:r>
              <w:rPr>
                <w:sz w:val="22"/>
              </w:rPr>
              <w:t>86.52%</w:t>
            </w:r>
          </w:p>
        </w:tc>
        <w:tc>
          <w:tcPr>
            <w:tcW w:type="dxa" w:w="1045"/>
          </w:tcPr>
          <w:p>
            <w:r>
              <w:rPr>
                <w:sz w:val="22"/>
              </w:rPr>
              <w:t>86.59%</w:t>
            </w:r>
          </w:p>
        </w:tc>
        <w:tc>
          <w:tcPr>
            <w:tcW w:type="dxa" w:w="1045"/>
          </w:tcPr>
          <w:p>
            <w:r>
              <w:rPr>
                <w:sz w:val="22"/>
              </w:rPr>
              <w:t>62.07%</w:t>
            </w:r>
          </w:p>
        </w:tc>
        <w:tc>
          <w:tcPr>
            <w:tcW w:type="dxa" w:w="1045"/>
          </w:tcPr>
          <w:p>
            <w:r>
              <w:rPr>
                <w:sz w:val="22"/>
              </w:rPr>
              <w:t>43.71%</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tốt nhất là Linear SVM (LinearSVC), hơn mô hình đứng thứ hai (Logistic Regression) 0.79 điểm phần trăm Macro-F1 trên validation. Thứ hạng theo val Macro-F1: Linear SVM (LinearSVC) &gt; Logistic Regression &gt; Random Forest &gt; Multinomial Naive Bayes.</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90.00%</w:t>
            </w:r>
          </w:p>
        </w:tc>
        <w:tc>
          <w:tcPr>
            <w:tcW w:type="dxa" w:w="1881"/>
          </w:tcPr>
          <w:p>
            <w:r>
              <w:rPr>
                <w:sz w:val="22"/>
              </w:rPr>
              <w:t>94.74%</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6244"/>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6244"/>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nhầm lẫn nhiều nhất (cộng dồn 4 mô hình, test synthetic): BIEN_PHAP_PHONG_NGUA -&gt; QUY_DINH_CHUNG (30 lần); QUY_DINH_CHUNG -&gt; BIEN_PHAP_PHONG_NGUA (13 lần); KHAI_BAO_DIEU_TRA -&gt; QUY_DINH_CHUNG (12 lần); BIEN_PHAP_PHONG_NGUA -&gt; KHAI_BAO_DIEU_TRA (6 lần); BIEN_PHAP_PHONG_NGUA -&gt; HUAN_LUYEN_ATLD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17.12%</w:t>
            </w:r>
          </w:p>
        </w:tc>
      </w:tr>
      <w:tr>
        <w:tc>
          <w:tcPr>
            <w:tcW w:type="dxa" w:w="2351"/>
          </w:tcPr>
          <w:p>
            <w:r>
              <w:rPr>
                <w:sz w:val="22"/>
              </w:rPr>
              <w:t>Logistic Regression</w:t>
            </w:r>
          </w:p>
        </w:tc>
        <w:tc>
          <w:tcPr>
            <w:tcW w:type="dxa" w:w="2351"/>
          </w:tcPr>
          <w:p>
            <w:r>
              <w:rPr>
                <w:sz w:val="22"/>
              </w:rPr>
              <w:t>99.12%</w:t>
            </w:r>
          </w:p>
        </w:tc>
        <w:tc>
          <w:tcPr>
            <w:tcW w:type="dxa" w:w="2351"/>
          </w:tcPr>
          <w:p>
            <w:r>
              <w:rPr>
                <w:sz w:val="22"/>
              </w:rPr>
              <w:t>86.14%</w:t>
            </w:r>
          </w:p>
        </w:tc>
        <w:tc>
          <w:tcPr>
            <w:tcW w:type="dxa" w:w="2351"/>
          </w:tcPr>
          <w:p>
            <w:r>
              <w:rPr>
                <w:sz w:val="22"/>
              </w:rPr>
              <w:t>12.98%</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12.98%</w:t>
            </w:r>
          </w:p>
        </w:tc>
      </w:tr>
      <w:tr>
        <w:tc>
          <w:tcPr>
            <w:tcW w:type="dxa" w:w="2351"/>
          </w:tcPr>
          <w:p>
            <w:r>
              <w:rPr>
                <w:sz w:val="22"/>
              </w:rPr>
              <w:t>Random Forest</w:t>
            </w:r>
          </w:p>
        </w:tc>
        <w:tc>
          <w:tcPr>
            <w:tcW w:type="dxa" w:w="2351"/>
          </w:tcPr>
          <w:p>
            <w:r>
              <w:rPr>
                <w:sz w:val="22"/>
              </w:rPr>
              <w:t>99.91%</w:t>
            </w:r>
          </w:p>
        </w:tc>
        <w:tc>
          <w:tcPr>
            <w:tcW w:type="dxa" w:w="2351"/>
          </w:tcPr>
          <w:p>
            <w:r>
              <w:rPr>
                <w:sz w:val="22"/>
              </w:rPr>
              <w:t>82.82%</w:t>
            </w:r>
          </w:p>
        </w:tc>
        <w:tc>
          <w:tcPr>
            <w:tcW w:type="dxa" w:w="2351"/>
          </w:tcPr>
          <w:p>
            <w:r>
              <w:rPr>
                <w:sz w:val="22"/>
              </w:rPr>
              <w:t>17.09%</w:t>
            </w:r>
          </w:p>
        </w:tc>
      </w:tr>
    </w:tbl>
    <w:p/>
    <w:p>
      <w:pPr>
        <w:spacing w:after="120" w:line="312" w:lineRule="auto"/>
      </w:pPr>
      <w:r>
        <w:rPr>
          <w:b w:val="0"/>
          <w:i w:val="0"/>
        </w:rPr>
        <w:t xml:space="preserve">Các mô hình có chênh lệch train–val trên 10 điểm: Multinomial Naive Bayes, Logistic Regression, Linear SVM (LinearSVC), Random Forest, cho thấy dấu hiệu overfitting (mô hình nhớ từ vựng của tập train). </w:t>
      </w:r>
    </w:p>
    <w:p>
      <w:pPr>
        <w:spacing w:after="120" w:line="312" w:lineRule="auto"/>
      </w:pPr>
      <w:r>
        <w:rPr>
          <w:b w:val="0"/>
          <w:i w:val="0"/>
        </w:rPr>
        <w:t>Khoảng cách quan trọng nhất là giữa test synthetic và câu hỏi thật: Macro-F1 của Linear SVM (LinearSVC) giảm 29.54 điểm. Giả thuyết: domain shift (câu hỏi thật dài hơn, nhiều bối cảnh, dùng từ ngữ của Nghị định/Thông tư, phân bố lớp khác). Lưu ý tập thật chỉ có 29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Kết quả phù hợp với nhận định thường gặp: với TF-IDF (thưa, hàng nghìn chiều, ít mẫu), mô hình tuyến tính (LinearSVC, Logistic Regression) có lợi thế vì mỗi từ khóa đóng góp tuyến tính vào quyết định và điều chuẩn giúp tổng quát hóa. </w:t>
      </w:r>
    </w:p>
    <w:p>
      <w:pPr>
        <w:spacing w:after="120" w:line="312" w:lineRule="auto"/>
      </w:pPr>
      <w:r>
        <w:rPr>
          <w:b w:val="0"/>
          <w:i w:val="0"/>
        </w:rPr>
        <w:t>Naive Bayes giả định các từ độc lập có điều kiện, không mô hình hóa tương quan giữa các bigram. Random Forest chia nhánh trên từng đặc trưng thưa, khó tận dụng hàng nghìn từ hiếm và dễ khớp quá mức tập train (chênh lệch train–val của RF: 17.09%).</w:t>
      </w:r>
    </w:p>
    <w:p>
      <w:pPr>
        <w:spacing w:after="120" w:line="312" w:lineRule="auto"/>
      </w:pPr>
      <w:r>
        <w:rPr>
          <w:b w:val="0"/>
          <w:i w:val="0"/>
        </w:rPr>
        <w:t>Kết quả thực nghiệm: Linear SVM (LinearSVC) 86.93%, Logistic Regression 86.14%, Random Forest 82.82%, Multinomial Naive Bayes 81.21%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82.58% ± 6.50</w:t>
            </w:r>
          </w:p>
        </w:tc>
        <w:tc>
          <w:tcPr>
            <w:tcW w:type="dxa" w:w="1567"/>
          </w:tcPr>
          <w:p>
            <w:r>
              <w:rPr>
                <w:sz w:val="22"/>
              </w:rPr>
              <w:t>86.93%</w:t>
            </w:r>
          </w:p>
        </w:tc>
        <w:tc>
          <w:tcPr>
            <w:tcW w:type="dxa" w:w="1567"/>
          </w:tcPr>
          <w:p>
            <w:r>
              <w:rPr>
                <w:sz w:val="22"/>
              </w:rPr>
              <w:t>90.07%</w:t>
            </w:r>
          </w:p>
        </w:tc>
        <w:tc>
          <w:tcPr>
            <w:tcW w:type="dxa" w:w="1567"/>
          </w:tcPr>
          <w:p>
            <w:r>
              <w:rPr>
                <w:sz w:val="22"/>
              </w:rPr>
              <w:t>60.54%</w:t>
            </w:r>
          </w:p>
        </w:tc>
        <w:tc>
          <w:tcPr>
            <w:tcW w:type="dxa" w:w="1567"/>
          </w:tcPr>
          <w:p>
            <w:r>
              <w:rPr>
                <w:sz w:val="22"/>
              </w:rPr>
              <w:t>2520</w:t>
            </w:r>
          </w:p>
        </w:tc>
      </w:tr>
      <w:tr>
        <w:tc>
          <w:tcPr>
            <w:tcW w:type="dxa" w:w="1567"/>
          </w:tcPr>
          <w:p>
            <w:r>
              <w:rPr>
                <w:sz w:val="22"/>
              </w:rPr>
              <w:t>#2 Không tách từ (không stopwords, 1-2gram)</w:t>
            </w:r>
          </w:p>
        </w:tc>
        <w:tc>
          <w:tcPr>
            <w:tcW w:type="dxa" w:w="1567"/>
          </w:tcPr>
          <w:p>
            <w:r>
              <w:rPr>
                <w:sz w:val="22"/>
              </w:rPr>
              <w:t>82.13% ± 6.11</w:t>
            </w:r>
          </w:p>
        </w:tc>
        <w:tc>
          <w:tcPr>
            <w:tcW w:type="dxa" w:w="1567"/>
          </w:tcPr>
          <w:p>
            <w:r>
              <w:rPr>
                <w:sz w:val="22"/>
              </w:rPr>
              <w:t>86.30%</w:t>
            </w:r>
          </w:p>
        </w:tc>
        <w:tc>
          <w:tcPr>
            <w:tcW w:type="dxa" w:w="1567"/>
          </w:tcPr>
          <w:p>
            <w:r>
              <w:rPr>
                <w:sz w:val="22"/>
              </w:rPr>
              <w:t>92.93%</w:t>
            </w:r>
          </w:p>
        </w:tc>
        <w:tc>
          <w:tcPr>
            <w:tcW w:type="dxa" w:w="1567"/>
          </w:tcPr>
          <w:p>
            <w:r>
              <w:rPr>
                <w:sz w:val="22"/>
              </w:rPr>
              <w:t>57.07%</w:t>
            </w:r>
          </w:p>
        </w:tc>
        <w:tc>
          <w:tcPr>
            <w:tcW w:type="dxa" w:w="1567"/>
          </w:tcPr>
          <w:p>
            <w:r>
              <w:rPr>
                <w:sz w:val="22"/>
              </w:rPr>
              <w:t>3358</w:t>
            </w:r>
          </w:p>
        </w:tc>
      </w:tr>
      <w:tr>
        <w:tc>
          <w:tcPr>
            <w:tcW w:type="dxa" w:w="1567"/>
          </w:tcPr>
          <w:p>
            <w:r>
              <w:rPr>
                <w:sz w:val="22"/>
              </w:rPr>
              <w:t>#3 Chỉ unigram (tách từ + stopwords)</w:t>
            </w:r>
          </w:p>
        </w:tc>
        <w:tc>
          <w:tcPr>
            <w:tcW w:type="dxa" w:w="1567"/>
          </w:tcPr>
          <w:p>
            <w:r>
              <w:rPr>
                <w:sz w:val="22"/>
              </w:rPr>
              <w:t>82.79% ± 5.52</w:t>
            </w:r>
          </w:p>
        </w:tc>
        <w:tc>
          <w:tcPr>
            <w:tcW w:type="dxa" w:w="1567"/>
          </w:tcPr>
          <w:p>
            <w:r>
              <w:rPr>
                <w:sz w:val="22"/>
              </w:rPr>
              <w:t>88.22%</w:t>
            </w:r>
          </w:p>
        </w:tc>
        <w:tc>
          <w:tcPr>
            <w:tcW w:type="dxa" w:w="1567"/>
          </w:tcPr>
          <w:p>
            <w:r>
              <w:rPr>
                <w:sz w:val="22"/>
              </w:rPr>
              <w:t>88.06%</w:t>
            </w:r>
          </w:p>
        </w:tc>
        <w:tc>
          <w:tcPr>
            <w:tcW w:type="dxa" w:w="1567"/>
          </w:tcPr>
          <w:p>
            <w:r>
              <w:rPr>
                <w:sz w:val="22"/>
              </w:rPr>
              <w:t>58.75%</w:t>
            </w:r>
          </w:p>
        </w:tc>
        <w:tc>
          <w:tcPr>
            <w:tcW w:type="dxa" w:w="1567"/>
          </w:tcPr>
          <w:p>
            <w:r>
              <w:rPr>
                <w:sz w:val="22"/>
              </w:rPr>
              <w:t>817</w:t>
            </w:r>
          </w:p>
        </w:tc>
      </w:tr>
      <w:tr>
        <w:tc>
          <w:tcPr>
            <w:tcW w:type="dxa" w:w="1567"/>
          </w:tcPr>
          <w:p>
            <w:r>
              <w:rPr>
                <w:sz w:val="22"/>
              </w:rPr>
              <w:t>#4 Không lọc stopwords (tách từ, 1-2gram)</w:t>
            </w:r>
          </w:p>
        </w:tc>
        <w:tc>
          <w:tcPr>
            <w:tcW w:type="dxa" w:w="1567"/>
          </w:tcPr>
          <w:p>
            <w:r>
              <w:rPr>
                <w:sz w:val="22"/>
              </w:rPr>
              <w:t>81.53% ± 7.21</w:t>
            </w:r>
          </w:p>
        </w:tc>
        <w:tc>
          <w:tcPr>
            <w:tcW w:type="dxa" w:w="1567"/>
          </w:tcPr>
          <w:p>
            <w:r>
              <w:rPr>
                <w:sz w:val="22"/>
              </w:rPr>
              <w:t>88.77%</w:t>
            </w:r>
          </w:p>
        </w:tc>
        <w:tc>
          <w:tcPr>
            <w:tcW w:type="dxa" w:w="1567"/>
          </w:tcPr>
          <w:p>
            <w:r>
              <w:rPr>
                <w:sz w:val="22"/>
              </w:rPr>
              <w:t>88.71%</w:t>
            </w:r>
          </w:p>
        </w:tc>
        <w:tc>
          <w:tcPr>
            <w:tcW w:type="dxa" w:w="1567"/>
          </w:tcPr>
          <w:p>
            <w:r>
              <w:rPr>
                <w:sz w:val="22"/>
              </w:rPr>
              <w:t>58.75%</w:t>
            </w:r>
          </w:p>
        </w:tc>
        <w:tc>
          <w:tcPr>
            <w:tcW w:type="dxa" w:w="1567"/>
          </w:tcPr>
          <w:p>
            <w:r>
              <w:rPr>
                <w:sz w:val="22"/>
              </w:rPr>
              <w:t>2957</w:t>
            </w:r>
          </w:p>
        </w:tc>
      </w:tr>
      <w:tr>
        <w:tc>
          <w:tcPr>
            <w:tcW w:type="dxa" w:w="1567"/>
          </w:tcPr>
          <w:p>
            <w:r>
              <w:rPr>
                <w:sz w:val="22"/>
              </w:rPr>
              <w:t>#5 Không tách từ + unigram</w:t>
            </w:r>
          </w:p>
        </w:tc>
        <w:tc>
          <w:tcPr>
            <w:tcW w:type="dxa" w:w="1567"/>
          </w:tcPr>
          <w:p>
            <w:r>
              <w:rPr>
                <w:sz w:val="22"/>
              </w:rPr>
              <w:t>81.33% ± 5.75</w:t>
            </w:r>
          </w:p>
        </w:tc>
        <w:tc>
          <w:tcPr>
            <w:tcW w:type="dxa" w:w="1567"/>
          </w:tcPr>
          <w:p>
            <w:r>
              <w:rPr>
                <w:sz w:val="22"/>
              </w:rPr>
              <w:t>87.04%</w:t>
            </w:r>
          </w:p>
        </w:tc>
        <w:tc>
          <w:tcPr>
            <w:tcW w:type="dxa" w:w="1567"/>
          </w:tcPr>
          <w:p>
            <w:r>
              <w:rPr>
                <w:sz w:val="22"/>
              </w:rPr>
              <w:t>91.81%</w:t>
            </w:r>
          </w:p>
        </w:tc>
        <w:tc>
          <w:tcPr>
            <w:tcW w:type="dxa" w:w="1567"/>
          </w:tcPr>
          <w:p>
            <w:r>
              <w:rPr>
                <w:sz w:val="22"/>
              </w:rPr>
              <w:t>52.17%</w:t>
            </w:r>
          </w:p>
        </w:tc>
        <w:tc>
          <w:tcPr>
            <w:tcW w:type="dxa" w:w="1567"/>
          </w:tcPr>
          <w:p>
            <w:r>
              <w:rPr>
                <w:sz w:val="22"/>
              </w:rPr>
              <w:t>802</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chênh -0.60 điểm CV Macro-F1.</w:t>
      </w:r>
    </w:p>
    <w:p>
      <w:pPr>
        <w:pStyle w:val="ListBullet"/>
      </w:pPr>
      <w:r>
        <w:t>Bigram (#1 so với #3): chênh -0.21 điểm.</w:t>
      </w:r>
    </w:p>
    <w:p>
      <w:pPr>
        <w:pStyle w:val="ListBullet"/>
      </w:pPr>
      <w:r>
        <w:t>Lọc stopwords (#1 so với #4): chênh +1.05 điểm.</w:t>
      </w:r>
    </w:p>
    <w:p>
      <w:pPr>
        <w:spacing w:after="120" w:line="312" w:lineRule="auto"/>
      </w:pPr>
      <w:r>
        <w:rPr>
          <w:b w:val="0"/>
          <w:i/>
        </w:rPr>
        <w:t>Nhận xét: chênh lệch nào nhỏ hơn độ lệch chuẩn qua các fold thì không đủ bằng chứng để khẳng định bước đó có ích trên bộ dữ liệu này. Nhóm cần diễn giải bảng trên theo số liệu thực tế, không mặc định mọi bước tiền xử lý đều cải thiện kết quả.</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22 câu. Accuracy theo văn phong: complaint 86.96%, hr 91.30%, neutral 93.48%, short 91.30%, worker 89.13%.</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bl>
    <w:p/>
    <w:p>
      <w:pPr>
        <w:spacing w:after="120" w:line="312" w:lineRule="auto"/>
      </w:pPr>
      <w:r>
        <w:rPr>
          <w:b w:val="0"/>
          <w:i/>
        </w:rPr>
        <w:t>Các nguyên nhân lỗi thường gặp (nhóm cần đối chiếu với bảng trên): (1) giao thoa ngữ nghĩa giữa các lớp dùng chung từ vựng, rõ nhất ở cặp BIEN_PHAP_PHONG_NGUA -&gt; QUY_DINH_CHUNG trên test synthetic, và giữa trách nhiệm doanh nghiệp (C5) với chế độ bảo hiểm (C7) trên câu hỏi thật; (2) câu hỏi ngắn thiếu ngữ cảnh; (3) câu hỏi thật hỏi nhiều ý hoặc dẫn chiếu Nghị định/Thông tư; (4) từ ngữ đời thường không có trong tập huấn luyện.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w:t>
            </w:r>
          </w:p>
        </w:tc>
        <w:tc>
          <w:tcPr>
            <w:tcW w:type="dxa" w:w="3135"/>
          </w:tcPr>
          <w:p>
            <w:r>
              <w:rPr>
                <w:b/>
                <w:sz w:val="22"/>
              </w:rPr>
              <w:t>real</w:t>
            </w:r>
          </w:p>
        </w:tc>
      </w:tr>
      <w:tr>
        <w:tc>
          <w:tcPr>
            <w:tcW w:type="dxa" w:w="3135"/>
          </w:tcPr>
          <w:p>
            <w:r>
              <w:rPr>
                <w:sz w:val="22"/>
              </w:rPr>
              <w:t>oracle_top1</w:t>
            </w:r>
          </w:p>
        </w:tc>
        <w:tc>
          <w:tcPr>
            <w:tcW w:type="dxa" w:w="3135"/>
          </w:tcPr>
          <w:p>
            <w:r>
              <w:rPr>
                <w:sz w:val="22"/>
              </w:rPr>
              <w:t>82.17%</w:t>
            </w:r>
          </w:p>
        </w:tc>
        <w:tc>
          <w:tcPr>
            <w:tcW w:type="dxa" w:w="3135"/>
          </w:tcPr>
          <w:p>
            <w:r>
              <w:rPr>
                <w:sz w:val="22"/>
              </w:rPr>
              <w:t>65.52%</w:t>
            </w:r>
          </w:p>
        </w:tc>
      </w:tr>
      <w:tr>
        <w:tc>
          <w:tcPr>
            <w:tcW w:type="dxa" w:w="3135"/>
          </w:tcPr>
          <w:p>
            <w:r>
              <w:rPr>
                <w:sz w:val="22"/>
              </w:rPr>
              <w:t>e2e_top1</w:t>
            </w:r>
          </w:p>
        </w:tc>
        <w:tc>
          <w:tcPr>
            <w:tcW w:type="dxa" w:w="3135"/>
          </w:tcPr>
          <w:p>
            <w:r>
              <w:rPr>
                <w:sz w:val="22"/>
              </w:rPr>
              <w:t>74.78%</w:t>
            </w:r>
          </w:p>
        </w:tc>
        <w:tc>
          <w:tcPr>
            <w:tcW w:type="dxa" w:w="3135"/>
          </w:tcPr>
          <w:p>
            <w:r>
              <w:rPr>
                <w:sz w:val="22"/>
              </w:rPr>
              <w:t>55.17%</w:t>
            </w:r>
          </w:p>
        </w:tc>
      </w:tr>
      <w:tr>
        <w:tc>
          <w:tcPr>
            <w:tcW w:type="dxa" w:w="3135"/>
          </w:tcPr>
          <w:p>
            <w:r>
              <w:rPr>
                <w:sz w:val="22"/>
              </w:rPr>
              <w:t>nofilter_top1</w:t>
            </w:r>
          </w:p>
        </w:tc>
        <w:tc>
          <w:tcPr>
            <w:tcW w:type="dxa" w:w="3135"/>
          </w:tcPr>
          <w:p>
            <w:r>
              <w:rPr>
                <w:sz w:val="22"/>
              </w:rPr>
              <w:t>61.74%</w:t>
            </w:r>
          </w:p>
        </w:tc>
        <w:tc>
          <w:tcPr>
            <w:tcW w:type="dxa" w:w="3135"/>
          </w:tcPr>
          <w:p>
            <w:r>
              <w:rPr>
                <w:sz w:val="22"/>
              </w:rPr>
              <w:t>44.83%</w:t>
            </w:r>
          </w:p>
        </w:tc>
      </w:tr>
      <w:tr>
        <w:tc>
          <w:tcPr>
            <w:tcW w:type="dxa" w:w="3135"/>
          </w:tcPr>
          <w:p>
            <w:r>
              <w:rPr>
                <w:sz w:val="22"/>
              </w:rPr>
              <w:t>oracle_top3</w:t>
            </w:r>
          </w:p>
        </w:tc>
        <w:tc>
          <w:tcPr>
            <w:tcW w:type="dxa" w:w="3135"/>
          </w:tcPr>
          <w:p>
            <w:r>
              <w:rPr>
                <w:sz w:val="22"/>
              </w:rPr>
              <w:t>99.13%</w:t>
            </w:r>
          </w:p>
        </w:tc>
        <w:tc>
          <w:tcPr>
            <w:tcW w:type="dxa" w:w="3135"/>
          </w:tcPr>
          <w:p>
            <w:r>
              <w:rPr>
                <w:sz w:val="22"/>
              </w:rPr>
              <w:t>96.55%</w:t>
            </w:r>
          </w:p>
        </w:tc>
      </w:tr>
      <w:tr>
        <w:tc>
          <w:tcPr>
            <w:tcW w:type="dxa" w:w="3135"/>
          </w:tcPr>
          <w:p>
            <w:r>
              <w:rPr>
                <w:sz w:val="22"/>
              </w:rPr>
              <w:t>e2e_top3</w:t>
            </w:r>
          </w:p>
        </w:tc>
        <w:tc>
          <w:tcPr>
            <w:tcW w:type="dxa" w:w="3135"/>
          </w:tcPr>
          <w:p>
            <w:r>
              <w:rPr>
                <w:sz w:val="22"/>
              </w:rPr>
              <w:t>90.00%</w:t>
            </w:r>
          </w:p>
        </w:tc>
        <w:tc>
          <w:tcPr>
            <w:tcW w:type="dxa" w:w="3135"/>
          </w:tcPr>
          <w:p>
            <w:r>
              <w:rPr>
                <w:sz w:val="22"/>
              </w:rPr>
              <w:t>75.86%</w:t>
            </w:r>
          </w:p>
        </w:tc>
      </w:tr>
      <w:tr>
        <w:tc>
          <w:tcPr>
            <w:tcW w:type="dxa" w:w="3135"/>
          </w:tcPr>
          <w:p>
            <w:r>
              <w:rPr>
                <w:sz w:val="22"/>
              </w:rPr>
              <w:t>nofilter_top3</w:t>
            </w:r>
          </w:p>
        </w:tc>
        <w:tc>
          <w:tcPr>
            <w:tcW w:type="dxa" w:w="3135"/>
          </w:tcPr>
          <w:p>
            <w:r>
              <w:rPr>
                <w:sz w:val="22"/>
              </w:rPr>
              <w:t>83.48%</w:t>
            </w:r>
          </w:p>
        </w:tc>
        <w:tc>
          <w:tcPr>
            <w:tcW w:type="dxa" w:w="3135"/>
          </w:tcPr>
          <w:p>
            <w:r>
              <w:rPr>
                <w:sz w:val="22"/>
              </w:rPr>
              <w:t>79.31%</w:t>
            </w:r>
          </w:p>
        </w:tc>
      </w:tr>
      <w:tr>
        <w:tc>
          <w:tcPr>
            <w:tcW w:type="dxa" w:w="3135"/>
          </w:tcPr>
          <w:p>
            <w:r>
              <w:rPr>
                <w:sz w:val="22"/>
              </w:rPr>
              <w:t>oracle_top1_multi_article_classes</w:t>
            </w:r>
          </w:p>
        </w:tc>
        <w:tc>
          <w:tcPr>
            <w:tcW w:type="dxa" w:w="3135"/>
          </w:tcPr>
          <w:p>
            <w:r>
              <w:rPr>
                <w:sz w:val="22"/>
              </w:rPr>
              <w:t>76.57%</w:t>
            </w:r>
          </w:p>
        </w:tc>
        <w:tc>
          <w:tcPr>
            <w:tcW w:type="dxa" w:w="3135"/>
          </w:tcPr>
          <w:p>
            <w:r>
              <w:rPr>
                <w:sz w:val="22"/>
              </w:rPr>
              <w:t>64.29%</w:t>
            </w:r>
          </w:p>
        </w:tc>
      </w:tr>
    </w:tbl>
    <w:p/>
    <w:p>
      <w:pPr>
        <w:spacing w:after="120" w:line="312" w:lineRule="auto"/>
      </w:pPr>
      <w:r>
        <w:rPr>
          <w:b w:val="0"/>
          <w:i w:val="0"/>
        </w:rPr>
        <w:t>Oracle (biết đúng lớp): Top-1 = 82.17%, Top-3 = 99.13%. End-to-end (lớp dự đoán): Top-1 = 74.78%. Chênh lệch oracle – end-to-end là lỗi lan truyền từ bộ phân loại. So với tìm trên toàn bộ 62 Điều (Top-1 = 61.74%), bước phân loại giúp thu hẹp không gian tìm kiếm và tăng độ chính xác. Riêng các lớp có nhiều hơn 1 Điều, oracle Top-1 = 76.57%.</w:t>
      </w:r>
    </w:p>
    <w:p>
      <w:pPr>
        <w:spacing w:after="120" w:line="312" w:lineRule="auto"/>
      </w:pPr>
      <w:r>
        <w:rPr>
          <w:b w:val="0"/>
          <w:i/>
        </w:rPr>
        <w:t>Giao diện demo (Streamlit, app.py): người dùng nhập câu hỏi, hệ thống hiển thị nhóm quy định dự đoán, điểm tin cậy tương đối và toàn văn các Điều luật liên quan nhất. [Chèn ảnh chụp màn hình demo]</w:t>
      </w:r>
    </w:p>
    <w:p>
      <w:pPr>
        <w:pStyle w:val="Heading2"/>
      </w:pPr>
      <w:r>
        <w:rPr>
          <w:rFonts w:ascii="Times New Roman" w:hAnsi="Times New Roman"/>
          <w:color w:val="1A365D"/>
        </w:rPr>
        <w:t>7.5. Câu hỏi ngoài phạm vi</w:t>
      </w:r>
    </w:p>
    <w:p>
      <w:pPr>
        <w:spacing w:after="120" w:line="312" w:lineRule="auto"/>
      </w:pPr>
      <w:r>
        <w:rPr>
          <w:b w:val="0"/>
          <w:i w:val="0"/>
        </w:rPr>
        <w:t>Trong 110 câu hỏi thật thu thập được có liên quan đến an toàn lao động, 81 câu thực chất thuộc văn bản khác (chủ yếu Luật Bảo hiểm xã hội 2024, Bộ luật Lao động, Nghị định/Thông tư) nên được đánh dấu ngoài phạm vi. Dùng xác suất lớn nhất của Logistic Regression làm độ tin cậy, ngưỡng chọn tại phân vị 5% trên validation (0.232). Tỷ lệ bị từ chối: câu ngoài phạm vi 18.52%, câu thật trong phạm vi 6.90%, test synthetic 5.22%.</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9" name="Picture 9"/>
            <wp:cNvGraphicFramePr>
              <a:graphicFrameLocks noChangeAspect="1"/>
            </wp:cNvGraphicFramePr>
            <a:graphic>
              <a:graphicData uri="http://schemas.openxmlformats.org/drawingml/2006/picture">
                <pic:pic>
                  <pic:nvPicPr>
                    <pic:cNvPr id="0" name="ood_confidence.png"/>
                    <pic:cNvPicPr/>
                  </pic:nvPicPr>
                  <pic:blipFill>
                    <a:blip r:embed="rId17"/>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9.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được sinh tự động nên văn phong đồng đều hơn thực tế; tập câu hỏi thật nhỏ;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và gán nhãn thêm câu hỏi thật, đo độ đồng thuận giữa người gán nhãn (Cohen's kappa).</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chạy notebook; streamlit run app.py.</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