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480"/>
        <w:jc w:val="center"/>
      </w:pPr>
      <w:r>
        <w:rPr>
          <w:color w:val="000000"/>
        </w:rPr>
        <w:t>ĐẠI HỌC QUỐC GIA TP HỒ CHÍ MINH</w:t>
        <w:br/>
        <w:t>TRƯỜNG ĐẠI HỌC CÔNG NGHỆ THÔNG TIN</w:t>
      </w:r>
    </w:p>
    <w:p>
      <w:pPr>
        <w:keepNext/>
        <w:spacing w:before="80" w:after="280"/>
        <w:jc w:val="center"/>
      </w:pPr>
      <w:r>
        <w:drawing>
          <wp:inline xmlns:a="http://schemas.openxmlformats.org/drawingml/2006/main" xmlns:pic="http://schemas.openxmlformats.org/drawingml/2006/picture">
            <wp:extent cx="1143000" cy="1139834"/>
            <wp:docPr id="6" name="Picture 6" descr="Logo Trường Đại học Công nghệ Thông tin do người dùng cung cấp"/>
            <wp:cNvGraphicFramePr>
              <a:graphicFrameLocks noChangeAspect="1"/>
            </wp:cNvGraphicFramePr>
            <a:graphic>
              <a:graphicData uri="http://schemas.openxmlformats.org/drawingml/2006/picture">
                <pic:pic>
                  <pic:nvPicPr>
                    <pic:cNvPr id="0" name="Screenshot 2026-10-13 at 22.05.03.png"/>
                    <pic:cNvPicPr/>
                  </pic:nvPicPr>
                  <pic:blipFill>
                    <a:blip r:embed="rId18"/>
                    <a:stretch>
                      <a:fillRect/>
                    </a:stretch>
                  </pic:blipFill>
                  <pic:spPr>
                    <a:xfrm>
                      <a:off x="0" y="0"/>
                      <a:ext cx="1143000" cy="1139834"/>
                    </a:xfrm>
                    <a:prstGeom prst="rect"/>
                  </pic:spPr>
                </pic:pic>
              </a:graphicData>
            </a:graphic>
          </wp:inline>
        </w:drawing>
      </w:r>
    </w:p>
    <w:p>
      <w:pPr>
        <w:spacing w:after="200"/>
        <w:jc w:val="center"/>
      </w:pPr>
      <w:r>
        <w:rPr>
          <w:color w:val="000000"/>
        </w:rPr>
        <w:t>BÁO CÁO ĐỒ ÁN MÔN HỌC</w:t>
      </w:r>
    </w:p>
    <w:p>
      <w:pPr>
        <w:spacing w:after="600"/>
        <w:jc w:val="center"/>
      </w:pPr>
      <w:r>
        <w:rPr>
          <w:color w:val="000000"/>
        </w:rPr>
        <w:t>CS221.F31.LT.TTNT</w:t>
        <w:br/>
        <w:t>Xử lý ngôn ngữ tự nhiên</w:t>
      </w:r>
    </w:p>
    <w:p>
      <w:pPr>
        <w:pStyle w:val="Title"/>
        <w:spacing w:after="480"/>
        <w:jc w:val="center"/>
      </w:pPr>
      <w:r>
        <w:rPr>
          <w:color w:val="000000"/>
        </w:rPr>
        <w:t>So sánh tóm tắt rút trích và tóm lược</w:t>
        <w:br/>
        <w:t>trên tin tức tiếng Việt</w:t>
      </w:r>
    </w:p>
    <w:p>
      <w:pPr>
        <w:spacing w:after="560"/>
        <w:jc w:val="center"/>
      </w:pPr>
      <w:r>
        <w:rPr>
          <w:color w:val="000000"/>
        </w:rPr>
        <w:t>Phương pháp rút trích và mô hình ViT5</w:t>
        <w:br/>
        <w:t>Đánh giá ROUGE và phân tích lỗi trên Vietnews</w:t>
      </w:r>
    </w:p>
    <w:p>
      <w:pPr>
        <w:spacing w:after="440"/>
        <w:jc w:val="center"/>
      </w:pPr>
      <w:r>
        <w:rPr>
          <w:color w:val="000000"/>
        </w:rPr>
        <w:t>Nhóm 14</w:t>
        <w:br/>
        <w:t>Nguyễn Trí Toàn    26410135</w:t>
        <w:br/>
        <w:t>Nguyễn Văn Thái    26410108</w:t>
        <w:br/>
        <w:t>Đỗ Quốc Hoàng    26410043</w:t>
      </w:r>
    </w:p>
    <w:p>
      <w:pPr>
        <w:spacing w:after="560"/>
        <w:jc w:val="center"/>
      </w:pPr>
      <w:r>
        <w:rPr>
          <w:color w:val="000000"/>
        </w:rPr>
        <w:t>Giảng viên hướng dẫn</w:t>
        <w:br/>
        <w:t>TS. Đặng Văn Thìn</w:t>
      </w:r>
    </w:p>
    <w:p>
      <w:pPr>
        <w:spacing w:after="200"/>
        <w:jc w:val="center"/>
      </w:pPr>
      <w:r>
        <w:rPr>
          <w:color w:val="000000"/>
          <w:sz w:val="18"/>
        </w:rPr>
        <w:t>github.com/hoangdq08/uit-vietnews-summarization</w:t>
      </w:r>
    </w:p>
    <w:p>
      <w:bookmarkStart w:id="1" w:name="section_1"/>
      <w:pPr>
        <w:pStyle w:val="Heading1"/>
        <w:pageBreakBefore/>
      </w:pPr>
      <w:r>
        <w:t>Tóm tắt báo cáo</w:t>
      </w:r>
      <w:bookmarkEnd w:id="1"/>
    </w:p>
    <w:p>
      <w:pPr>
        <w:jc w:val="left"/>
      </w:pPr>
      <w:r>
        <w:t>Đồ án khảo sát khả năng tóm tắt tin tức tiếng Việt của Lead-n, TextRank và checkpoint ViT5 trên Vietnews. Mục tiêu là đánh giá mức trùng khớp với sapo tham chiếu và nhận diện các lỗi còn xuất hiện khi đối chiếu với thân bài. Nhóm sử dụng mô hình có sẵn, không huấn luyện thêm; phần đóng góp nằm ở pipeline đánh giá, so sánh baseline, phân tích lỗi và demo.</w:t>
      </w:r>
    </w:p>
    <w:p>
      <w:pPr>
        <w:jc w:val="left"/>
      </w:pPr>
      <w:r>
        <w:t>Trên 500 bài đầu của tập kiểm thử, ViT5 đạt ROUGE-1 F1 trung bình 0,2784; Lead-1 đạt 0,2719. Chênh lệch 0,0065 cho thấy cần dùng baseline đơn giản để đặt kết quả mô hình trong đúng bối cảnh. Oracle-3 đạt 0,4646 nhưng được sử dụng gold, nên chỉ là mốc tham chiếu cho lựa chọn câu.</w:t>
      </w:r>
    </w:p>
    <w:p>
      <w:pPr>
        <w:jc w:val="left"/>
      </w:pPr>
      <w:r>
        <w:t>Rà soát định tính 100 bài đầu ghi nhận ít nhất 25 bài ViT5 có lỗi nội dung hoặc biến dạng thực thể. Thí nghiệm thay dấu gạch dưới ở đầu vào bằng khoảng trắng tăng ROUGE-1 lên 0,3124 và giảm số bài bị cắt từ 120 xuống 38 trên cùng 500 bài. Tuy nhiên, điểm tăng chưa chứng minh tính đúng đắn của sự kiện được cải thiện.</w:t>
      </w:r>
    </w:p>
    <w:p>
      <w:pPr>
        <w:jc w:val="left"/>
      </w:pPr>
      <w:r>
        <w:rPr>
          <w:b/>
        </w:rPr>
        <w:t>Kết luận chính:</w:t>
      </w:r>
      <w:r>
        <w:t xml:space="preserve"> ROUGE cần đi kèm đối chiếu bản tóm tắt với nguồn. Rút trích giữ nguyên câu nhưng có thể bỏ ý hoặc mất ngữ cảnh; tóm lược linh hoạt hơn về cách diễn đạt nhưng vẫn có thể đổi tên, vai người và kết cục. Báo cáo phân biệt kết quả đã đo với giả thuyết giải thích và hướng phát triển.</w:t>
      </w:r>
    </w:p>
    <w:p>
      <w:pPr>
        <w:pStyle w:val="Heading2"/>
        <w:pageBreakBefore w:val="0"/>
      </w:pPr>
      <w:r>
        <w:t>Mục lục</w:t>
      </w:r>
    </w:p>
    <w:p>
      <w:pPr>
        <w:spacing w:after="60"/>
        <w:tabs>
          <w:tab w:val="right" w:leader="dot" w:pos="9400"/>
        </w:tabs>
      </w:pPr>
      <w:hyperlink w:anchor="section_2">
        <w:r>
          <w:rPr>
            <w:sz w:val="21"/>
          </w:rPr>
          <w:t>1 Bối cảnh và dữ liệu</w:t>
        </w:r>
        <w:r>
          <w:tab/>
        </w:r>
        <w:r>
          <w:t>3</w:t>
        </w:r>
      </w:hyperlink>
    </w:p>
    <w:p>
      <w:pPr>
        <w:spacing w:after="60"/>
        <w:tabs>
          <w:tab w:val="right" w:leader="dot" w:pos="9400"/>
        </w:tabs>
      </w:pPr>
      <w:hyperlink w:anchor="section_3">
        <w:r>
          <w:rPr>
            <w:sz w:val="21"/>
          </w:rPr>
          <w:t>2 Quy trình xử lý và tổ chức hệ thống</w:t>
        </w:r>
        <w:r>
          <w:tab/>
        </w:r>
        <w:r>
          <w:t>4</w:t>
        </w:r>
      </w:hyperlink>
    </w:p>
    <w:p>
      <w:pPr>
        <w:spacing w:after="60"/>
        <w:tabs>
          <w:tab w:val="right" w:leader="dot" w:pos="9400"/>
        </w:tabs>
      </w:pPr>
      <w:hyperlink w:anchor="section_4">
        <w:r>
          <w:rPr>
            <w:sz w:val="21"/>
          </w:rPr>
          <w:t>3 Các phương pháp rút trích</w:t>
        </w:r>
        <w:r>
          <w:tab/>
        </w:r>
        <w:r>
          <w:t>5</w:t>
        </w:r>
      </w:hyperlink>
    </w:p>
    <w:p>
      <w:pPr>
        <w:spacing w:after="60"/>
        <w:tabs>
          <w:tab w:val="right" w:leader="dot" w:pos="9400"/>
        </w:tabs>
      </w:pPr>
      <w:hyperlink w:anchor="section_5">
        <w:r>
          <w:rPr>
            <w:sz w:val="21"/>
          </w:rPr>
          <w:t>4 Mô hình ViT5 và thiết lập suy luận</w:t>
        </w:r>
        <w:r>
          <w:tab/>
        </w:r>
        <w:r>
          <w:t>6</w:t>
        </w:r>
      </w:hyperlink>
    </w:p>
    <w:p>
      <w:pPr>
        <w:spacing w:after="60"/>
        <w:tabs>
          <w:tab w:val="right" w:leader="dot" w:pos="9400"/>
        </w:tabs>
      </w:pPr>
      <w:hyperlink w:anchor="section_6">
        <w:r>
          <w:rPr>
            <w:sz w:val="21"/>
          </w:rPr>
          <w:t>5 Thiết kế đánh giá và cách đọc ROUGE</w:t>
        </w:r>
        <w:r>
          <w:tab/>
        </w:r>
        <w:r>
          <w:t>7</w:t>
        </w:r>
      </w:hyperlink>
    </w:p>
    <w:p>
      <w:pPr>
        <w:spacing w:after="60"/>
        <w:tabs>
          <w:tab w:val="right" w:leader="dot" w:pos="9400"/>
        </w:tabs>
      </w:pPr>
      <w:hyperlink w:anchor="section_7">
        <w:r>
          <w:rPr>
            <w:sz w:val="21"/>
          </w:rPr>
          <w:t>6 Kết quả và phân tích thực nghiệm</w:t>
        </w:r>
        <w:r>
          <w:tab/>
        </w:r>
        <w:r>
          <w:t>8</w:t>
        </w:r>
      </w:hyperlink>
    </w:p>
    <w:p>
      <w:pPr>
        <w:spacing w:after="60"/>
        <w:tabs>
          <w:tab w:val="right" w:leader="dot" w:pos="9400"/>
        </w:tabs>
      </w:pPr>
      <w:hyperlink w:anchor="section_8">
        <w:r>
          <w:rPr>
            <w:sz w:val="21"/>
          </w:rPr>
          <w:t>6.3 Phân tích theo độ dài thân bài</w:t>
        </w:r>
        <w:r>
          <w:tab/>
        </w:r>
        <w:r>
          <w:t>9</w:t>
        </w:r>
      </w:hyperlink>
    </w:p>
    <w:p>
      <w:pPr>
        <w:spacing w:after="60"/>
        <w:tabs>
          <w:tab w:val="right" w:leader="dot" w:pos="9400"/>
        </w:tabs>
      </w:pPr>
      <w:hyperlink w:anchor="section_9">
        <w:r>
          <w:rPr>
            <w:sz w:val="21"/>
          </w:rPr>
          <w:t>6.4 Thí nghiệm A B về đầu vào ViT5</w:t>
        </w:r>
        <w:r>
          <w:tab/>
        </w:r>
        <w:r>
          <w:t>10</w:t>
        </w:r>
      </w:hyperlink>
    </w:p>
    <w:p>
      <w:pPr>
        <w:spacing w:after="60"/>
        <w:tabs>
          <w:tab w:val="right" w:leader="dot" w:pos="9400"/>
        </w:tabs>
      </w:pPr>
      <w:hyperlink w:anchor="section_10">
        <w:r>
          <w:rPr>
            <w:sz w:val="21"/>
          </w:rPr>
          <w:t>7 Phân tích lỗi và đối chiếu nội dung</w:t>
        </w:r>
        <w:r>
          <w:tab/>
        </w:r>
        <w:r>
          <w:t>11</w:t>
        </w:r>
      </w:hyperlink>
    </w:p>
    <w:p>
      <w:pPr>
        <w:spacing w:after="60"/>
        <w:tabs>
          <w:tab w:val="right" w:leader="dot" w:pos="9400"/>
        </w:tabs>
      </w:pPr>
      <w:hyperlink w:anchor="section_11">
        <w:r>
          <w:rPr>
            <w:sz w:val="21"/>
          </w:rPr>
          <w:t>8 Demo và khả năng tái lập</w:t>
        </w:r>
        <w:r>
          <w:tab/>
        </w:r>
        <w:r>
          <w:t>12</w:t>
        </w:r>
      </w:hyperlink>
    </w:p>
    <w:p>
      <w:pPr>
        <w:spacing w:after="60"/>
        <w:tabs>
          <w:tab w:val="right" w:leader="dot" w:pos="9400"/>
        </w:tabs>
      </w:pPr>
      <w:hyperlink w:anchor="section_12">
        <w:r>
          <w:rPr>
            <w:sz w:val="21"/>
          </w:rPr>
          <w:t>9 Thảo luận hạn chế và hướng phát triển</w:t>
        </w:r>
        <w:r>
          <w:tab/>
        </w:r>
        <w:r>
          <w:t>13</w:t>
        </w:r>
      </w:hyperlink>
    </w:p>
    <w:p>
      <w:pPr>
        <w:spacing w:after="60"/>
        <w:tabs>
          <w:tab w:val="right" w:leader="dot" w:pos="9400"/>
        </w:tabs>
      </w:pPr>
      <w:hyperlink w:anchor="section_13">
        <w:r>
          <w:rPr>
            <w:sz w:val="21"/>
          </w:rPr>
          <w:t>10 Tài liệu tham khảo và tệp kết quả</w:t>
        </w:r>
        <w:r>
          <w:tab/>
        </w:r>
        <w:r>
          <w:t>14</w:t>
        </w:r>
      </w:hyperlink>
    </w:p>
    <w:p>
      <w:bookmarkStart w:id="2" w:name="section_2"/>
      <w:pPr>
        <w:pStyle w:val="Heading1"/>
        <w:pageBreakBefore/>
      </w:pPr>
      <w:r>
        <w:t>1 Bối cảnh và dữ liệu</w:t>
      </w:r>
      <w:bookmarkEnd w:id="2"/>
    </w:p>
    <w:p>
      <w:pPr>
        <w:pStyle w:val="Heading2"/>
        <w:pageBreakBefore w:val="0"/>
      </w:pPr>
      <w:r>
        <w:t>1.1 Mục tiêu và phạm vi</w:t>
      </w:r>
    </w:p>
    <w:p>
      <w:pPr>
        <w:jc w:val="left"/>
      </w:pPr>
      <w:r>
        <w:t>Một bản tóm tắt tin tức cần giữ được sự kiện chính, các chủ thể liên quan và kết quả của sự kiện trong ít câu. Bài toán không chỉ là viết ngắn: việc đổi người thực hiện hành động, số tiền hoặc tình trạng của nạn nhân có thể làm thay đổi ý nghĩa dù phần lớn từ ngữ vẫn giống bản tham chiếu.</w:t>
      </w:r>
    </w:p>
    <w:p>
      <w:pPr>
        <w:jc w:val="left"/>
      </w:pPr>
      <w:r>
        <w:t>Nhóm đặt ba câu hỏi: ViT5 hơn các phương pháp rút trích ở những độ đo nào; độ dài thân bài và cách biểu diễn đầu vào có liên hệ ra sao với điểm số; các lỗi nội dung nào chưa được điểm ROUGE phản ánh đầy đủ. Các câu hỏi được trả lời bằng số liệu trên cùng tập ID và các ví dụ đối chiếu cụ thể.</w:t>
      </w:r>
    </w:p>
    <w:p>
      <w:pPr>
        <w:pStyle w:val="Heading2"/>
        <w:pageBreakBefore w:val="0"/>
      </w:pPr>
      <w:r>
        <w:t>1.2 Định nghĩa bài toán</w:t>
      </w:r>
    </w:p>
    <w:p>
      <w:pPr>
        <w:jc w:val="left"/>
      </w:pPr>
      <w:r>
        <w:t>Đầu vào của các hệ là thân bài tiếng Việt đã tách từ. Tiêu đề chỉ giúp nhận diện bài trong demo. Đầu ra là bản tóm tắt: Lead-n và TextRank chọn câu từ nguồn; ViT5 sinh chuỗi văn bản mới. Gold là trường abstract, tương ứng sapo của bài báo, dùng để chấm điểm. Oracle là ngoại lệ vì được dùng gold để chọn câu.</w:t>
      </w:r>
    </w:p>
    <w:p>
      <w:pPr>
        <w:pStyle w:val="Heading2"/>
        <w:pageBreakBefore w:val="0"/>
      </w:pPr>
      <w:r>
        <w:t>1.3 Tập dữ liệu và cách chọn mẫu</w:t>
      </w:r>
    </w:p>
    <w:p>
      <w:pPr>
        <w:jc w:val="left"/>
      </w:pPr>
      <w:r>
        <w:t>Dữ liệu lấy từ kho Vietnews [1], thư mục test_tokenized. Mỗi file chứa tiêu đề, abstract và thân bài, phân cách bằng dòng trống. Dấu gạch dưới nối các âm tiết trong một từ đã tách, ví dụ “Công_an” hoặc “Hà_Nội”. Nhóm giữ nguyên cách tách từ và split của corpus.</w:t>
      </w:r>
    </w:p>
    <w:p>
      <w:pPr>
        <w:pStyle w:val="Caption"/>
      </w:pPr>
      <w:r>
        <w:t>Bảng 1  Phạm vi các tập bài trong báo cáo</w:t>
      </w:r>
    </w:p>
    <w:tbl>
      <w:tblPr>
        <w:tblW w:type="auto" w:w="0"/>
        <w:jc w:val="center"/>
        <w:tblLayout w:type="fixed"/>
        <w:tblLook w:firstColumn="1" w:firstRow="1" w:lastColumn="0" w:lastRow="0" w:noHBand="0" w:noVBand="1" w:val="04A0"/>
      </w:tblPr>
      <w:tblGrid>
        <w:gridCol w:w="1757"/>
        <w:gridCol w:w="2891"/>
        <w:gridCol w:w="487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Tập bài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Cách chọn ID</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Mục đích</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500 bài chính</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000001 đến 000500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So sánh các hệ và A/B trên cùng bài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100 bài đầu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000001 đến 000100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Phân tích độ dài và lỗi baseline</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20 bài A/B thăm dò</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1, 26, …, 476</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Khảo sát ảnh hưởng dấu gạch dưới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59" w:lineRule="auto"/>
              <w:jc w:val="left"/>
            </w:pPr>
            <w:r>
              <w:rPr>
                <w:b w:val="0"/>
                <w:color w:val="000000"/>
                <w:sz w:val="20"/>
              </w:rPr>
              <w:t>100 bài A/B xác nhận</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2, 7, …, 497</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Kiểm tra lại xu hướng trên ID khác</w:t>
            </w:r>
          </w:p>
        </w:tc>
      </w:tr>
    </w:tbl>
    <w:p>
      <w:pPr>
        <w:spacing w:after="60" w:line="240" w:lineRule="auto"/>
      </w:pPr>
      <w:r>
        <w:rPr>
          <w:sz w:val="6"/>
        </w:rPr>
      </w:r>
    </w:p>
    <w:p>
      <w:pPr>
        <w:jc w:val="left"/>
      </w:pPr>
      <w:r>
        <w:t>100 bài đầu là tập con của mẫu chính. Hai mẫu A/B nhỏ không giao nhau, nhưng đều nằm trong 500 bài. Tên “xác nhận” mô tả bước kiểm tra tiếp theo; đây không phải tập kiểm chứng độc lập với mẫu 500. Việc chọn theo tên file cũng không tạo mẫu ngẫu nhiên đại diện toàn corpus.</w:t>
      </w:r>
    </w:p>
    <w:p>
      <w:bookmarkStart w:id="3" w:name="section_3"/>
      <w:pPr>
        <w:pStyle w:val="Heading1"/>
        <w:pageBreakBefore/>
      </w:pPr>
      <w:r>
        <w:t>2 Quy trình xử lý và tổ chức hệ thống</w:t>
      </w:r>
      <w:bookmarkEnd w:id="3"/>
    </w:p>
    <w:p>
      <w:pPr>
        <w:jc w:val="left"/>
      </w:pPr>
      <w:r>
        <w:t>Pipeline thống nhất cách đọc bài, lưu prediction và chấm điểm để các phương pháp được so sánh trên cùng đầu vào. Các bước sinh tóm tắt và đánh giá được tách riêng: có thể kiểm tra lại ROUGE từ output đã lưu mà không cần tải ViT5 hoặc chạy inference lần nữa.</w:t>
      </w:r>
    </w:p>
    <w:p>
      <w:pPr>
        <w:keepNext/>
        <w:spacing w:after="60"/>
        <w:jc w:val="center"/>
      </w:pPr>
      <w:r>
        <w:drawing>
          <wp:inline xmlns:a="http://schemas.openxmlformats.org/drawingml/2006/main" xmlns:pic="http://schemas.openxmlformats.org/drawingml/2006/picture">
            <wp:extent cx="5897880" cy="2580322"/>
            <wp:docPr id="1" name="Picture 1" descr="Hình 1  Luồng dữ liệu giữa tiền xử lý sinh tóm tắt và đánh giá"/>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897880" cy="2580322"/>
                    </a:xfrm>
                    <a:prstGeom prst="rect"/>
                  </pic:spPr>
                </pic:pic>
              </a:graphicData>
            </a:graphic>
          </wp:inline>
        </w:drawing>
      </w:r>
    </w:p>
    <w:p>
      <w:pPr>
        <w:pStyle w:val="Caption"/>
      </w:pPr>
      <w:r>
        <w:t>Hình 1  Luồng dữ liệu giữa tiền xử lý sinh tóm tắt và đánh giá</w:t>
      </w:r>
    </w:p>
    <w:p>
      <w:pPr>
        <w:pStyle w:val="Heading2"/>
        <w:pageBreakBefore w:val="0"/>
      </w:pPr>
      <w:r>
        <w:t>2.1 Đọc và tách nội dung</w:t>
      </w:r>
    </w:p>
    <w:p>
      <w:pPr>
        <w:jc w:val="left"/>
      </w:pPr>
      <w:r>
        <w:t>Bộ đọc lấy phần đầu làm tiêu đề, phần thứ hai làm abstract và nối các phần còn lại thành body. Các file thiếu cấu trúc tối thiểu bị báo lỗi. Khi tải corpus, file được ghi qua tệp tạm rồi đổi tên, tránh coi dữ liệu chưa tải xong là bài hoàn chỉnh.</w:t>
      </w:r>
    </w:p>
    <w:p>
      <w:pPr>
        <w:jc w:val="left"/>
      </w:pPr>
      <w:r>
        <w:t>Bộ tách câu nối các dòng cho đến khi gặp dòng kết thúc bằng dấu chấm, chấm than hoặc chấm hỏi. Đây là quy tắc dựa trên định dạng corpus, không phải bộ phân đoạn câu tiếng Việt chuyên dụng. Tên viết tắt và chú thích ảnh có thể trở thành câu hoặc đoạn độc lập; ảnh hưởng này cần được xét khi giải thích Lead-n và TextRank.</w:t>
      </w:r>
    </w:p>
    <w:p>
      <w:pPr>
        <w:pStyle w:val="Heading2"/>
        <w:pageBreakBefore w:val="0"/>
      </w:pPr>
      <w:r>
        <w:t>2.2 Prediction và nguồn kiểm chứng</w:t>
      </w:r>
    </w:p>
    <w:p>
      <w:pPr>
        <w:jc w:val="left"/>
      </w:pPr>
      <w:r>
        <w:t>Output ViT5 lưu cùng ID và abstract. Điểm từng bài được ghi trong CSV, còn điểm tổng hợp là trung bình F1 trên mẫu. Khi đánh giá, pipeline kiểm tra prediction rỗng, ID trùng và ID thiếu để tránh báo điểm trên một mẫu nhỏ hơn dự kiến.</w:t>
      </w:r>
    </w:p>
    <w:p>
      <w:pPr>
        <w:jc w:val="left"/>
      </w:pPr>
      <w:r>
        <w:t>Gold và body có vai trò khác nhau. Trùng gold là tiêu chí của ROUGE; body là nguồn để kiểm tra chi tiết do hệ sinh ra. Một chi tiết xuất hiện trong sapo nhưng không có trong thân bài không thể được coi là bằng chứng rằng mô hình đã đọc chi tiết đó từ đầu vào.</w:t>
      </w:r>
    </w:p>
    <w:p>
      <w:pPr>
        <w:pStyle w:val="Heading2"/>
        <w:pageBreakBefore w:val="0"/>
      </w:pPr>
      <w:r>
        <w:t>2.3 Tính nhất quán của demo</w:t>
      </w:r>
    </w:p>
    <w:p>
      <w:pPr>
        <w:jc w:val="left"/>
      </w:pPr>
      <w:r>
        <w:t>Demo đọc cùng corpus và kết quả đã lưu. Lead-3, TextRank được tính trên CPU; ViT5 hiển thị prediction có sẵn. Mục A/B chỉ được hiển thị khi có đủ cặp A và B trên đúng tập ID, các trường điểm và độ dài token hợp lệ. Cách tổ chức này cho phép người đọc chuyển từ số liệu tổng hợp sang kiểm chứng từng bài.</w:t>
      </w:r>
    </w:p>
    <w:p>
      <w:bookmarkStart w:id="4" w:name="section_4"/>
      <w:pPr>
        <w:pStyle w:val="Heading1"/>
        <w:pageBreakBefore/>
      </w:pPr>
      <w:r>
        <w:t>3 Các phương pháp rút trích</w:t>
      </w:r>
      <w:bookmarkEnd w:id="4"/>
    </w:p>
    <w:p>
      <w:pPr>
        <w:pStyle w:val="Heading2"/>
        <w:pageBreakBefore w:val="0"/>
      </w:pPr>
      <w:r>
        <w:t>3.1 Lead n và vai trò của baseline</w:t>
      </w:r>
    </w:p>
    <w:p>
      <w:pPr>
        <w:jc w:val="left"/>
      </w:pPr>
      <w:r>
        <w:t>Lead-n lấy tối đa n câu đầu thân bài theo thứ tự gốc. Mẫu 100 bài dùng Lead-3; mẫu 500 bài bổ sung Lead-1 và Lead-5. Phương pháp không cần huấn luyện, không tính tương đồng và không dùng gold. Nó kiểm tra xem việc giữ phần mở đầu đã đáp ứng được bao nhiêu nội dung của sapo.</w:t>
      </w:r>
    </w:p>
    <w:p>
      <w:pPr>
        <w:jc w:val="left"/>
      </w:pPr>
      <w:r>
        <w:t>Tăng n làm bản tóm tắt dài hơn nhưng không bảo đảm F1 tăng. Nếu câu bổ sung không trùng thông tin của gold, recall có thể tăng ít trong khi precision giảm. Vì vậy, so sánh Lead-1, Lead-3 và Lead-5 cũng cho thấy ảnh hưởng của độ dài output trong thiết lập hiện tại, chứ không chỉ năng lực chọn ý.</w:t>
      </w:r>
    </w:p>
    <w:p>
      <w:pPr>
        <w:pStyle w:val="Heading2"/>
        <w:pageBreakBefore w:val="0"/>
      </w:pPr>
      <w:r>
        <w:t>3.2 TextRank với biểu diễn TF IDF</w:t>
      </w:r>
    </w:p>
    <w:p>
      <w:pPr>
        <w:jc w:val="left"/>
      </w:pPr>
      <w:r>
        <w:t>TextRank [4] biểu diễn mỗi câu bằng một vector TF-IDF được xây dựng trong chính bài đó. Độ tương đồng cosine giữa hai câu tạo trọng số cạnh của đồ thị. Câu liên kết với nhiều câu có điểm cao sẽ nhận đóng góp lớn hơn qua các vòng PageRank.</w:t>
      </w:r>
    </w:p>
    <w:p>
      <w:pPr>
        <w:pStyle w:val="Caption"/>
      </w:pPr>
      <w:r>
        <w:t>Bảng 2  Các bước và cấu hình TextRank trong đồ án</w:t>
      </w:r>
    </w:p>
    <w:tbl>
      <w:tblPr>
        <w:tblW w:type="auto" w:w="0"/>
        <w:jc w:val="center"/>
        <w:tblLayout w:type="fixed"/>
        <w:tblLook w:firstColumn="1" w:firstRow="1" w:lastColumn="0" w:lastRow="0" w:noHBand="0" w:noVBand="1" w:val="04A0"/>
      </w:tblPr>
      <w:tblGrid>
        <w:gridCol w:w="2324"/>
        <w:gridCol w:w="7200"/>
      </w:tblGrid>
      <w:tr>
        <w:trPr>
          <w:cantSplit/>
          <w:tblHeader/>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Bước</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Cấu hình thực hiện</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Biểu diễn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TfidfVectorizer mặc định trên các câu của từng bài</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Tạo đồ thị</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Cosine giữa các vector; đường chéo được đặt bằng 0</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Xếp hạng</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40 vòng PageRank; damping bằng 0,85</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Chọn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Tối đa 3 câu; làm tròn điểm 14 chữ số thập phân khi xếp hạng</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Xử lý bằng điểm</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Ưu tiên câu xuất hiện trước; cuối cùng giữ thứ tự gốc</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59" w:lineRule="auto"/>
              <w:jc w:val="left"/>
            </w:pPr>
            <w:r>
              <w:rPr>
                <w:b w:val="0"/>
                <w:color w:val="000000"/>
                <w:sz w:val="20"/>
              </w:rPr>
              <w:t>Trường hợp đặc biệt</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Câu không có cạnh phân phối đều; từ vựng rỗng dùng Lead</w:t>
            </w:r>
          </w:p>
        </w:tc>
      </w:tr>
    </w:tbl>
    <w:p>
      <w:pPr>
        <w:spacing w:after="60" w:line="240" w:lineRule="auto"/>
      </w:pPr>
      <w:r>
        <w:rPr>
          <w:sz w:val="6"/>
        </w:rPr>
      </w:r>
    </w:p>
    <w:p>
      <w:pPr>
        <w:jc w:val="left"/>
      </w:pPr>
      <w:r>
        <w:t>Quy tắc bằng điểm giúp kết quả ổn định giữa các môi trường số thực. Sau lựa chọn, hệ sắp câu theo vị trí nguồn để tránh đảo thứ tự diễn biến. Tuy nhiên, độ trung tâm của câu không đồng nghĩa với tính quan trọng đối với sapo: một chú thích lặp lại hoặc một tin phụ có thể nhận điểm cao. Đây là cấu hình TextRank dùng TF-IDF, không tái lập toàn bộ thiết lập của bài báo gốc.</w:t>
      </w:r>
    </w:p>
    <w:p>
      <w:pPr>
        <w:pStyle w:val="Heading2"/>
        <w:pageBreakBefore w:val="0"/>
      </w:pPr>
      <w:r>
        <w:t>3.3 Oracle 3 làm mốc tham chiếu</w:t>
      </w:r>
    </w:p>
    <w:p>
      <w:pPr>
        <w:jc w:val="left"/>
      </w:pPr>
      <w:r>
        <w:t>Oracle-3 thử các tổ hợp ba câu, chấm ROUGE-1 với gold rồi chọn tổ hợp tốt nhất, giữ thứ tự xuất hiện. Bài có ít hơn ba câu được lấy toàn bộ. Code dùng greedy khi số tổ hợp vượt 30.000; mẫu 500 có tối đa 39 câu, tương ứng 9.139 tổ hợp, nên chưa cần nhánh này.</w:t>
      </w:r>
    </w:p>
    <w:p>
      <w:pPr>
        <w:jc w:val="left"/>
      </w:pPr>
      <w:r>
        <w:t>Oracle cho biết chất liệu câu trong nguồn có thể đạt mức overlap nào khi được biết đáp án. Nó không phải hệ triển khai thực tế, không phải trần của ViT5 hoặc của mọi độ dài output. Khoảng cách TextRank–Oracle gợi ý dư địa cải thiện lựa chọn câu, nhưng chưa chứng minh một bộ chọn câu không dùng gold sẽ đạt kết quả đó.</w:t>
      </w:r>
    </w:p>
    <w:p>
      <w:bookmarkStart w:id="5" w:name="section_5"/>
      <w:pPr>
        <w:pStyle w:val="Heading1"/>
        <w:pageBreakBefore/>
      </w:pPr>
      <w:r>
        <w:t>4 Mô hình ViT5 và thiết lập suy luận</w:t>
      </w:r>
      <w:bookmarkEnd w:id="5"/>
    </w:p>
    <w:p>
      <w:pPr>
        <w:pStyle w:val="Heading2"/>
        <w:pageBreakBefore w:val="0"/>
      </w:pPr>
      <w:r>
        <w:t>4.1 Cách sử dụng checkpoint</w:t>
      </w:r>
    </w:p>
    <w:p>
      <w:pPr>
        <w:jc w:val="left"/>
      </w:pPr>
      <w:r>
        <w:t>ViT5 là mô hình encoder-decoder theo kiến trúc T5 cho sinh ngôn ngữ tiếng Việt [2]. Encoder tiếp nhận chuỗi đầu vào; decoder sinh output theo từng bước, dựa trên đầu vào và phần output đã có. Khác với rút trích, các từ của bản tóm tắt không bắt buộc tạo thành những câu được sao chép nguyên vẹn từ nguồn.</w:t>
      </w:r>
    </w:p>
    <w:p>
      <w:pPr>
        <w:jc w:val="left"/>
      </w:pPr>
      <w:r>
        <w:t>Nhóm dùng checkpoint VietAI/vit5-base-vietnews-summarization [5], đã được tác giả fine-tune trên Vietnews. Đồ án giữ nguyên trọng số, không có tập train hoặc vòng fine-tune mới. Do đó, kết quả là đánh giá một checkpoint có sẵn trong pipeline của nhóm, không phải kết quả huấn luyện mô hình mới.</w:t>
      </w:r>
    </w:p>
    <w:p>
      <w:pPr>
        <w:pStyle w:val="Caption"/>
      </w:pPr>
      <w:r>
        <w:t>Bảng 3  Thiết lập đầu vào và sinh output ViT5</w:t>
      </w:r>
    </w:p>
    <w:tbl>
      <w:tblPr>
        <w:tblW w:type="auto" w:w="0"/>
        <w:jc w:val="center"/>
        <w:tblLayout w:type="fixed"/>
        <w:tblLook w:firstColumn="1" w:firstRow="1" w:lastColumn="0" w:lastRow="0" w:noHBand="0" w:noVBand="1" w:val="04A0"/>
      </w:tblPr>
      <w:tblGrid>
        <w:gridCol w:w="2381"/>
        <w:gridCol w:w="7143"/>
      </w:tblGrid>
      <w:tr>
        <w:trPr>
          <w:cantSplit/>
          <w:tblHeader/>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Thành phần</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Thiết lập</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Checkpoint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VietAI/vit5-base-vietnews-summarization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Revision cố định</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a54febd011c0a39ce49ceacd9225e63ef3a73ad3</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Đầu vào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Toàn bộ thân bài giữ dấu gạch dưới, nối thêm &lt;/s&gt;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Tokenizer</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T5Tokenizer; giới hạn input 1.024 token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Sinh output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Greedy; num_beams=1; do_sample=False; max_length=256</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Notebook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Kaggle; một GPU Tesla T4; transformers 4.44.2</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59" w:lineRule="auto"/>
              <w:jc w:val="left"/>
            </w:pPr>
            <w:r>
              <w:rPr>
                <w:b w:val="0"/>
                <w:color w:val="000000"/>
                <w:sz w:val="20"/>
              </w:rPr>
              <w:t>Thí nghiệm A/B</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CPU float32; seed 0; torch 2.8.0; transformers 4.44.2</w:t>
            </w:r>
          </w:p>
        </w:tc>
      </w:tr>
    </w:tbl>
    <w:p>
      <w:pPr>
        <w:spacing w:after="60" w:line="240" w:lineRule="auto"/>
      </w:pPr>
      <w:r>
        <w:rPr>
          <w:sz w:val="6"/>
        </w:rPr>
      </w:r>
    </w:p>
    <w:p>
      <w:pPr>
        <w:pStyle w:val="Heading2"/>
        <w:pageBreakBefore w:val="0"/>
      </w:pPr>
      <w:r>
        <w:t>4.2 Giới hạn đầu vào và đầu ra</w:t>
      </w:r>
    </w:p>
    <w:p>
      <w:pPr>
        <w:jc w:val="left"/>
      </w:pPr>
      <w:r>
        <w:t>Giới hạn 1.024 được áp dụng lên token do tokenizer mô hình tạo ra, có tính token đặc biệt. Nó không tương đương 1.024 từ tiếng Việt hay token cách trắng của corpus. Thân bài vượt giới hạn chỉ được mô hình tiếp nhận phần đã giữ lại; thông tin ở phần bị cắt không còn trong chuỗi đầu vào.</w:t>
      </w:r>
    </w:p>
    <w:p>
      <w:pPr>
        <w:jc w:val="left"/>
      </w:pPr>
      <w:r>
        <w:t>max_length=256 là giới hạn chuỗi decoder, không có nghĩa mọi bài đều sinh 256 từ. Với greedy và do_sample=False, mỗi bước chọn token theo cấu hình cố định thay vì lấy mẫu ngẫu nhiên. Thiết lập này phục vụ so sánh nhất quán; báo cáo chưa khảo sát beam search hoặc lựa chọn cấu hình sinh khác.</w:t>
      </w:r>
    </w:p>
    <w:p>
      <w:pPr>
        <w:pStyle w:val="Heading2"/>
        <w:pageBreakBefore w:val="0"/>
      </w:pPr>
      <w:r>
        <w:t>4.3 Khả năng diễn đạt và rủi ro nội dung</w:t>
      </w:r>
    </w:p>
    <w:p>
      <w:pPr>
        <w:jc w:val="left"/>
      </w:pPr>
      <w:r>
        <w:t>ViT5 có thể nối các thông tin và diễn đạt ngắn hơn câu nguồn. Cùng khả năng đó tạo ra rủi ro đổi tên, quan hệ hoặc kết cục. Một câu trôi chảy không bảo đảm được body hỗ trợ. Phân tích ở mục 7 vì vậy xem chi tiết do mô hình sinh ra trong ngữ cảnh thân bài, thay vì chỉ dựa vào văn phong hoặc số điểm.</w:t>
      </w:r>
    </w:p>
    <w:p>
      <w:bookmarkStart w:id="6" w:name="section_6"/>
      <w:pPr>
        <w:pStyle w:val="Heading1"/>
        <w:pageBreakBefore/>
      </w:pPr>
      <w:r>
        <w:t>5 Thiết kế đánh giá và cách đọc ROUGE</w:t>
      </w:r>
      <w:bookmarkEnd w:id="6"/>
    </w:p>
    <w:p>
      <w:pPr>
        <w:pStyle w:val="Heading2"/>
        <w:pageBreakBefore w:val="0"/>
      </w:pPr>
      <w:r>
        <w:t>5.1 Chuẩn hóa và phép đo</w:t>
      </w:r>
    </w:p>
    <w:p>
      <w:pPr>
        <w:jc w:val="left"/>
      </w:pPr>
      <w:r>
        <w:t>Đồ án dùng thư viện Python rouge-score và tokenizer cách trắng. Trước khi chấm, prediction và gold đều thay dấu gạch dưới bằng khoảng trắng. Không chuyển chữ thường, loại dấu câu hoặc stemming. Việc chuẩn hóa khi chấm giống nhau cho mọi hệ, kể cả hai nhánh A/B; thay đầu vào mô hình và chuẩn hóa phục vụ chấm điểm là hai bước khác nhau.</w:t>
      </w:r>
    </w:p>
    <w:p>
      <w:pPr>
        <w:pStyle w:val="Caption"/>
      </w:pPr>
      <w:r>
        <w:t>Bảng 4  Ý nghĩa các độ đo được sử dụng</w:t>
      </w:r>
    </w:p>
    <w:tbl>
      <w:tblPr>
        <w:tblW w:type="auto" w:w="0"/>
        <w:jc w:val="center"/>
        <w:tblLayout w:type="fixed"/>
        <w:tblLook w:firstColumn="1" w:firstRow="1" w:lastColumn="0" w:lastRow="0" w:noHBand="0" w:noVBand="1" w:val="04A0"/>
      </w:tblPr>
      <w:tblGrid>
        <w:gridCol w:w="1757"/>
        <w:gridCol w:w="3061"/>
        <w:gridCol w:w="470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Độ đo</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Đơn vị đối chiếu</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Cách diễn giải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ROUGE-1</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Token đơn</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Mức trùng từ giữa prediction và gold</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ROUGE-2</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Cặp token liên tiếp</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Mức trùng các cụm hai token và trật tự cục bộ</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59" w:lineRule="auto"/>
              <w:jc w:val="left"/>
            </w:pPr>
            <w:r>
              <w:rPr>
                <w:b w:val="0"/>
                <w:color w:val="000000"/>
                <w:sz w:val="20"/>
              </w:rPr>
              <w:t>ROUGE-L</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Dãy con chung dài nhất</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Mức trùng chuỗi có giữ thứ tự; không cần liên tiếp</w:t>
            </w:r>
          </w:p>
        </w:tc>
      </w:tr>
    </w:tbl>
    <w:p>
      <w:pPr>
        <w:spacing w:after="60" w:line="240" w:lineRule="auto"/>
      </w:pPr>
      <w:r>
        <w:rPr>
          <w:sz w:val="6"/>
        </w:rPr>
      </w:r>
    </w:p>
    <w:p>
      <w:pPr>
        <w:jc w:val="left"/>
      </w:pPr>
      <w:r>
        <w:t>Mỗi độ đo được báo theo F1, là trung bình điều hòa giữa precision và recall [3]. Precision xét phần nội dung prediction trùng gold; recall xét phần gold được prediction bao phủ. F1 thấp khi một trong hai thấp, nên output dài hoặc ngắn hơn không tự bảo đảm điểm tốt hơn.</w:t>
      </w:r>
    </w:p>
    <w:p>
      <w:pPr>
        <w:pStyle w:val="Heading2"/>
        <w:pageBreakBefore w:val="0"/>
      </w:pPr>
      <w:r>
        <w:t>5.2 Ví dụ minh họa phép chấm</w:t>
      </w:r>
    </w:p>
    <w:p>
      <w:pPr>
        <w:jc w:val="left"/>
      </w:pPr>
      <w:r>
        <w:t>Xét ví dụ tự tạo chỉ để minh họa tokenizer: gold là “A B C”, prediction là “A B D”. ROUGE-1 có hai token trùng trong ba token, nên precision, recall và F1 đều bằng 2/3. ROUGE-2 chỉ trùng cặp “A B” trong hai cặp, cho F1 bằng 1/2. Dãy con chung dài nhất là “A B”, cho ROUGE-L F1 bằng 2/3. Đây không phải output của một bài Vietnews.</w:t>
      </w:r>
    </w:p>
    <w:p>
      <w:pPr>
        <w:jc w:val="left"/>
      </w:pPr>
      <w:r>
        <w:t>Ví dụ cũng cho thấy một token bị đổi vẫn có thể để lại phần lớn overlap. Trong bài thật, token thay đổi có thể là tên người hoặc giới tính và làm sai sự kiện. Ngược lại, một cách diễn đạt đúng nhưng ít dùng từ của gold có thể nhận điểm thấp. Các độ đo không thay thế đối chiếu nội dung.</w:t>
      </w:r>
    </w:p>
    <w:p>
      <w:pPr>
        <w:pStyle w:val="Heading2"/>
        <w:pageBreakBefore w:val="0"/>
      </w:pPr>
      <w:r>
        <w:t>5.3 Tổng hợp và kiểm tra tính nhất quán</w:t>
      </w:r>
    </w:p>
    <w:p>
      <w:pPr>
        <w:jc w:val="left"/>
      </w:pPr>
      <w:r>
        <w:t>Pipeline tính F1 cho từng bài rồi lấy trung bình trên mẫu; đây không phải chấm một chuỗi ghép của 500 bài. CSV lưu điểm từng bài làm tròn bốn chữ số thập phân, trong khi điểm tổng hợp được tính từ giá trị F1 trước khi làm tròn. Số bài n luôn đi kèm bảng để tránh so các trung bình trên tập ID khác nhau. 100 prediction ViT5 đầu trong mẫu 500 khớp mẫu 100.</w:t>
      </w:r>
    </w:p>
    <w:p>
      <w:pPr>
        <w:jc w:val="left"/>
      </w:pPr>
      <w:r>
        <w:t>Kết quả hiện tại đã được tính lại với scorer của project. Trong Docker, 500 abstract khớp nguồn đã lưu và 7.500 giá trị ROUGE từng bài của Lead-1, Lead-3, Lead-5, TextRank và ViT5 khớp CSV ở độ chính xác bốn chữ số. Kiểm tra này xác nhận đường đọc dữ liệu và chấm điểm; nó không xác nhận mọi prediction đều đúng sự kiện.</w:t>
      </w:r>
    </w:p>
    <w:p>
      <w:pPr>
        <w:pStyle w:val="Heading2"/>
        <w:pageBreakBefore w:val="0"/>
      </w:pPr>
      <w:r>
        <w:t>5.4 Ranh giới của so sánh</w:t>
      </w:r>
    </w:p>
    <w:p>
      <w:pPr>
        <w:jc w:val="left"/>
      </w:pPr>
      <w:r>
        <w:t>Báo cáo chưa kiểm định ý nghĩa thống kê hoặc xây dựng khoảng tin cậy. Các chênh lệch là mô tả của mẫu. Vì chưa xác nhận tokenizer và thiết lập giống bài báo ViT5, nhóm không so trực tiếp các điểm này với bảng kết quả của tác giả. Mẫu 100 và 500 cũng không phải hai phép đánh giá độc lập vì mẫu nhỏ nằm trong mẫu lớn.</w:t>
      </w:r>
    </w:p>
    <w:p>
      <w:bookmarkStart w:id="7" w:name="section_7"/>
      <w:pPr>
        <w:pStyle w:val="Heading1"/>
        <w:pageBreakBefore/>
      </w:pPr>
      <w:r>
        <w:t>6 Kết quả và phân tích thực nghiệm</w:t>
      </w:r>
      <w:bookmarkEnd w:id="7"/>
    </w:p>
    <w:p>
      <w:pPr>
        <w:pStyle w:val="Heading2"/>
        <w:pageBreakBefore w:val="0"/>
      </w:pPr>
      <w:r>
        <w:t>6.1 So sánh các hệ trên 500 bài</w:t>
      </w:r>
    </w:p>
    <w:p>
      <w:pPr>
        <w:pStyle w:val="Caption"/>
      </w:pPr>
      <w:r>
        <w:t>Bảng 5  ROUGE F1 trung bình trên 500 bài đầu</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Lead-1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0,2719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0,1305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0,2092</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0,2569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0,1294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0,1856</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Lead-5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0,2256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0,1199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0,1624</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0,2499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0,1198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0,1815</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0,2784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0,1474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0,2233</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59" w:lineRule="auto"/>
              <w:jc w:val="left"/>
            </w:pPr>
            <w:r>
              <w:rPr>
                <w:b w:val="0"/>
                <w:color w:val="000000"/>
                <w:sz w:val="20"/>
              </w:rPr>
              <w:t>Oracle-3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0,4646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0,2793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0,3410</w:t>
            </w:r>
          </w:p>
        </w:tc>
      </w:tr>
    </w:tbl>
    <w:p>
      <w:pPr>
        <w:spacing w:after="60" w:line="240" w:lineRule="auto"/>
      </w:pPr>
      <w:r>
        <w:rPr>
          <w:sz w:val="6"/>
        </w:rPr>
      </w:r>
    </w:p>
    <w:p>
      <w:pPr>
        <w:keepNext/>
        <w:spacing w:after="60"/>
        <w:jc w:val="center"/>
      </w:pPr>
      <w:r>
        <w:drawing>
          <wp:inline xmlns:a="http://schemas.openxmlformats.org/drawingml/2006/main" xmlns:pic="http://schemas.openxmlformats.org/drawingml/2006/picture">
            <wp:extent cx="5852160" cy="2139696"/>
            <wp:docPr id="2" name="Picture 2" descr="Hình 2  So sánh ROUGE 1 F1 với Oracle là mốc dùng đáp án"/>
            <wp:cNvGraphicFramePr>
              <a:graphicFrameLocks noChangeAspect="1"/>
            </wp:cNvGraphicFramePr>
            <a:graphic>
              <a:graphicData uri="http://schemas.openxmlformats.org/drawingml/2006/picture">
                <pic:pic>
                  <pic:nvPicPr>
                    <pic:cNvPr id="0" name="rouge500.png"/>
                    <pic:cNvPicPr/>
                  </pic:nvPicPr>
                  <pic:blipFill>
                    <a:blip r:embed="rId14"/>
                    <a:stretch>
                      <a:fillRect/>
                    </a:stretch>
                  </pic:blipFill>
                  <pic:spPr>
                    <a:xfrm>
                      <a:off x="0" y="0"/>
                      <a:ext cx="5852160" cy="2139696"/>
                    </a:xfrm>
                    <a:prstGeom prst="rect"/>
                  </pic:spPr>
                </pic:pic>
              </a:graphicData>
            </a:graphic>
          </wp:inline>
        </w:drawing>
      </w:r>
    </w:p>
    <w:p>
      <w:pPr>
        <w:pStyle w:val="Caption"/>
      </w:pPr>
      <w:r>
        <w:t>Hình 2  So sánh ROUGE 1 F1 với Oracle là mốc dùng đáp án</w:t>
      </w:r>
    </w:p>
    <w:p>
      <w:pPr>
        <w:jc w:val="left"/>
      </w:pPr>
      <w:r>
        <w:t>ViT5 đứng đầu trong các hệ không dùng gold ở cả ba độ đo, nhưng ROUGE-1 chỉ hơn Lead-1 0,0065. Lead-1 cũng hơn Lead-3 và Lead-5. Kết quả cho thấy baseline vị trí đầu bài có giá trị so sánh lớn trong mẫu này. Giả thuyết ý chính tập trung ở mở đầu phù hợp với quan sát, nhưng chưa có thí nghiệm riêng xác minh.</w:t>
      </w:r>
    </w:p>
    <w:p>
      <w:pPr>
        <w:jc w:val="left"/>
      </w:pPr>
      <w:r>
        <w:t>TextRank thấp hơn Lead-3. Lựa chọn câu theo độ trung tâm có thể chưa phù hợp với mục tiêu tái hiện sapo; đây là cách giải thích cần kiểm tra thêm, không phải kết luận nhân quả. Oracle-3 đạt 0,4646 nhờ được dùng gold, nên được tách rõ khỏi các hệ thực tế trong hình 2.</w:t>
      </w:r>
    </w:p>
    <w:p>
      <w:pPr>
        <w:pStyle w:val="Heading2"/>
        <w:pageBreakBefore w:val="0"/>
      </w:pPr>
      <w:r>
        <w:t>6.2 Kết quả trên 100 bài đầu</w:t>
      </w:r>
    </w:p>
    <w:p>
      <w:pPr>
        <w:pStyle w:val="Caption"/>
      </w:pPr>
      <w:r>
        <w:t>Bảng 6  ROUGE F1 trung bình trên tập con 100 bài</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0,2507</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0,1296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0,1841</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0,2428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0,1100</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0,1730</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59" w:lineRule="auto"/>
              <w:jc w:val="left"/>
            </w:pPr>
            <w:r>
              <w:rPr>
                <w:b w:val="0"/>
                <w:color w:val="000000"/>
                <w:sz w:val="20"/>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0,2664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0,1341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0,2084</w:t>
            </w:r>
          </w:p>
        </w:tc>
      </w:tr>
    </w:tbl>
    <w:p>
      <w:pPr>
        <w:spacing w:after="60" w:line="240" w:lineRule="auto"/>
      </w:pPr>
      <w:r>
        <w:rPr>
          <w:sz w:val="6"/>
        </w:rPr>
      </w:r>
    </w:p>
    <w:p>
      <w:bookmarkStart w:id="8" w:name="section_8"/>
      <w:pPr>
        <w:pStyle w:val="Heading1"/>
        <w:pageBreakBefore/>
      </w:pPr>
      <w:r>
        <w:t>6.3 Phân tích theo độ dài thân bài</w:t>
      </w:r>
      <w:bookmarkEnd w:id="8"/>
    </w:p>
    <w:p>
      <w:pPr>
        <w:jc w:val="left"/>
      </w:pPr>
      <w:r>
        <w:t>Độ dài được tính bằng số token cách trắng của body đã tách từ, trước khi thay dấu gạch dưới. Trên 100 bài, độ dài nhỏ nhất là 117, trung vị 360,5 và lớn nhất 1.199. Hai ngưỡng 300 và 500 làm tròn phân vị 1/3 và 2/3, lần lượt là 298 và 492, tạo ba nhóm có quy mô gần nhau.</w:t>
      </w:r>
    </w:p>
    <w:p>
      <w:pPr>
        <w:pStyle w:val="Caption"/>
      </w:pPr>
      <w:r>
        <w:t>Bảng 7  ROUGE 1 F1 theo nhóm độ dài trên 100 bài</w:t>
      </w:r>
    </w:p>
    <w:tbl>
      <w:tblPr>
        <w:tblW w:type="auto" w:w="0"/>
        <w:jc w:val="center"/>
        <w:tblLayout w:type="fixed"/>
        <w:tblLook w:firstColumn="1" w:firstRow="1" w:lastColumn="0" w:lastRow="0" w:noHBand="0" w:noVBand="1" w:val="04A0"/>
      </w:tblPr>
      <w:tblGrid>
        <w:gridCol w:w="3402"/>
        <w:gridCol w:w="1191"/>
        <w:gridCol w:w="1644"/>
        <w:gridCol w:w="1644"/>
        <w:gridCol w:w="1644"/>
      </w:tblGrid>
      <w:tr>
        <w:trPr>
          <w:cantSplit/>
          <w:tblHeader/>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Nhóm độ dài</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Số bài</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Lead-3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TextRank</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ViT5</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Ngắn dưới 300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34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0,2581</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0,2672</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0,2919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Trung bình 300–499</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0,2638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0,2409</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0,2549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59" w:lineRule="auto"/>
              <w:jc w:val="left"/>
            </w:pPr>
            <w:r>
              <w:rPr>
                <w:b w:val="0"/>
                <w:color w:val="000000"/>
                <w:sz w:val="20"/>
              </w:rPr>
              <w:t>Dài từ 500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0,2298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0,2194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0,2519</w:t>
            </w:r>
          </w:p>
        </w:tc>
      </w:tr>
    </w:tbl>
    <w:p>
      <w:pPr>
        <w:spacing w:after="60" w:line="240" w:lineRule="auto"/>
      </w:pPr>
      <w:r>
        <w:rPr>
          <w:sz w:val="6"/>
        </w:rPr>
      </w:r>
    </w:p>
    <w:p>
      <w:pPr>
        <w:keepNext/>
        <w:spacing w:after="60"/>
        <w:jc w:val="center"/>
      </w:pPr>
      <w:r>
        <w:drawing>
          <wp:inline xmlns:a="http://schemas.openxmlformats.org/drawingml/2006/main" xmlns:pic="http://schemas.openxmlformats.org/drawingml/2006/picture">
            <wp:extent cx="5897880" cy="2506599"/>
            <wp:docPr id="3" name="Picture 3" descr="Hình 3  Xu hướng ROUGE 1 F1 giữa ba nhóm độ dài"/>
            <wp:cNvGraphicFramePr>
              <a:graphicFrameLocks noChangeAspect="1"/>
            </wp:cNvGraphicFramePr>
            <a:graphic>
              <a:graphicData uri="http://schemas.openxmlformats.org/drawingml/2006/picture">
                <pic:pic>
                  <pic:nvPicPr>
                    <pic:cNvPr id="0" name="length.png"/>
                    <pic:cNvPicPr/>
                  </pic:nvPicPr>
                  <pic:blipFill>
                    <a:blip r:embed="rId15"/>
                    <a:stretch>
                      <a:fillRect/>
                    </a:stretch>
                  </pic:blipFill>
                  <pic:spPr>
                    <a:xfrm>
                      <a:off x="0" y="0"/>
                      <a:ext cx="5897880" cy="2506599"/>
                    </a:xfrm>
                    <a:prstGeom prst="rect"/>
                  </pic:spPr>
                </pic:pic>
              </a:graphicData>
            </a:graphic>
          </wp:inline>
        </w:drawing>
      </w:r>
    </w:p>
    <w:p>
      <w:pPr>
        <w:pStyle w:val="Caption"/>
      </w:pPr>
      <w:r>
        <w:t>Hình 3  Xu hướng ROUGE 1 F1 giữa ba nhóm độ dài</w:t>
      </w:r>
    </w:p>
    <w:p>
      <w:pPr>
        <w:pStyle w:val="Heading2"/>
        <w:pageBreakBefore w:val="0"/>
      </w:pPr>
      <w:r>
        <w:t>Quan sát từ các nhóm bài</w:t>
      </w:r>
    </w:p>
    <w:p>
      <w:pPr>
        <w:jc w:val="left"/>
      </w:pPr>
      <w:r>
        <w:t>ViT5 cao nhất ở nhóm ngắn và dài; Lead-3 cao nhất ở nhóm trung bình. ROUGE-1 của cả ba hệ ở nhóm dài thấp hơn nhóm trung bình. Tuy nhiên, ROUGE-2 và ROUGE-L của ViT5 ở nhóm dài lại cao hơn nhóm trung bình. Vì vậy không thể thay quan sát riêng về ROUGE-1 bằng kết luận “mọi độ đo đều giảm khi bài dài”.</w:t>
      </w:r>
    </w:p>
    <w:p>
      <w:pPr>
        <w:jc w:val="left"/>
      </w:pPr>
      <w:r>
        <w:t>Độ dài này khác độ dài token của ViT5. Một body có 500 token cách trắng không tự cho biết nó vượt giới hạn 1.024 token của mô hình. Nhóm bài cũng có thể khác nhau về nội dung, cấu trúc nhiều tin hoặc độ dài gold; báo cáo chưa tách các yếu tố đó trong một mô hình phân tích.</w:t>
      </w:r>
    </w:p>
    <w:p>
      <w:pPr>
        <w:pStyle w:val="Heading2"/>
        <w:pageBreakBefore w:val="0"/>
      </w:pPr>
      <w:r>
        <w:t>Ý nghĩa đối với cải tiến pipeline</w:t>
      </w:r>
    </w:p>
    <w:p>
      <w:pPr>
        <w:jc w:val="left"/>
      </w:pPr>
      <w:r>
        <w:t>Kết quả gợi ý nên xem riêng các bài dài khi kiểm tra thiếu ý và cắt đầu vào. Một bước tiếp theo có thể là so sánh các bài có cùng tình trạng truncation hoặc cùng độ dài gold. Đây là hướng thí nghiệm đề xuất; số liệu hiện tại chưa chứng minh độ dài là nguyên nhân trực tiếp làm chất lượng giảm.</w:t>
      </w:r>
    </w:p>
    <w:p>
      <w:bookmarkStart w:id="9" w:name="section_9"/>
      <w:pPr>
        <w:pStyle w:val="Heading1"/>
        <w:pageBreakBefore/>
      </w:pPr>
      <w:r>
        <w:t>6.4 Thí nghiệm A B về đầu vào ViT5</w:t>
      </w:r>
      <w:bookmarkEnd w:id="9"/>
    </w:p>
    <w:p>
      <w:pPr>
        <w:jc w:val="left"/>
      </w:pPr>
      <w:r>
        <w:t>Thí nghiệm giữ nguyên checkpoint, cấu hình sinh và danh sách bài. Nhánh A giữ dấu gạch dưới của corpus; nhánh B chỉ thay chúng bằng khoảng trắng trước tokenization. Cả hai thêm &lt;/s&gt;, giới hạn input 1.024 token và chạy CPU float32 với seed 0. Scorer chuẩn hóa prediction và gold giống nhau cho hai nhánh.</w:t>
      </w:r>
    </w:p>
    <w:p>
      <w:pPr>
        <w:pStyle w:val="Caption"/>
      </w:pPr>
      <w:r>
        <w:t>Bảng 8  Kết quả A B trên cùng 500 bài</w:t>
      </w:r>
    </w:p>
    <w:tbl>
      <w:tblPr>
        <w:tblW w:type="auto" w:w="0"/>
        <w:jc w:val="center"/>
        <w:tblLayout w:type="fixed"/>
        <w:tblLook w:firstColumn="1" w:firstRow="1" w:lastColumn="0" w:lastRow="0" w:noHBand="0" w:noVBand="1" w:val="04A0"/>
      </w:tblPr>
      <w:tblGrid>
        <w:gridCol w:w="3742"/>
        <w:gridCol w:w="2891"/>
        <w:gridCol w:w="2891"/>
      </w:tblGrid>
      <w:tr>
        <w:trPr>
          <w:cantSplit/>
          <w:tblHeader/>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Chỉ tiêu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A giữ dấu gạch dưới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right"/>
            </w:pPr>
            <w:r>
              <w:rPr>
                <w:b/>
                <w:color w:val="FFFFFF"/>
                <w:sz w:val="20"/>
              </w:rPr>
              <w:t>B khoảng trắng</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ROUGE-1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0,2784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0,3124</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ROUGE-2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0,1474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0,1796</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ROUGE-L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0,2233</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0,2560</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Token input trung bình trước cắt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785,1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right"/>
            </w:pPr>
            <w:r>
              <w:rPr>
                <w:b w:val="0"/>
                <w:color w:val="000000"/>
                <w:sz w:val="20"/>
              </w:rPr>
              <w:t>563,3</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59" w:lineRule="auto"/>
              <w:jc w:val="left"/>
            </w:pPr>
            <w:r>
              <w:rPr>
                <w:b w:val="0"/>
                <w:color w:val="000000"/>
                <w:sz w:val="20"/>
              </w:rPr>
              <w:t>Bài vượt giới hạn input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120 / 500</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right"/>
            </w:pPr>
            <w:r>
              <w:rPr>
                <w:b w:val="0"/>
                <w:color w:val="000000"/>
                <w:sz w:val="20"/>
              </w:rPr>
              <w:t>38 / 500</w:t>
            </w:r>
          </w:p>
        </w:tc>
      </w:tr>
    </w:tbl>
    <w:p>
      <w:pPr>
        <w:spacing w:after="60" w:line="240" w:lineRule="auto"/>
      </w:pPr>
      <w:r>
        <w:rPr>
          <w:sz w:val="6"/>
        </w:rPr>
      </w:r>
    </w:p>
    <w:p>
      <w:pPr>
        <w:keepNext/>
        <w:spacing w:after="60"/>
        <w:jc w:val="center"/>
      </w:pPr>
      <w:r>
        <w:drawing>
          <wp:inline xmlns:a="http://schemas.openxmlformats.org/drawingml/2006/main" xmlns:pic="http://schemas.openxmlformats.org/drawingml/2006/picture">
            <wp:extent cx="5852160" cy="2121408"/>
            <wp:docPr id="4" name="Picture 4" descr="Hình 4  Số bài có đầu vào vượt giới hạn 1 024 token"/>
            <wp:cNvGraphicFramePr>
              <a:graphicFrameLocks noChangeAspect="1"/>
            </wp:cNvGraphicFramePr>
            <a:graphic>
              <a:graphicData uri="http://schemas.openxmlformats.org/drawingml/2006/picture">
                <pic:pic>
                  <pic:nvPicPr>
                    <pic:cNvPr id="0" name="truncation.png"/>
                    <pic:cNvPicPr/>
                  </pic:nvPicPr>
                  <pic:blipFill>
                    <a:blip r:embed="rId16"/>
                    <a:stretch>
                      <a:fillRect/>
                    </a:stretch>
                  </pic:blipFill>
                  <pic:spPr>
                    <a:xfrm>
                      <a:off x="0" y="0"/>
                      <a:ext cx="5852160" cy="2121408"/>
                    </a:xfrm>
                    <a:prstGeom prst="rect"/>
                  </pic:spPr>
                </pic:pic>
              </a:graphicData>
            </a:graphic>
          </wp:inline>
        </w:drawing>
      </w:r>
    </w:p>
    <w:p>
      <w:pPr>
        <w:pStyle w:val="Caption"/>
      </w:pPr>
      <w:r>
        <w:t>Hình 4  Số bài có đầu vào vượt giới hạn 1 024 token</w:t>
      </w:r>
    </w:p>
    <w:p>
      <w:pPr>
        <w:jc w:val="left"/>
      </w:pPr>
      <w:r>
        <w:t>Trên cùng 500 bài, B tăng ROUGE-1 khoảng 0,0340 và giảm 82 bài bị cắt. Số token trung bình trước cắt giảm khoảng 221,8. Các chỉ tiêu phản ánh tác động quan sát được của cách biểu diễn đầu vào; chưa tách riêng đóng góp của tokenization và phần nội dung được giữ lại.</w:t>
      </w:r>
    </w:p>
    <w:p>
      <w:pPr>
        <w:jc w:val="left"/>
      </w:pPr>
      <w:r>
        <w:t>Ở mẫu xác nhận 100 ID cách quãng, B tăng ROUGE-1 trên 54 bài, hòa 2 và giảm 44 bài. Trong 72 bài không bị cắt ở cả hai nhánh, ROUGE-1 vẫn tăng từ 0,2681 lên 0,2926. Vì vậy, xu hướng tăng overlap không chỉ xuất hiện ở nhóm giảm truncation, nhưng không phải mọi bài đều cải thiện.</w:t>
      </w:r>
    </w:p>
    <w:p>
      <w:pPr>
        <w:jc w:val="left"/>
      </w:pPr>
      <w:r>
        <w:t>Rà soát sơ bộ bằng AI trên 20 ID của mẫu xác nhận vẫn thấy B trộn sự kiện hoặc đổi vai người ở các bài 000077, 000377 và 000402. Review không blind và chưa có hai người chấm độc lập. Đây là phân tích khám phá trên test; pipeline chính giữ nhánh A, còn demo hiển thị cả hai để đối chiếu.</w:t>
      </w:r>
    </w:p>
    <w:p>
      <w:bookmarkStart w:id="10" w:name="section_10"/>
      <w:pPr>
        <w:pStyle w:val="Heading1"/>
        <w:pageBreakBefore/>
      </w:pPr>
      <w:r>
        <w:t>7 Phân tích lỗi và đối chiếu nội dung</w:t>
      </w:r>
      <w:bookmarkEnd w:id="10"/>
    </w:p>
    <w:p>
      <w:pPr>
        <w:pStyle w:val="Heading2"/>
        <w:pageBreakBefore w:val="0"/>
      </w:pPr>
      <w:r>
        <w:t>7.1 Phạm vi và nguyên tắc đọc lỗi</w:t>
      </w:r>
    </w:p>
    <w:p>
      <w:pPr>
        <w:jc w:val="left"/>
      </w:pPr>
      <w:r>
        <w:t>Danh sách trên 100 bài đầu ghi nhận ít nhất 25 bài ViT5 có chi tiết sai, không được body hỗ trợ hoặc thực thể bị biến dạng. Đây là rà soát định tính với đối chiếu bổ sung, chưa phải bộ nhãn chuẩn do hai người chấm độc lập. Không coi các bài chưa được liệt kê là hoàn toàn đúng, và không suy tỷ lệ lỗi trên toàn corpus.</w:t>
      </w:r>
    </w:p>
    <w:p>
      <w:pPr>
        <w:pStyle w:val="Caption"/>
      </w:pPr>
      <w:r>
        <w:t>Bảng 9  Các ví dụ lỗi đại diện của ViT5</w:t>
      </w:r>
    </w:p>
    <w:tbl>
      <w:tblPr>
        <w:tblW w:type="auto" w:w="0"/>
        <w:jc w:val="center"/>
        <w:tblLayout w:type="fixed"/>
        <w:tblLook w:firstColumn="1" w:firstRow="1" w:lastColumn="0" w:lastRow="0" w:noHBand="0" w:noVBand="1" w:val="04A0"/>
      </w:tblPr>
      <w:tblGrid>
        <w:gridCol w:w="1134"/>
        <w:gridCol w:w="3118"/>
        <w:gridCol w:w="2948"/>
        <w:gridCol w:w="2324"/>
      </w:tblGrid>
      <w:tr>
        <w:trPr>
          <w:cantSplit/>
          <w:tblHeader/>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ID</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Thông tin nguồn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Output ViT5</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Vấn đề</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000001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Gold nêu Hồ Xuân Huy; body gọi là Huy</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Bùi Quang Huy, tức Vũ “nhôm”</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Tên không được body hỗ trợ</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000011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Body: Tú thuê xe cẩu chở máy ủi rồi bán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Tú trộm được xe bồn</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Đổi loại tài sản</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000036</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27 tỷ là lời Nguyễn Văn Dương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Ông Vĩnh khai cho ông Vĩnh 27 tỷ</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Gán nhầm người khai</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59" w:lineRule="auto"/>
              <w:jc w:val="left"/>
            </w:pPr>
            <w:r>
              <w:rPr>
                <w:b w:val="0"/>
                <w:color w:val="000000"/>
                <w:sz w:val="20"/>
              </w:rPr>
              <w:t>000051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Body: con trai 3 tuổi bị bỏng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Con gái 3 tuổi</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Đổi giới tính nhân vật</w:t>
            </w:r>
          </w:p>
        </w:tc>
      </w:tr>
    </w:tbl>
    <w:p>
      <w:pPr>
        <w:spacing w:after="60" w:line="240" w:lineRule="auto"/>
      </w:pPr>
      <w:r>
        <w:rPr>
          <w:sz w:val="6"/>
        </w:rPr>
      </w:r>
    </w:p>
    <w:p>
      <w:pPr>
        <w:pStyle w:val="Heading2"/>
        <w:pageBreakBefore w:val="0"/>
      </w:pPr>
      <w:r>
        <w:t>7.2 Trường hợp 000051 và giới hạn tách câu</w:t>
      </w:r>
    </w:p>
    <w:p>
      <w:pPr>
        <w:jc w:val="left"/>
      </w:pPr>
      <w:r>
        <w:t>Thân bài ghi “Con_trai 3 tuổi cũng bị bỏng phần chân và bụng”. ViT5 nêu vụ nổ micro và trẻ 3 tuổi nhưng đổi “con trai” thành “con gái”. Nhiều thông tin chính vẫn trùng nguồn, nên lỗi thực thể cần được kiểm tra riêng, không thể đánh giá chỉ từ khả năng kể được vụ nổ.</w:t>
      </w:r>
    </w:p>
    <w:p>
      <w:pPr>
        <w:jc w:val="left"/>
      </w:pPr>
      <w:r>
        <w:t>Cũng ở bài này, ba đoạn đầu do bộ tách câu tạo ra chủ yếu giới thiệu gia đình và nơi tạm trú. Lead-3 vì vậy gần như chưa nêu vụ nổ; TextRank thiếu hậu quả. Ví dụ minh họa hai dạng sai khác: ViT5 làm sai một thuộc tính của nhân vật, còn rút trích bỏ thông tin then chốt do lựa chọn đoạn hoặc câu.</w:t>
      </w:r>
    </w:p>
    <w:p>
      <w:pPr>
        <w:pStyle w:val="Heading2"/>
        <w:pageBreakBefore w:val="0"/>
      </w:pPr>
      <w:r>
        <w:t>7.3 Sai số và bỏ sót thông tin là hai hiện tượng</w:t>
      </w:r>
    </w:p>
    <w:p>
      <w:pPr>
        <w:jc w:val="left"/>
      </w:pPr>
      <w:r>
        <w:t>Đối chiếu số đã ghi nhận 7 trường hợp sai hoặc gán nhầm số và 13 trường hợp sót số then chốt của gold. Các nhóm có thể giao nhau với danh sách lỗi nội dung; không cộng chúng thành một tỷ lệ tổng. 64 ứng viên lệch token số do regex phát hiện không được dùng làm 64 lỗi: ngày, năm sinh, cách viết chữ và thông tin có trong body nhưng không có trong sapo đều cần xét ngữ cảnh.</w:t>
      </w:r>
    </w:p>
    <w:p>
      <w:pPr>
        <w:jc w:val="left"/>
      </w:pPr>
      <w:r>
        <w:t>Ở bài 000036, số 27 tỷ có trong body nhưng thuộc lời Nguyễn Văn Dương. Sinh đúng con số mà gán cho người khác vẫn làm sai quan hệ. Với bài 000001, tên đầy đủ và mức án nằm trong gold, còn body chủ yếu dùng Huy. Trùng gold và được body hỗ trợ phải được đánh giá như hai tiêu chí riêng.</w:t>
      </w:r>
    </w:p>
    <w:p>
      <w:pPr>
        <w:jc w:val="left"/>
      </w:pPr>
      <w:r>
        <w:t>Rút trích cũng có thể thiếu ngữ cảnh, lấy chú thích ảnh hoặc trộn tin trong bài nhiều bản tin. Bằng chứng chi tiết nằm trong error_analysis.md và number_diff_verified.md; danh sách này phục vụ phân tích, chưa thay thế một quy trình đánh giá factuality độc lập.</w:t>
      </w:r>
    </w:p>
    <w:p>
      <w:bookmarkStart w:id="11" w:name="section_11"/>
      <w:pPr>
        <w:pStyle w:val="Heading1"/>
        <w:pageBreakBefore/>
      </w:pPr>
      <w:r>
        <w:t>8 Demo và khả năng tái lập</w:t>
      </w:r>
      <w:bookmarkEnd w:id="11"/>
    </w:p>
    <w:p>
      <w:pPr>
        <w:jc w:val="left"/>
      </w:pPr>
      <w:r>
        <w:t>Demo Gradio cho phép chọn một trong 500 bài và xem cạnh nhau gold, Lead-3, TextRank và ViT5. Điểm ROUGE từng bài hỗ trợ kiểm tra trường hợp tốt hoặc kém. Giao diện không yêu cầu người đọc tự xử lý CSV trước khi đối chiếu output.</w:t>
      </w:r>
    </w:p>
    <w:p>
      <w:pPr>
        <w:keepNext/>
        <w:spacing w:after="60"/>
        <w:jc w:val="center"/>
      </w:pPr>
      <w:r>
        <w:drawing>
          <wp:inline xmlns:a="http://schemas.openxmlformats.org/drawingml/2006/main" xmlns:pic="http://schemas.openxmlformats.org/drawingml/2006/picture">
            <wp:extent cx="5532120" cy="3857178"/>
            <wp:docPr id="5" name="Picture 5" descr="Hình 5  Giao diện so sánh các phương pháp trên cùng bài"/>
            <wp:cNvGraphicFramePr>
              <a:graphicFrameLocks noChangeAspect="1"/>
            </wp:cNvGraphicFramePr>
            <a:graphic>
              <a:graphicData uri="http://schemas.openxmlformats.org/drawingml/2006/picture">
                <pic:pic>
                  <pic:nvPicPr>
                    <pic:cNvPr id="0" name="demo.jpg"/>
                    <pic:cNvPicPr/>
                  </pic:nvPicPr>
                  <pic:blipFill>
                    <a:blip r:embed="rId17"/>
                    <a:stretch>
                      <a:fillRect/>
                    </a:stretch>
                  </pic:blipFill>
                  <pic:spPr>
                    <a:xfrm>
                      <a:off x="0" y="0"/>
                      <a:ext cx="5532120" cy="3857178"/>
                    </a:xfrm>
                    <a:prstGeom prst="rect"/>
                  </pic:spPr>
                </pic:pic>
              </a:graphicData>
            </a:graphic>
          </wp:inline>
        </w:drawing>
      </w:r>
    </w:p>
    <w:p>
      <w:pPr>
        <w:pStyle w:val="Caption"/>
      </w:pPr>
      <w:r>
        <w:t>Hình 5  Giao diện so sánh các phương pháp trên cùng bài</w:t>
      </w:r>
    </w:p>
    <w:p>
      <w:pPr>
        <w:pStyle w:val="Heading2"/>
        <w:pageBreakBefore w:val="0"/>
      </w:pPr>
      <w:r>
        <w:t>8.1 Các chức năng phục vụ kiểm chứng</w:t>
      </w:r>
    </w:p>
    <w:p>
      <w:pPr>
        <w:jc w:val="left"/>
      </w:pPr>
      <w:r>
        <w:t>Lead-3 và TextRank được tính trực tiếp trên CPU; ViT5 đọc prediction đã lưu. Demo không tải model hoặc chạy inference ViT5 khi người dùng đổi bài. Mục A/B hiển thị hai output, ba điểm ROUGE, độ dài token và tình trạng bị cắt, đồng thời cung cấp body đã bỏ dấu gạch dưới để đọc dễ hơn.</w:t>
      </w:r>
    </w:p>
    <w:p>
      <w:pPr>
        <w:jc w:val="left"/>
      </w:pPr>
      <w:r>
        <w:t>Khi người dùng bỏ chọn ID, các ô được xóa thay vì gây lỗi. Kết quả A/B thiếu cặp, sai kiểu điểm hoặc sai tập ID không được quảng bá như một mẫu đầy đủ. Các kiểm tra này giúp giữ giao diện nhất quán với số bài thực sự có trong dữ liệu.</w:t>
      </w:r>
    </w:p>
    <w:p>
      <w:pPr>
        <w:pStyle w:val="Heading2"/>
        <w:pageBreakBefore w:val="0"/>
      </w:pPr>
      <w:r>
        <w:t>8.2 Chạy và kiểm tra lại</w:t>
      </w:r>
    </w:p>
    <w:p>
      <w:pPr>
        <w:jc w:val="left"/>
      </w:pPr>
      <w:r>
        <w:t>Build bằng “docker build -t vietnews-demo .”, sau đó chạy “docker run --rm -p 7860:7860 vietnews-demo”. Truy cập http://127.0.0.1:7860. Build cần mạng để tải corpus; các output ViT5 và A/B được đưa vào image. Hướng dẫn môi trường Python và notebook inference nằm trong README của project.</w:t>
      </w:r>
    </w:p>
    <w:p>
      <w:pPr>
        <w:jc w:val="left"/>
      </w:pPr>
      <w:r>
        <w:t>Docker đã được build và thử API cho demo chính, A/B và thao tác bỏ chọn. Phản hồi demo đọc output lưu sẵn không đại diện cho độ trễ suy luận ViT5. Báo cáo chưa đo độ trễ đầu-cuối hoặc thử tải đồng thời.</w:t>
      </w:r>
    </w:p>
    <w:p>
      <w:bookmarkStart w:id="12" w:name="section_12"/>
      <w:pPr>
        <w:pStyle w:val="Heading1"/>
        <w:pageBreakBefore/>
      </w:pPr>
      <w:r>
        <w:t>9 Thảo luận hạn chế và hướng phát triển</w:t>
      </w:r>
      <w:bookmarkEnd w:id="12"/>
    </w:p>
    <w:p>
      <w:pPr>
        <w:pStyle w:val="Heading2"/>
        <w:pageBreakBefore w:val="0"/>
      </w:pPr>
      <w:r>
        <w:t>9.1 Những kết luận được dữ liệu hỗ trợ</w:t>
      </w:r>
    </w:p>
    <w:p>
      <w:pPr>
        <w:jc w:val="left"/>
      </w:pPr>
      <w:r>
        <w:t>ViT5 có ROUGE cao nhất trong các hệ không dùng gold đã đánh giá trên mẫu 500 bài. Lead-1 là baseline mạnh, chỉ kém ViT5 0,0065 về ROUGE-1. Điểm của TextRank chưa vượt Lead-3 với cấu hình TF-IDF và bộ tách câu hiện tại. Các kết luận này gắn với đúng checkpoint, tokenizer, mẫu ID và cấu hình của đồ án.</w:t>
      </w:r>
    </w:p>
    <w:p>
      <w:pPr>
        <w:jc w:val="left"/>
      </w:pPr>
      <w:r>
        <w:t>Thay dấu gạch dưới bằng khoảng trắng tăng overlap trung bình và giảm số bài vượt giới hạn input trong thí nghiệm A/B. Một số bài vẫn giảm điểm hoặc sai sự kiện. Chưa đủ bằng chứng kết luận B luôn tốt hơn, hay điểm ROUGE cao hơn đồng nghĩa với factuality tốt hơn.</w:t>
      </w:r>
    </w:p>
    <w:p>
      <w:pPr>
        <w:pStyle w:val="Heading2"/>
        <w:pageBreakBefore w:val="0"/>
      </w:pPr>
      <w:r>
        <w:t>9.2 Các giới hạn cần giữ khi diễn giải</w:t>
      </w:r>
    </w:p>
    <w:p>
      <w:pPr>
        <w:jc w:val="left"/>
      </w:pPr>
      <w:r>
        <w:t>Mẫu được chọn theo thứ tự tên file, chưa đại diện ngẫu nhiên cho toàn Vietnews. Phân tích độ dài chỉ dựa trên 100 bài, các nhóm có thể khác về chủ đề và cấu trúc. Chưa có khoảng tin cậy hoặc kiểm định cặp để xác định độ ổn định của chênh lệch giữa các hệ.</w:t>
      </w:r>
    </w:p>
    <w:p>
      <w:pPr>
        <w:jc w:val="left"/>
      </w:pPr>
      <w:r>
        <w:t>Phân tích lỗi chưa có hai người chấm độc lập, chưa đánh giá độ đồng thuận và chưa đối chiếu sự thật ngoài bài báo. Body và gold đôi khi không chứa cùng mọi chi tiết. Bộ tách câu theo dòng còn nhạy với viết tắt và chú thích ảnh; baseline vì vậy chịu cả tác động của tiền xử lý lẫn cách chọn câu.</w:t>
      </w:r>
    </w:p>
    <w:p>
      <w:pPr>
        <w:jc w:val="left"/>
      </w:pPr>
      <w:r>
        <w:t>Checkpoint đã được fine-tune trên Vietnews, nhưng điều này không tự chứng minh các bài test đã xuất hiện trong huấn luyện. Báo cáo chưa kiểm tra đầy đủ nguồn gốc từng split của checkpoint. Đồ án cũng chưa thử dữ liệu ngoài miền hoặc đo chi phí suy luận và độ trễ đầu-cuối.</w:t>
      </w:r>
    </w:p>
    <w:p>
      <w:pPr>
        <w:pStyle w:val="Heading2"/>
        <w:pageBreakBefore w:val="0"/>
      </w:pPr>
      <w:r>
        <w:t>9.3 Các bước phát triển tiếp theo</w:t>
      </w:r>
    </w:p>
    <w:p>
      <w:pPr>
        <w:jc w:val="left"/>
      </w:pPr>
      <w:r>
        <w:rPr>
          <w:b/>
        </w:rPr>
        <w:t>Ưu tiên đánh giá nội dung:</w:t>
      </w:r>
      <w:r>
        <w:t xml:space="preserve"> xây dựng rubric phân biệt sai thực thể, sai quan hệ, sai kết cục, thiếu ý và câu mơ hồ; có hai người chấm độc lập rồi xử lý bất đồng. Kết quả này sẽ giúp so sánh factuality hai nhánh A/B có cơ sở hơn. Đây là đề xuất, chưa phải đánh giá đã hoàn thành.</w:t>
      </w:r>
    </w:p>
    <w:p>
      <w:pPr>
        <w:jc w:val="left"/>
      </w:pPr>
      <w:r>
        <w:rPr>
          <w:b/>
        </w:rPr>
        <w:t>Ưu tiên kiểm chứng số liệu:</w:t>
      </w:r>
      <w:r>
        <w:t xml:space="preserve"> dùng paired bootstrap hoặc khoảng tin cậy trên chênh lệch từng bài, đặc biệt cho ViT5 và Lead-1. Với tiền xử lý, thử bộ tách câu xử lý viết tắt và lọc chú thích ảnh trên một tập đánh giá riêng, sau đó tính lại các baseline; không thay tiền xử lý rồi tiếp tục dùng bảng điểm cũ.</w:t>
      </w:r>
    </w:p>
    <w:p>
      <w:pPr>
        <w:pStyle w:val="Heading2"/>
        <w:pageBreakBefore w:val="0"/>
      </w:pPr>
      <w:r>
        <w:t>9.4 Kết luận</w:t>
      </w:r>
    </w:p>
    <w:p>
      <w:pPr>
        <w:jc w:val="left"/>
      </w:pPr>
      <w:r>
        <w:t>Đồ án xây dựng được một pipeline so sánh và demo kiểm chứng theo bài. Kết quả làm rõ giá trị của baseline đơn giản và giới hạn của overlap khi đánh giá tóm tắt tin tức. Một bản tóm tắt hữu ích cần đồng thời chọn đúng thông tin và giữ đúng chủ thể, số liệu, quan hệ; các kết quả định lượng và định tính trong báo cáo cần được đọc cùng nhau.</w:t>
      </w:r>
    </w:p>
    <w:p>
      <w:bookmarkStart w:id="13" w:name="section_13"/>
      <w:pPr>
        <w:pStyle w:val="Heading1"/>
        <w:pageBreakBefore/>
      </w:pPr>
      <w:r>
        <w:t>10 Tài liệu tham khảo và tệp kết quả</w:t>
      </w:r>
      <w:bookmarkEnd w:id="13"/>
    </w:p>
    <w:p>
      <w:pPr>
        <w:spacing w:after="220"/>
        <w:ind w:left="312" w:hanging="312"/>
        <w:jc w:val="left"/>
      </w:pPr>
      <w:r>
        <w:t>[1] ThanhChinhBK. Vietnews dataset for Vietnamese summarization benchmark. https://github.com/ThanhChinhBK/vietnews</w:t>
      </w:r>
    </w:p>
    <w:p>
      <w:pPr>
        <w:spacing w:after="220"/>
        <w:ind w:left="312" w:hanging="312"/>
        <w:jc w:val="left"/>
      </w:pPr>
      <w:r>
        <w:t>[2] Phan, L., Tran, H., Nguyen, H. và Trinh, T. H. (2022). ViT5: Pretrained Text-to-Text Transformer for Vietnamese Language Generation. NAACL Student Research Workshop, trang 136–142. https://aclanthology.org/2022.naacl-srw.18/</w:t>
      </w:r>
    </w:p>
    <w:p>
      <w:pPr>
        <w:spacing w:after="220"/>
        <w:ind w:left="312" w:hanging="312"/>
        <w:jc w:val="left"/>
      </w:pPr>
      <w:r>
        <w:t>[3] Lin, C.-Y. (2004). ROUGE: A Package for Automatic Evaluation of Summaries. Text Summarization Branches Out, trang 74–81. https://aclanthology.org/W04-1013/</w:t>
      </w:r>
    </w:p>
    <w:p>
      <w:pPr>
        <w:spacing w:after="220"/>
        <w:ind w:left="312" w:hanging="312"/>
        <w:jc w:val="left"/>
      </w:pPr>
      <w:r>
        <w:t>[4] Mihalcea, R. và Tarau, P. (2004). TextRank: Bringing Order into Text. EMNLP, trang 404–411. https://aclanthology.org/W04-3252/</w:t>
      </w:r>
    </w:p>
    <w:p>
      <w:pPr>
        <w:spacing w:after="220"/>
        <w:ind w:left="312" w:hanging="312"/>
        <w:jc w:val="left"/>
      </w:pPr>
      <w:r>
        <w:t>[5] VietAI. Model card của vit5-base-vietnews-summarization. https://huggingface.co/VietAI/vit5-base-vietnews-summarization</w:t>
      </w:r>
    </w:p>
    <w:p>
      <w:pPr>
        <w:spacing w:after="220"/>
        <w:ind w:left="312" w:hanging="312"/>
        <w:jc w:val="left"/>
      </w:pPr>
      <w:r>
        <w:t>[6] Nhóm 14. Mã nguồn và kết quả thực nghiệm. https://github.com/hoangdq08/uit-vietnews-summarization</w:t>
      </w:r>
    </w:p>
    <w:p>
      <w:pPr>
        <w:pStyle w:val="Heading2"/>
        <w:pageBreakBefore w:val="0"/>
      </w:pPr>
      <w:r>
        <w:t>Đối chiếu số liệu và bằng chứng trong repository</w:t>
      </w:r>
    </w:p>
    <w:p>
      <w:pPr>
        <w:pStyle w:val="Caption"/>
      </w:pPr>
      <w:r>
        <w:t>Bảng 10  Các tệp phục vụ đọc lại kết quả</w:t>
      </w:r>
    </w:p>
    <w:tbl>
      <w:tblPr>
        <w:tblW w:type="auto" w:w="0"/>
        <w:jc w:val="center"/>
        <w:tblLayout w:type="fixed"/>
        <w:tblLook w:firstColumn="1" w:firstRow="1" w:lastColumn="0" w:lastRow="0" w:noHBand="0" w:noVBand="1" w:val="04A0"/>
      </w:tblPr>
      <w:tblGrid>
        <w:gridCol w:w="3061"/>
        <w:gridCol w:w="6463"/>
      </w:tblGrid>
      <w:tr>
        <w:trPr>
          <w:cantSplit/>
          <w:tblHeader/>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Nội dung</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59" w:lineRule="auto"/>
              <w:jc w:val="left"/>
            </w:pPr>
            <w:r>
              <w:rPr>
                <w:b/>
                <w:color w:val="FFFFFF"/>
                <w:sz w:val="20"/>
              </w:rPr>
              <w:t>Tệp hoặc thư mục</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Prediction baseline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results/preds.json và results/preds_500.json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Điểm từng bài và trung bình</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results/scores.csv và results/scores_500.csv; các tệp scores_mean.txt và scores_500_mean.txt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Phân tích độ dài</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results/scores_by_length.csv và scores_by_length.txt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Bằng chứng lỗi nội dung và số</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results/error_analysis.md và number_diff_verified.md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Thiết kế A/B</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docs/VIT5_INPUT_AB.md và docs/VIT5_CONFIRM100.md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Output và cấu hình A/B 500</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59" w:lineRule="auto"/>
              <w:jc w:val="left"/>
            </w:pPr>
            <w:r>
              <w:rPr>
                <w:b w:val="0"/>
                <w:color w:val="000000"/>
                <w:sz w:val="20"/>
              </w:rPr>
              <w:t>results/vit5_input_ab_500 chứa metadata.json, predictions.json và summary.json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59" w:lineRule="auto"/>
              <w:jc w:val="left"/>
            </w:pPr>
            <w:r>
              <w:rPr>
                <w:b w:val="0"/>
                <w:color w:val="000000"/>
                <w:sz w:val="20"/>
              </w:rPr>
              <w:t>Chạy demo và inference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59" w:lineRule="auto"/>
              <w:jc w:val="left"/>
            </w:pPr>
            <w:r>
              <w:rPr>
                <w:b w:val="0"/>
                <w:color w:val="000000"/>
                <w:sz w:val="20"/>
              </w:rPr>
              <w:t>README.md; app/demo.py; notebooks/kaggle_abstractive.ipynb</w:t>
            </w:r>
          </w:p>
        </w:tc>
      </w:tr>
    </w:tbl>
    <w:p>
      <w:pPr>
        <w:spacing w:after="60" w:line="240" w:lineRule="auto"/>
      </w:pPr>
      <w:r>
        <w:rPr>
          <w:sz w:val="6"/>
        </w:rPr>
      </w:r>
    </w:p>
    <w:p>
      <w:pPr>
        <w:jc w:val="left"/>
      </w:pPr>
      <w:r>
        <w:t>Mỗi ID liên kết cùng một bài nguồn, abstract và prediction trong các tệp kết quả. Khi đọc lại một lỗi, cần đối chiếu chi tiết với body trước khi dùng sapo hoặc điểm ROUGE để kết luận. Slide trình bày nằm trong slides/CS221-Vietnews-bao-ve.pptx.</w:t>
      </w:r>
    </w:p>
    <w:sectPr w:rsidR="00FC693F" w:rsidRPr="0006063C" w:rsidSect="00034616">
      <w:footerReference w:type="default" r:id="rId9"/>
      <w:headerReference w:type="default" r:id="rId10"/>
      <w:headerReference w:type="first" r:id="rId11"/>
      <w:footerReference w:type="first" r:id="rId12"/>
      <w:pgSz w:w="11906" w:h="16838"/>
      <w:pgMar w:top="1077" w:right="1191" w:bottom="1020" w:left="1191" w:header="72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16B"/>
        <w:sz w:val="18"/>
      </w:rPr>
      <w:t xml:space="preserve">CS221  |  Nhóm 14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after="140" w:line="276"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60" w:line="276"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60" w:after="160" w:line="276" w:lineRule="auto"/>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260" w:after="160" w:line="276"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widowControl/>
      <w:spacing w:line="276" w:lineRule="auto" w:after="120" w:before="120"/>
    </w:pPr>
    <w:rPr>
      <w:rFonts w:ascii="Arial" w:hAnsi="Arial"/>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jp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 sánh tóm tắt rút trích và tóm lược trên tin tức tiếng Việt</dc:title>
  <dc:subject>Báo cáo đồ án CS221 đánh giá ROUGE và phân tích lỗi trên Vietnews</dc:subject>
  <dc:creator>Nhóm 14</dc:creator>
  <cp:keywords/>
  <dc:description/>
  <cp:lastModifiedBy>Nhóm 14</cp:lastModifiedBy>
  <cp:revision>1</cp:revision>
  <dcterms:created xsi:type="dcterms:W3CDTF">2026-10-13T11:15:55Z</dcterms:created>
  <dcterms:modified xsi:type="dcterms:W3CDTF">2026-10-13T14:19:42Z</dcterms:modified>
  <cp:category/>
</cp:coreProperties>
</file>