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1100"/>
        <w:jc w:val="center"/>
      </w:pPr>
      <w:r>
        <w:t>ĐẠI HỌC QUỐC GIA TP HỒ CHÍ MINH</w:t>
        <w:br/>
        <w:t>TRƯỜNG ĐẠI HỌC CÔNG NGHỆ THÔNG TIN</w:t>
      </w:r>
    </w:p>
    <w:p>
      <w:pPr>
        <w:spacing w:after="200"/>
        <w:jc w:val="center"/>
      </w:pPr>
      <w:r>
        <w:t>BÁO CÁO ĐỒ ÁN MÔN HỌC</w:t>
      </w:r>
    </w:p>
    <w:p>
      <w:pPr>
        <w:spacing w:after="600"/>
        <w:jc w:val="center"/>
      </w:pPr>
      <w:r>
        <w:t>CS221.F31.LT.TTNT</w:t>
        <w:br/>
        <w:t>Xử lý ngôn ngữ tự nhiên</w:t>
      </w:r>
    </w:p>
    <w:p>
      <w:pPr>
        <w:pStyle w:val="Title"/>
        <w:spacing w:after="480"/>
        <w:jc w:val="center"/>
      </w:pPr>
      <w:r>
        <w:t>So sánh tóm tắt rút trích và tóm lược</w:t>
        <w:br/>
        <w:t>trên tin tức tiếng Việt</w:t>
      </w:r>
    </w:p>
    <w:p>
      <w:pPr>
        <w:spacing w:after="560"/>
        <w:jc w:val="center"/>
      </w:pPr>
      <w:r>
        <w:t>Lead n  TextRank  ViT5</w:t>
        <w:br/>
        <w:t>ROUGE trên 100 và 500 bài kiểm thử</w:t>
      </w:r>
    </w:p>
    <w:p>
      <w:pPr>
        <w:spacing w:after="440"/>
        <w:jc w:val="center"/>
      </w:pPr>
      <w:r>
        <w:t>Nhóm 14</w:t>
        <w:br/>
        <w:t>Nguyễn Trí Toàn    26410135</w:t>
        <w:br/>
        <w:t>Nguyễn Văn Thái    26410108</w:t>
        <w:br/>
        <w:t>Đỗ Quốc Hoàng    26410043</w:t>
      </w:r>
    </w:p>
    <w:p>
      <w:pPr>
        <w:spacing w:after="560"/>
        <w:jc w:val="center"/>
      </w:pPr>
      <w:r>
        <w:t>Giảng viên hướng dẫn</w:t>
        <w:br/>
        <w:t>TS. Đặng Văn Thìn</w:t>
      </w:r>
    </w:p>
    <w:p>
      <w:pPr>
        <w:spacing w:after="200"/>
        <w:jc w:val="center"/>
      </w:pPr>
      <w:r>
        <w:rPr>
          <w:sz w:val="18"/>
        </w:rPr>
        <w:t>github.com/hoangdq08/uit-vietnews-summarization</w:t>
      </w:r>
    </w:p>
    <w:p>
      <w:r/>
    </w:p>
    <w:p>
      <w:pPr>
        <w:pStyle w:val="Heading1"/>
        <w:pageBreakBefore/>
      </w:pPr>
      <w:r>
        <w:t>1 Tóm tắt</w:t>
      </w:r>
    </w:p>
    <w:p>
      <w:pPr>
        <w:jc w:val="both"/>
      </w:pPr>
      <w:r>
        <w:t>Báo cáo so sánh ba hệ tóm tắt tin tức tiếng Việt trên 100 bài đầu của tập test Vietnews (test_tokenized): Lead-3, TextRank, và checkpoint VietAI/vit5-base-vietnews-summarization. Nhóm không fine-tune ViT5. Độ đo là ROUGE-1/2/L (F1) sau khi thay dấu gạch dưới bằng khoảng trắng trên cả bản tóm tắt và gold. ViT5 đạt ROUGE cao hơn một chút (R-1 = 0,2664) so với Lead-3 (0,2507) và TextRank (0,2428). Trên 500 bài, ViT5 R-1 = 0,2784 (Lead-1 = 0,2719). Rà soát định tính 100 bài: ViT5 sai hoặc gán nhầm sự kiện so với thân bài ở 24 bài; Lead-3 có thể bỏ trọng tâm của gold dù lấy câu từ thân bài.</w:t>
      </w:r>
    </w:p>
    <w:p>
      <w:pPr>
        <w:pStyle w:val="Heading1"/>
      </w:pPr>
      <w:r>
        <w:t>2 Đặt vấn đề</w:t>
      </w:r>
    </w:p>
    <w:p>
      <w:pPr>
        <w:jc w:val="both"/>
      </w:pPr>
      <w:r>
        <w:t>Tin điện tử dài. Người đọc và tòa soạn cần bản ngắn. Máy làm theo hai hướng: rút trích (chọn câu có sẵn) và tóm lược (sinh câu mới). Câu hỏi nghiên cứu: trên cùng tập test tiếng Việt, ba hệ khác nhau thế nào về ROUGE, và khi rà soát định tính thì mỗi hệ sai kiểu gì?</w:t>
      </w:r>
    </w:p>
    <w:p>
      <w:pPr>
        <w:jc w:val="both"/>
      </w:pPr>
      <w:r>
        <w:t>Phạm vi là tóm tắt đơn văn bản trên dữ liệu công bố. Nhóm không huấn luyện thêm ViT5 và không thu thập bài báo mới.</w:t>
      </w:r>
    </w:p>
    <w:p>
      <w:pPr>
        <w:pStyle w:val="Heading1"/>
      </w:pPr>
      <w:r>
        <w:t>3 Bài toán</w:t>
      </w:r>
    </w:p>
    <w:p>
      <w:pPr/>
      <w:r>
        <w:t>Input. Thân bài tiếng Việt đã tách từ (dấu “_”).</w:t>
      </w:r>
    </w:p>
    <w:p>
      <w:pPr/>
      <w:r>
        <w:t>Output. Bản tóm tắt ngắn: Lead-3 và TextRank lấy 3 câu; ViT5 sinh văn bản.</w:t>
      </w:r>
    </w:p>
    <w:p>
      <w:pPr/>
      <w:r>
        <w:t>Gold. Trường abstract trong file Vietnews (tách khỏi thân bằng dòng trống).</w:t>
      </w:r>
    </w:p>
    <w:p>
      <w:pPr/>
      <w:r>
        <w:t>Độ đo. ROUGE-1, ROUGE-2, ROUGE-L (F1), trên cùng danh sách ID trong từng mẫu 100 hoặc 500 bài.</w:t>
      </w:r>
    </w:p>
    <w:p>
      <w:pPr>
        <w:pStyle w:val="Heading1"/>
      </w:pPr>
      <w:r>
        <w:t>4 Dữ liệu</w:t>
      </w:r>
    </w:p>
    <w:p>
      <w:pPr>
        <w:jc w:val="both"/>
      </w:pPr>
      <w:r>
        <w:t>Nguồn: https://github.com/ThanhChinhBK/vietnews, thư mục data/test_tokenized. Mỗi file: tiêu đề, abstract, thân bài. Nhóm lấy 500 file đầu theo tên (000001.txt.seg đến 000500.txt.seg). Mẫu 100 bài đầu là tập con dùng cho phân tích lỗi và độ dài. Không thay đổi split hoặc tách từ lại. Mẫu không ngẫu nhiên nên kết quả chỉ mô tả các bài đã chọn.</w:t>
      </w:r>
    </w:p>
    <w:p>
      <w:pPr>
        <w:pStyle w:val="Heading1"/>
      </w:pPr>
      <w:r>
        <w:t>5 Phương pháp</w:t>
      </w:r>
    </w:p>
    <w:p>
      <w:pPr>
        <w:pStyle w:val="Heading2"/>
      </w:pPr>
      <w:r>
        <w:t>5.1 Lead n</w:t>
      </w:r>
    </w:p>
    <w:p>
      <w:pPr>
        <w:jc w:val="both"/>
      </w:pPr>
      <w:r>
        <w:t>Lead-n lấy tối đa n câu đầu thân bài. Thực nghiệm gồm n bằng 1, 3 và 5 trên 500 bài; mẫu 100 bài dùng Lead-3. Phương pháp không cập nhật trọng số.</w:t>
      </w:r>
    </w:p>
    <w:p>
      <w:pPr>
        <w:pStyle w:val="Heading2"/>
      </w:pPr>
      <w:r>
        <w:t>5.2 TextRank</w:t>
      </w:r>
    </w:p>
    <w:p>
      <w:pPr>
        <w:jc w:val="both"/>
      </w:pPr>
      <w:r>
        <w:t>Biểu diễn câu bằng TF-IDF (sklearn), ma trận cosine, PageRank 40 vòng, hệ số 0,85. Lấy 3 câu điểm cao, sắp lại theo thứ tự xuất hiện trong bài.</w:t>
      </w:r>
    </w:p>
    <w:p>
      <w:pPr>
        <w:pStyle w:val="Heading2"/>
      </w:pPr>
      <w:r>
        <w:t>5.3 ViT5</w:t>
      </w:r>
    </w:p>
    <w:p>
      <w:pPr>
        <w:jc w:val="both"/>
      </w:pPr>
      <w:r>
        <w:t>Checkpoint VietAI/vit5-base-vietnews-summarization được tác giả fine-tune trên Vietnews. Project giữ nguyên trọng số. Input chỉ gồm thân bài, không có prefix, thêm &lt;/s&gt;, tối đa 1.024 token. Sinh greedy với num_beams=1, do_sample=False, max_length=256. Thực nghiệm baseline chạy trên một GPU Tesla T4 (cuda:0) ở Kaggle, dùng transformers 4.44.2 và T5Tokenizer. Giới hạn token không phải giới hạn số từ tiếng Việt.</w:t>
      </w:r>
    </w:p>
    <w:p>
      <w:pPr>
        <w:pStyle w:val="Heading2"/>
      </w:pPr>
      <w:r>
        <w:t>5.4 ROUGE</w:t>
      </w:r>
    </w:p>
    <w:p>
      <w:pPr>
        <w:jc w:val="both"/>
      </w:pPr>
      <w:r>
        <w:t>Dùng thư viện rouge-score, báo F1, không stemming hoặc chuyển chữ thường. Prediction và gold đều thay dấu gạch dưới bằng khoảng trắng, rồi tách theo khoảng trắng để thống nhất cách biểu diễn. ROUGE-1 đo trùng token đơn, ROUGE-2 đo trùng cặp token liên tiếp, ROUGE-L dựa trên dãy con chung dài nhất. Điểm không xác minh sự thật của nội dung. Không so trực tiếp với kết quả bài báo do chưa xác nhận cùng tokenizer và thiết lập đánh giá.</w:t>
      </w:r>
    </w:p>
    <w:p>
      <w:pPr>
        <w:pStyle w:val="Heading1"/>
      </w:pPr>
      <w:r>
        <w:t>6 Kết quả thực nghiệm</w:t>
      </w:r>
    </w:p>
    <w:p>
      <w:pPr>
        <w:pStyle w:val="Caption"/>
      </w:pPr>
      <w:r>
        <w:t>Bảng 1. ROUGE F1 trên 100 bài test đầu (cùng id).</w:t>
      </w:r>
    </w:p>
    <w:tbl>
      <w:tblPr>
        <w:tblW w:type="auto" w:w="0"/>
        <w:tblLayout w:type="fixed"/>
        <w:tblLook w:firstColumn="1" w:firstRow="1" w:lastColumn="0" w:lastRow="0" w:noHBand="0" w:noVBand="1" w:val="04A0"/>
      </w:tblPr>
      <w:tblGrid>
        <w:gridCol w:w="2754"/>
        <w:gridCol w:w="2295"/>
        <w:gridCol w:w="2295"/>
        <w:gridCol w:w="2295"/>
      </w:tblGrid>
      <w:tr>
        <w:trPr>
          <w:cantSplit/>
          <w:tblHeader/>
        </w:trPr>
        <w:tc>
          <w:tcPr>
            <w:tcW w:type="dxa" w:w="2754"/>
            <w:shd w:fill="EEEAE1"/>
            <w:tcBorders>
              <w:top w:val="single" w:sz="4" w:color="D4CEC2"/>
              <w:bottom w:val="single" w:sz="4" w:color="D4CEC2"/>
              <w:left w:val="single" w:sz="4" w:color="D4CEC2"/>
              <w:right w:val="single" w:sz="4" w:color="D4CEC2"/>
            </w:tcBorders>
          </w:tcPr>
          <w:p>
            <w:pPr>
              <w:keepNext/>
              <w:spacing w:after="80" w:before="80"/>
            </w:pPr>
            <w:r>
              <w:rPr>
                <w:b/>
                <w:sz w:val="19"/>
              </w:rPr>
              <w:t>Hệ</w:t>
            </w:r>
          </w:p>
        </w:tc>
        <w:tc>
          <w:tcPr>
            <w:tcW w:type="dxa" w:w="2295"/>
            <w:shd w:fill="EEEAE1"/>
            <w:tcBorders>
              <w:top w:val="single" w:sz="4" w:color="D4CEC2"/>
              <w:bottom w:val="single" w:sz="4" w:color="D4CEC2"/>
              <w:left w:val="single" w:sz="4" w:color="D4CEC2"/>
              <w:right w:val="single" w:sz="4" w:color="D4CEC2"/>
            </w:tcBorders>
          </w:tcPr>
          <w:p>
            <w:pPr>
              <w:keepNext/>
              <w:spacing w:after="80" w:before="80"/>
            </w:pPr>
            <w:r>
              <w:rPr>
                <w:b/>
                <w:sz w:val="19"/>
              </w:rPr>
              <w:t>ROUGE-1</w:t>
            </w:r>
          </w:p>
        </w:tc>
        <w:tc>
          <w:tcPr>
            <w:tcW w:type="dxa" w:w="2295"/>
            <w:shd w:fill="EEEAE1"/>
            <w:tcBorders>
              <w:top w:val="single" w:sz="4" w:color="D4CEC2"/>
              <w:bottom w:val="single" w:sz="4" w:color="D4CEC2"/>
              <w:left w:val="single" w:sz="4" w:color="D4CEC2"/>
              <w:right w:val="single" w:sz="4" w:color="D4CEC2"/>
            </w:tcBorders>
          </w:tcPr>
          <w:p>
            <w:pPr>
              <w:keepNext/>
              <w:spacing w:after="80" w:before="80"/>
            </w:pPr>
            <w:r>
              <w:rPr>
                <w:b/>
                <w:sz w:val="19"/>
              </w:rPr>
              <w:t>ROUGE-2</w:t>
            </w:r>
          </w:p>
        </w:tc>
        <w:tc>
          <w:tcPr>
            <w:tcW w:type="dxa" w:w="2295"/>
            <w:shd w:fill="EEEAE1"/>
            <w:tcBorders>
              <w:top w:val="single" w:sz="4" w:color="D4CEC2"/>
              <w:bottom w:val="single" w:sz="4" w:color="D4CEC2"/>
              <w:left w:val="single" w:sz="4" w:color="D4CEC2"/>
              <w:right w:val="single" w:sz="4" w:color="D4CEC2"/>
            </w:tcBorders>
          </w:tcPr>
          <w:p>
            <w:pPr>
              <w:keepNext/>
              <w:spacing w:after="80" w:before="80"/>
            </w:pPr>
            <w:r>
              <w:rPr>
                <w:b/>
                <w:sz w:val="19"/>
              </w:rPr>
              <w:t>ROUGE-L</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Lead-3</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0,2507</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0,1296</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0,1841</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TextRank</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0,2428</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0,1100</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0,1730</w:t>
            </w:r>
          </w:p>
        </w:tc>
      </w:tr>
      <w:tr>
        <w:trPr>
          <w:cantSplit/>
        </w:trPr>
        <w:tc>
          <w:tcPr>
            <w:tcW w:type="dxa" w:w="2754"/>
            <w:shd w:fill="FFFFFF"/>
            <w:tcBorders>
              <w:top w:val="single" w:sz="4" w:color="D4CEC2"/>
              <w:bottom w:val="single" w:sz="4" w:color="D4CEC2"/>
              <w:left w:val="single" w:sz="4" w:color="D4CEC2"/>
              <w:right w:val="single" w:sz="4" w:color="D4CEC2"/>
            </w:tcBorders>
          </w:tcPr>
          <w:p>
            <w:pPr>
              <w:spacing w:after="80" w:before="80"/>
            </w:pPr>
            <w:r>
              <w:rPr>
                <w:b w:val="0"/>
                <w:sz w:val="19"/>
              </w:rPr>
              <w:t>ViT5</w:t>
            </w:r>
          </w:p>
        </w:tc>
        <w:tc>
          <w:tcPr>
            <w:tcW w:type="dxa" w:w="2295"/>
            <w:shd w:fill="FFFFFF"/>
            <w:tcBorders>
              <w:top w:val="single" w:sz="4" w:color="D4CEC2"/>
              <w:bottom w:val="single" w:sz="4" w:color="D4CEC2"/>
              <w:left w:val="single" w:sz="4" w:color="D4CEC2"/>
              <w:right w:val="single" w:sz="4" w:color="D4CEC2"/>
            </w:tcBorders>
          </w:tcPr>
          <w:p>
            <w:pPr>
              <w:spacing w:after="80" w:before="80"/>
            </w:pPr>
            <w:r>
              <w:rPr>
                <w:b w:val="0"/>
                <w:sz w:val="19"/>
              </w:rPr>
              <w:t>0,2664</w:t>
            </w:r>
          </w:p>
        </w:tc>
        <w:tc>
          <w:tcPr>
            <w:tcW w:type="dxa" w:w="2295"/>
            <w:shd w:fill="FFFFFF"/>
            <w:tcBorders>
              <w:top w:val="single" w:sz="4" w:color="D4CEC2"/>
              <w:bottom w:val="single" w:sz="4" w:color="D4CEC2"/>
              <w:left w:val="single" w:sz="4" w:color="D4CEC2"/>
              <w:right w:val="single" w:sz="4" w:color="D4CEC2"/>
            </w:tcBorders>
          </w:tcPr>
          <w:p>
            <w:pPr>
              <w:spacing w:after="80" w:before="80"/>
            </w:pPr>
            <w:r>
              <w:rPr>
                <w:b w:val="0"/>
                <w:sz w:val="19"/>
              </w:rPr>
              <w:t>0,1341</w:t>
            </w:r>
          </w:p>
        </w:tc>
        <w:tc>
          <w:tcPr>
            <w:tcW w:type="dxa" w:w="2295"/>
            <w:shd w:fill="FFFFFF"/>
            <w:tcBorders>
              <w:top w:val="single" w:sz="4" w:color="D4CEC2"/>
              <w:bottom w:val="single" w:sz="4" w:color="D4CEC2"/>
              <w:left w:val="single" w:sz="4" w:color="D4CEC2"/>
              <w:right w:val="single" w:sz="4" w:color="D4CEC2"/>
            </w:tcBorders>
          </w:tcPr>
          <w:p>
            <w:pPr>
              <w:spacing w:after="80" w:before="80"/>
            </w:pPr>
            <w:r>
              <w:rPr>
                <w:b w:val="0"/>
                <w:sz w:val="19"/>
              </w:rPr>
              <w:t>0,2084</w:t>
            </w:r>
          </w:p>
        </w:tc>
      </w:tr>
    </w:tbl>
    <w:p>
      <w:pPr>
        <w:spacing w:after="40"/>
      </w:pPr>
    </w:p>
    <w:p>
      <w:pPr>
        <w:jc w:val="both"/>
      </w:pPr>
      <w:r>
        <w:t>ViT5 có điểm trung bình cao hơn Lead-3 và TextRank trên mẫu này. Lead-3 cao hơn TextRank. Vị trí ý chính ở đầu tin là một giả thuyết giải thích, chưa được kiểm chứng bằng thí nghiệm riêng. Chưa kiểm định ý nghĩa thống kê của chênh lệch.</w:t>
      </w:r>
    </w:p>
    <w:p>
      <w:pPr>
        <w:pStyle w:val="Heading2"/>
      </w:pPr>
      <w:r>
        <w:t>6.1 Theo độ dài bài</w:t>
      </w:r>
    </w:p>
    <w:p>
      <w:pPr>
        <w:jc w:val="both"/>
      </w:pPr>
      <w:r>
        <w:t>Chia 100 bài theo số token cách trắng trong body đã tách từ, trước khi thay dấu gạch dưới. Ngưỡng 300 và 500 làm tròn phân vị trên mẫu này (p33 khoảng 298, p67 khoảng 492). Đây là độ dài theo từ đã tách, khác số token SentencePiece của ViT5. Điểm ROUGE vẫn dùng chuẩn hóa giống bảng chính.</w:t>
      </w:r>
    </w:p>
    <w:p>
      <w:pPr>
        <w:pStyle w:val="Caption"/>
      </w:pPr>
      <w:r>
        <w:t>Bảng 1b. ROUGE-1 theo độ dài thân bài.</w:t>
      </w:r>
    </w:p>
    <w:tbl>
      <w:tblPr>
        <w:tblW w:type="auto" w:w="0"/>
        <w:tblLayout w:type="fixed"/>
        <w:tblLook w:firstColumn="1" w:firstRow="1" w:lastColumn="0" w:lastRow="0" w:noHBand="0" w:noVBand="1" w:val="04A0"/>
      </w:tblPr>
      <w:tblGrid>
        <w:gridCol w:w="2605"/>
        <w:gridCol w:w="1172"/>
        <w:gridCol w:w="1954"/>
        <w:gridCol w:w="1954"/>
        <w:gridCol w:w="1954"/>
      </w:tblGrid>
      <w:tr>
        <w:trPr>
          <w:cantSplit/>
          <w:tblHeader/>
        </w:trPr>
        <w:tc>
          <w:tcPr>
            <w:tcW w:type="dxa" w:w="2605"/>
            <w:shd w:fill="EEEAE1"/>
            <w:tcBorders>
              <w:top w:val="single" w:sz="4" w:color="D4CEC2"/>
              <w:bottom w:val="single" w:sz="4" w:color="D4CEC2"/>
              <w:left w:val="single" w:sz="4" w:color="D4CEC2"/>
              <w:right w:val="single" w:sz="4" w:color="D4CEC2"/>
            </w:tcBorders>
          </w:tcPr>
          <w:p>
            <w:pPr>
              <w:keepNext/>
              <w:spacing w:after="80" w:before="80"/>
            </w:pPr>
            <w:r>
              <w:rPr>
                <w:b/>
                <w:sz w:val="19"/>
              </w:rPr>
              <w:t>Nhóm</w:t>
            </w:r>
          </w:p>
        </w:tc>
        <w:tc>
          <w:tcPr>
            <w:tcW w:type="dxa" w:w="1172"/>
            <w:shd w:fill="EEEAE1"/>
            <w:tcBorders>
              <w:top w:val="single" w:sz="4" w:color="D4CEC2"/>
              <w:bottom w:val="single" w:sz="4" w:color="D4CEC2"/>
              <w:left w:val="single" w:sz="4" w:color="D4CEC2"/>
              <w:right w:val="single" w:sz="4" w:color="D4CEC2"/>
            </w:tcBorders>
          </w:tcPr>
          <w:p>
            <w:pPr>
              <w:keepNext/>
              <w:spacing w:after="80" w:before="80"/>
            </w:pPr>
            <w:r>
              <w:rPr>
                <w:b/>
                <w:sz w:val="19"/>
              </w:rPr>
              <w:t>n</w:t>
            </w:r>
          </w:p>
        </w:tc>
        <w:tc>
          <w:tcPr>
            <w:tcW w:type="dxa" w:w="1954"/>
            <w:shd w:fill="EEEAE1"/>
            <w:tcBorders>
              <w:top w:val="single" w:sz="4" w:color="D4CEC2"/>
              <w:bottom w:val="single" w:sz="4" w:color="D4CEC2"/>
              <w:left w:val="single" w:sz="4" w:color="D4CEC2"/>
              <w:right w:val="single" w:sz="4" w:color="D4CEC2"/>
            </w:tcBorders>
          </w:tcPr>
          <w:p>
            <w:pPr>
              <w:keepNext/>
              <w:spacing w:after="80" w:before="80"/>
            </w:pPr>
            <w:r>
              <w:rPr>
                <w:b/>
                <w:sz w:val="19"/>
              </w:rPr>
              <w:t>Lead-3</w:t>
            </w:r>
          </w:p>
        </w:tc>
        <w:tc>
          <w:tcPr>
            <w:tcW w:type="dxa" w:w="1954"/>
            <w:shd w:fill="EEEAE1"/>
            <w:tcBorders>
              <w:top w:val="single" w:sz="4" w:color="D4CEC2"/>
              <w:bottom w:val="single" w:sz="4" w:color="D4CEC2"/>
              <w:left w:val="single" w:sz="4" w:color="D4CEC2"/>
              <w:right w:val="single" w:sz="4" w:color="D4CEC2"/>
            </w:tcBorders>
          </w:tcPr>
          <w:p>
            <w:pPr>
              <w:keepNext/>
              <w:spacing w:after="80" w:before="80"/>
            </w:pPr>
            <w:r>
              <w:rPr>
                <w:b/>
                <w:sz w:val="19"/>
              </w:rPr>
              <w:t>TextRank</w:t>
            </w:r>
          </w:p>
        </w:tc>
        <w:tc>
          <w:tcPr>
            <w:tcW w:type="dxa" w:w="1954"/>
            <w:shd w:fill="EEEAE1"/>
            <w:tcBorders>
              <w:top w:val="single" w:sz="4" w:color="D4CEC2"/>
              <w:bottom w:val="single" w:sz="4" w:color="D4CEC2"/>
              <w:left w:val="single" w:sz="4" w:color="D4CEC2"/>
              <w:right w:val="single" w:sz="4" w:color="D4CEC2"/>
            </w:tcBorders>
          </w:tcPr>
          <w:p>
            <w:pPr>
              <w:keepNext/>
              <w:spacing w:after="80" w:before="80"/>
            </w:pPr>
            <w:r>
              <w:rPr>
                <w:b/>
                <w:sz w:val="19"/>
              </w:rPr>
              <w:t>ViT5</w:t>
            </w:r>
          </w:p>
        </w:tc>
      </w:tr>
      <w:tr>
        <w:trPr>
          <w:cantSplit/>
        </w:trPr>
        <w:tc>
          <w:tcPr>
            <w:tcW w:type="dxa" w:w="2605"/>
            <w:shd w:fill="FFFFFF"/>
            <w:tcBorders>
              <w:top w:val="single" w:sz="4" w:color="D4CEC2"/>
              <w:bottom w:val="single" w:sz="4" w:color="D4CEC2"/>
              <w:left w:val="single" w:sz="4" w:color="D4CEC2"/>
              <w:right w:val="single" w:sz="4" w:color="D4CEC2"/>
            </w:tcBorders>
          </w:tcPr>
          <w:p>
            <w:pPr>
              <w:keepNext/>
            </w:pPr>
            <w:r>
              <w:t>Ngắn (&lt;300 token)</w:t>
            </w:r>
          </w:p>
        </w:tc>
        <w:tc>
          <w:tcPr>
            <w:tcW w:type="dxa" w:w="1172"/>
            <w:shd w:fill="FFFFFF"/>
            <w:tcBorders>
              <w:top w:val="single" w:sz="4" w:color="D4CEC2"/>
              <w:bottom w:val="single" w:sz="4" w:color="D4CEC2"/>
              <w:left w:val="single" w:sz="4" w:color="D4CEC2"/>
              <w:right w:val="single" w:sz="4" w:color="D4CEC2"/>
            </w:tcBorders>
          </w:tcPr>
          <w:p>
            <w:pPr>
              <w:keepNext/>
              <w:spacing w:after="80" w:before="80"/>
            </w:pPr>
            <w:r>
              <w:rPr>
                <w:b w:val="0"/>
                <w:sz w:val="19"/>
              </w:rPr>
              <w:t>34</w:t>
            </w:r>
          </w:p>
        </w:tc>
        <w:tc>
          <w:tcPr>
            <w:tcW w:type="dxa" w:w="1954"/>
            <w:shd w:fill="FFFFFF"/>
            <w:tcBorders>
              <w:top w:val="single" w:sz="4" w:color="D4CEC2"/>
              <w:bottom w:val="single" w:sz="4" w:color="D4CEC2"/>
              <w:left w:val="single" w:sz="4" w:color="D4CEC2"/>
              <w:right w:val="single" w:sz="4" w:color="D4CEC2"/>
            </w:tcBorders>
          </w:tcPr>
          <w:p>
            <w:pPr>
              <w:keepNext/>
              <w:spacing w:after="80" w:before="80"/>
            </w:pPr>
            <w:r>
              <w:rPr>
                <w:b w:val="0"/>
                <w:sz w:val="19"/>
              </w:rPr>
              <w:t>0,2581</w:t>
            </w:r>
          </w:p>
        </w:tc>
        <w:tc>
          <w:tcPr>
            <w:tcW w:type="dxa" w:w="1954"/>
            <w:shd w:fill="FFFFFF"/>
            <w:tcBorders>
              <w:top w:val="single" w:sz="4" w:color="D4CEC2"/>
              <w:bottom w:val="single" w:sz="4" w:color="D4CEC2"/>
              <w:left w:val="single" w:sz="4" w:color="D4CEC2"/>
              <w:right w:val="single" w:sz="4" w:color="D4CEC2"/>
            </w:tcBorders>
          </w:tcPr>
          <w:p>
            <w:pPr>
              <w:keepNext/>
              <w:spacing w:after="80" w:before="80"/>
            </w:pPr>
            <w:r>
              <w:rPr>
                <w:b w:val="0"/>
                <w:sz w:val="19"/>
              </w:rPr>
              <w:t>0,2672</w:t>
            </w:r>
          </w:p>
        </w:tc>
        <w:tc>
          <w:tcPr>
            <w:tcW w:type="dxa" w:w="1954"/>
            <w:shd w:fill="FFFFFF"/>
            <w:tcBorders>
              <w:top w:val="single" w:sz="4" w:color="D4CEC2"/>
              <w:bottom w:val="single" w:sz="4" w:color="D4CEC2"/>
              <w:left w:val="single" w:sz="4" w:color="D4CEC2"/>
              <w:right w:val="single" w:sz="4" w:color="D4CEC2"/>
            </w:tcBorders>
          </w:tcPr>
          <w:p>
            <w:pPr>
              <w:keepNext/>
              <w:spacing w:after="80" w:before="80"/>
            </w:pPr>
            <w:r>
              <w:rPr>
                <w:b w:val="0"/>
                <w:sz w:val="19"/>
              </w:rPr>
              <w:t>0,2919</w:t>
            </w:r>
          </w:p>
        </w:tc>
      </w:tr>
      <w:tr>
        <w:trPr>
          <w:cantSplit/>
        </w:trPr>
        <w:tc>
          <w:tcPr>
            <w:tcW w:type="dxa" w:w="2605"/>
            <w:shd w:fill="FFFFFF"/>
            <w:tcBorders>
              <w:top w:val="single" w:sz="4" w:color="D4CEC2"/>
              <w:bottom w:val="single" w:sz="4" w:color="D4CEC2"/>
              <w:left w:val="single" w:sz="4" w:color="D4CEC2"/>
              <w:right w:val="single" w:sz="4" w:color="D4CEC2"/>
            </w:tcBorders>
          </w:tcPr>
          <w:p>
            <w:pPr>
              <w:keepNext/>
              <w:spacing w:after="80" w:before="80"/>
            </w:pPr>
            <w:r>
              <w:rPr>
                <w:b w:val="0"/>
                <w:sz w:val="19"/>
              </w:rPr>
              <w:t>Trung (300–499)</w:t>
            </w:r>
          </w:p>
        </w:tc>
        <w:tc>
          <w:tcPr>
            <w:tcW w:type="dxa" w:w="1172"/>
            <w:shd w:fill="FFFFFF"/>
            <w:tcBorders>
              <w:top w:val="single" w:sz="4" w:color="D4CEC2"/>
              <w:bottom w:val="single" w:sz="4" w:color="D4CEC2"/>
              <w:left w:val="single" w:sz="4" w:color="D4CEC2"/>
              <w:right w:val="single" w:sz="4" w:color="D4CEC2"/>
            </w:tcBorders>
          </w:tcPr>
          <w:p>
            <w:pPr>
              <w:keepNext/>
              <w:spacing w:after="80" w:before="80"/>
            </w:pPr>
            <w:r>
              <w:rPr>
                <w:b w:val="0"/>
                <w:sz w:val="19"/>
              </w:rPr>
              <w:t>33</w:t>
            </w:r>
          </w:p>
        </w:tc>
        <w:tc>
          <w:tcPr>
            <w:tcW w:type="dxa" w:w="1954"/>
            <w:shd w:fill="FFFFFF"/>
            <w:tcBorders>
              <w:top w:val="single" w:sz="4" w:color="D4CEC2"/>
              <w:bottom w:val="single" w:sz="4" w:color="D4CEC2"/>
              <w:left w:val="single" w:sz="4" w:color="D4CEC2"/>
              <w:right w:val="single" w:sz="4" w:color="D4CEC2"/>
            </w:tcBorders>
          </w:tcPr>
          <w:p>
            <w:pPr>
              <w:keepNext/>
              <w:spacing w:after="80" w:before="80"/>
            </w:pPr>
            <w:r>
              <w:rPr>
                <w:b w:val="0"/>
                <w:sz w:val="19"/>
              </w:rPr>
              <w:t>0,2638</w:t>
            </w:r>
          </w:p>
        </w:tc>
        <w:tc>
          <w:tcPr>
            <w:tcW w:type="dxa" w:w="1954"/>
            <w:shd w:fill="FFFFFF"/>
            <w:tcBorders>
              <w:top w:val="single" w:sz="4" w:color="D4CEC2"/>
              <w:bottom w:val="single" w:sz="4" w:color="D4CEC2"/>
              <w:left w:val="single" w:sz="4" w:color="D4CEC2"/>
              <w:right w:val="single" w:sz="4" w:color="D4CEC2"/>
            </w:tcBorders>
          </w:tcPr>
          <w:p>
            <w:pPr>
              <w:keepNext/>
              <w:spacing w:after="80" w:before="80"/>
            </w:pPr>
            <w:r>
              <w:rPr>
                <w:b w:val="0"/>
                <w:sz w:val="19"/>
              </w:rPr>
              <w:t>0,2409</w:t>
            </w:r>
          </w:p>
        </w:tc>
        <w:tc>
          <w:tcPr>
            <w:tcW w:type="dxa" w:w="1954"/>
            <w:shd w:fill="FFFFFF"/>
            <w:tcBorders>
              <w:top w:val="single" w:sz="4" w:color="D4CEC2"/>
              <w:bottom w:val="single" w:sz="4" w:color="D4CEC2"/>
              <w:left w:val="single" w:sz="4" w:color="D4CEC2"/>
              <w:right w:val="single" w:sz="4" w:color="D4CEC2"/>
            </w:tcBorders>
          </w:tcPr>
          <w:p>
            <w:pPr>
              <w:keepNext/>
              <w:spacing w:after="80" w:before="80"/>
            </w:pPr>
            <w:r>
              <w:rPr>
                <w:b w:val="0"/>
                <w:sz w:val="19"/>
              </w:rPr>
              <w:t>0,2549</w:t>
            </w:r>
          </w:p>
        </w:tc>
      </w:tr>
      <w:tr>
        <w:trPr>
          <w:cantSplit/>
        </w:trPr>
        <w:tc>
          <w:tcPr>
            <w:tcW w:type="dxa" w:w="2605"/>
            <w:shd w:fill="FFFFFF"/>
            <w:tcBorders>
              <w:top w:val="single" w:sz="4" w:color="D4CEC2"/>
              <w:bottom w:val="single" w:sz="4" w:color="D4CEC2"/>
              <w:left w:val="single" w:sz="4" w:color="D4CEC2"/>
              <w:right w:val="single" w:sz="4" w:color="D4CEC2"/>
            </w:tcBorders>
          </w:tcPr>
          <w:p>
            <w:r>
              <w:t>Dài (≥500 token)</w:t>
            </w:r>
          </w:p>
        </w:tc>
        <w:tc>
          <w:tcPr>
            <w:tcW w:type="dxa" w:w="1172"/>
            <w:shd w:fill="FFFFFF"/>
            <w:tcBorders>
              <w:top w:val="single" w:sz="4" w:color="D4CEC2"/>
              <w:bottom w:val="single" w:sz="4" w:color="D4CEC2"/>
              <w:left w:val="single" w:sz="4" w:color="D4CEC2"/>
              <w:right w:val="single" w:sz="4" w:color="D4CEC2"/>
            </w:tcBorders>
          </w:tcPr>
          <w:p>
            <w:pPr>
              <w:spacing w:after="80" w:before="80"/>
            </w:pPr>
            <w:r>
              <w:rPr>
                <w:b w:val="0"/>
                <w:sz w:val="19"/>
              </w:rPr>
              <w:t>33</w:t>
            </w:r>
          </w:p>
        </w:tc>
        <w:tc>
          <w:tcPr>
            <w:tcW w:type="dxa" w:w="1954"/>
            <w:shd w:fill="FFFFFF"/>
            <w:tcBorders>
              <w:top w:val="single" w:sz="4" w:color="D4CEC2"/>
              <w:bottom w:val="single" w:sz="4" w:color="D4CEC2"/>
              <w:left w:val="single" w:sz="4" w:color="D4CEC2"/>
              <w:right w:val="single" w:sz="4" w:color="D4CEC2"/>
            </w:tcBorders>
          </w:tcPr>
          <w:p>
            <w:pPr>
              <w:spacing w:after="80" w:before="80"/>
            </w:pPr>
            <w:r>
              <w:rPr>
                <w:b w:val="0"/>
                <w:sz w:val="19"/>
              </w:rPr>
              <w:t>0,2298</w:t>
            </w:r>
          </w:p>
        </w:tc>
        <w:tc>
          <w:tcPr>
            <w:tcW w:type="dxa" w:w="1954"/>
            <w:shd w:fill="FFFFFF"/>
            <w:tcBorders>
              <w:top w:val="single" w:sz="4" w:color="D4CEC2"/>
              <w:bottom w:val="single" w:sz="4" w:color="D4CEC2"/>
              <w:left w:val="single" w:sz="4" w:color="D4CEC2"/>
              <w:right w:val="single" w:sz="4" w:color="D4CEC2"/>
            </w:tcBorders>
          </w:tcPr>
          <w:p>
            <w:pPr>
              <w:spacing w:after="80" w:before="80"/>
            </w:pPr>
            <w:r>
              <w:rPr>
                <w:b w:val="0"/>
                <w:sz w:val="19"/>
              </w:rPr>
              <w:t>0,2194</w:t>
            </w:r>
          </w:p>
        </w:tc>
        <w:tc>
          <w:tcPr>
            <w:tcW w:type="dxa" w:w="1954"/>
            <w:shd w:fill="FFFFFF"/>
            <w:tcBorders>
              <w:top w:val="single" w:sz="4" w:color="D4CEC2"/>
              <w:bottom w:val="single" w:sz="4" w:color="D4CEC2"/>
              <w:left w:val="single" w:sz="4" w:color="D4CEC2"/>
              <w:right w:val="single" w:sz="4" w:color="D4CEC2"/>
            </w:tcBorders>
          </w:tcPr>
          <w:p>
            <w:pPr>
              <w:spacing w:after="80" w:before="80"/>
            </w:pPr>
            <w:r>
              <w:rPr>
                <w:b w:val="0"/>
                <w:sz w:val="19"/>
              </w:rPr>
              <w:t>0,2519</w:t>
            </w:r>
          </w:p>
        </w:tc>
      </w:tr>
    </w:tbl>
    <w:p>
      <w:pPr>
        <w:spacing w:after="40"/>
      </w:pPr>
    </w:p>
    <w:p>
      <w:pPr>
        <w:jc w:val="both"/>
      </w:pPr>
      <w:r>
        <w:t>Về ROUGE-1, ViT5 cao nhất ở nhóm ngắn và dài, Lead-3 cao nhất ở nhóm trung bình. Ở nhóm dài, ROUGE-1 của cả ba thấp hơn nhóm trung bình. Kết luận này không áp dụng cho mọi độ đo: ROUGE-2 và ROUGE-L của ViT5 ở nhóm dài cao hơn nhóm trung bình. Đây là mô tả 100 bài, không xác định quan hệ nhân quả.</w:t>
      </w:r>
    </w:p>
    <w:p>
      <w:pPr>
        <w:pStyle w:val="Heading2"/>
      </w:pPr>
      <w:r>
        <w:t>6.2 Kết quả trên 500 bài</w:t>
      </w:r>
    </w:p>
    <w:p>
      <w:pPr>
        <w:jc w:val="both"/>
      </w:pPr>
      <w:r>
        <w:t>Đánh giá 500 bài 000001 đến 000500, trong đó 100 prediction đầu trùng kết quả mẫu 100 bài. Oracle-3 dùng gold để chọn tổ hợp ba câu tối đa ROUGE-1; code chuyển sang greedy khi số tổ hợp vượt 30.000. Với tối đa 39 câu/bài trong mẫu này, chưa cần nhánh greedy. Oracle là mốc tham chiếu sử dụng đáp án, không phải hệ triển khai thực tế hoặc trần cho mọi độ dài tóm tắt. Lead-1 cao hơn Lead-3 và Lead-5. ViT5 đạt 0,2784, cao hơn Lead-1 0,2719 về ROUGE-1.</w:t>
      </w:r>
    </w:p>
    <w:p>
      <w:pPr>
        <w:pStyle w:val="Caption"/>
      </w:pPr>
      <w:r>
        <w:t>Bảng 1c. ROUGE F1, n=500.</w:t>
      </w:r>
    </w:p>
    <w:tbl>
      <w:tblPr>
        <w:tblW w:type="auto" w:w="0"/>
        <w:tblLayout w:type="fixed"/>
        <w:tblLook w:firstColumn="1" w:firstRow="1" w:lastColumn="0" w:lastRow="0" w:noHBand="0" w:noVBand="1" w:val="04A0"/>
      </w:tblPr>
      <w:tblGrid>
        <w:gridCol w:w="2754"/>
        <w:gridCol w:w="2295"/>
        <w:gridCol w:w="2295"/>
        <w:gridCol w:w="2295"/>
      </w:tblGrid>
      <w:tr>
        <w:trPr>
          <w:cantSplit/>
          <w:tblHeader/>
        </w:trPr>
        <w:tc>
          <w:tcPr>
            <w:tcW w:type="dxa" w:w="2754"/>
            <w:shd w:fill="EEEAE1"/>
            <w:tcBorders>
              <w:top w:val="single" w:sz="4" w:color="D4CEC2"/>
              <w:bottom w:val="single" w:sz="4" w:color="D4CEC2"/>
              <w:left w:val="single" w:sz="4" w:color="D4CEC2"/>
              <w:right w:val="single" w:sz="4" w:color="D4CEC2"/>
            </w:tcBorders>
          </w:tcPr>
          <w:p>
            <w:pPr>
              <w:keepNext/>
              <w:spacing w:after="80" w:before="80"/>
            </w:pPr>
            <w:r>
              <w:rPr>
                <w:b/>
                <w:sz w:val="19"/>
              </w:rPr>
              <w:t>Hệ</w:t>
            </w:r>
          </w:p>
        </w:tc>
        <w:tc>
          <w:tcPr>
            <w:tcW w:type="dxa" w:w="2295"/>
            <w:shd w:fill="EEEAE1"/>
            <w:tcBorders>
              <w:top w:val="single" w:sz="4" w:color="D4CEC2"/>
              <w:bottom w:val="single" w:sz="4" w:color="D4CEC2"/>
              <w:left w:val="single" w:sz="4" w:color="D4CEC2"/>
              <w:right w:val="single" w:sz="4" w:color="D4CEC2"/>
            </w:tcBorders>
          </w:tcPr>
          <w:p>
            <w:pPr>
              <w:keepNext/>
              <w:spacing w:after="80" w:before="80"/>
            </w:pPr>
            <w:r>
              <w:rPr>
                <w:b/>
                <w:sz w:val="19"/>
              </w:rPr>
              <w:t>ROUGE-1</w:t>
            </w:r>
          </w:p>
        </w:tc>
        <w:tc>
          <w:tcPr>
            <w:tcW w:type="dxa" w:w="2295"/>
            <w:shd w:fill="EEEAE1"/>
            <w:tcBorders>
              <w:top w:val="single" w:sz="4" w:color="D4CEC2"/>
              <w:bottom w:val="single" w:sz="4" w:color="D4CEC2"/>
              <w:left w:val="single" w:sz="4" w:color="D4CEC2"/>
              <w:right w:val="single" w:sz="4" w:color="D4CEC2"/>
            </w:tcBorders>
          </w:tcPr>
          <w:p>
            <w:pPr>
              <w:keepNext/>
              <w:spacing w:after="80" w:before="80"/>
            </w:pPr>
            <w:r>
              <w:rPr>
                <w:b/>
                <w:sz w:val="19"/>
              </w:rPr>
              <w:t>ROUGE-2</w:t>
            </w:r>
          </w:p>
        </w:tc>
        <w:tc>
          <w:tcPr>
            <w:tcW w:type="dxa" w:w="2295"/>
            <w:shd w:fill="EEEAE1"/>
            <w:tcBorders>
              <w:top w:val="single" w:sz="4" w:color="D4CEC2"/>
              <w:bottom w:val="single" w:sz="4" w:color="D4CEC2"/>
              <w:left w:val="single" w:sz="4" w:color="D4CEC2"/>
              <w:right w:val="single" w:sz="4" w:color="D4CEC2"/>
            </w:tcBorders>
          </w:tcPr>
          <w:p>
            <w:pPr>
              <w:keepNext/>
              <w:spacing w:after="80" w:before="80"/>
            </w:pPr>
            <w:r>
              <w:rPr>
                <w:b/>
                <w:sz w:val="19"/>
              </w:rPr>
              <w:t>ROUGE-L</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Lead-1</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0,2719</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0,1305</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0,2092</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Lead-3</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0,2569</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0,1294</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0,1856</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Lead-5</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0,2256</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0,1199</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0,1624</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TextRank-3</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0,2499</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0,1198</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0,1815</w:t>
            </w:r>
          </w:p>
        </w:tc>
      </w:tr>
      <w:tr>
        <w:trPr>
          <w:cantSplit/>
        </w:trPr>
        <w:tc>
          <w:tcPr>
            <w:tcW w:type="dxa" w:w="2754"/>
            <w:shd w:fill="FFFFFF"/>
            <w:tcBorders>
              <w:top w:val="single" w:sz="4" w:color="D4CEC2"/>
              <w:bottom w:val="single" w:sz="4" w:color="D4CEC2"/>
              <w:left w:val="single" w:sz="4" w:color="D4CEC2"/>
              <w:right w:val="single" w:sz="4" w:color="D4CEC2"/>
            </w:tcBorders>
          </w:tcPr>
          <w:p>
            <w:pPr>
              <w:keepNext/>
              <w:spacing w:after="80" w:before="80"/>
            </w:pPr>
            <w:r>
              <w:rPr>
                <w:b w:val="0"/>
                <w:sz w:val="19"/>
              </w:rPr>
              <w:t>ViT5</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0,2784</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0,1474</w:t>
            </w:r>
          </w:p>
        </w:tc>
        <w:tc>
          <w:tcPr>
            <w:tcW w:type="dxa" w:w="2295"/>
            <w:shd w:fill="FFFFFF"/>
            <w:tcBorders>
              <w:top w:val="single" w:sz="4" w:color="D4CEC2"/>
              <w:bottom w:val="single" w:sz="4" w:color="D4CEC2"/>
              <w:left w:val="single" w:sz="4" w:color="D4CEC2"/>
              <w:right w:val="single" w:sz="4" w:color="D4CEC2"/>
            </w:tcBorders>
          </w:tcPr>
          <w:p>
            <w:pPr>
              <w:keepNext/>
              <w:spacing w:after="80" w:before="80"/>
            </w:pPr>
            <w:r>
              <w:rPr>
                <w:b w:val="0"/>
                <w:sz w:val="19"/>
              </w:rPr>
              <w:t>0,2233</w:t>
            </w:r>
          </w:p>
        </w:tc>
      </w:tr>
      <w:tr>
        <w:trPr>
          <w:cantSplit/>
        </w:trPr>
        <w:tc>
          <w:tcPr>
            <w:tcW w:type="dxa" w:w="2754"/>
            <w:shd w:fill="FFFFFF"/>
            <w:tcBorders>
              <w:top w:val="single" w:sz="4" w:color="D4CEC2"/>
              <w:bottom w:val="single" w:sz="4" w:color="D4CEC2"/>
              <w:left w:val="single" w:sz="4" w:color="D4CEC2"/>
              <w:right w:val="single" w:sz="4" w:color="D4CEC2"/>
            </w:tcBorders>
          </w:tcPr>
          <w:p>
            <w:pPr>
              <w:spacing w:after="80" w:before="80"/>
            </w:pPr>
            <w:r>
              <w:rPr>
                <w:b w:val="0"/>
                <w:sz w:val="19"/>
              </w:rPr>
              <w:t>Oracle-3</w:t>
            </w:r>
          </w:p>
        </w:tc>
        <w:tc>
          <w:tcPr>
            <w:tcW w:type="dxa" w:w="2295"/>
            <w:shd w:fill="FFFFFF"/>
            <w:tcBorders>
              <w:top w:val="single" w:sz="4" w:color="D4CEC2"/>
              <w:bottom w:val="single" w:sz="4" w:color="D4CEC2"/>
              <w:left w:val="single" w:sz="4" w:color="D4CEC2"/>
              <w:right w:val="single" w:sz="4" w:color="D4CEC2"/>
            </w:tcBorders>
          </w:tcPr>
          <w:p>
            <w:pPr>
              <w:spacing w:after="80" w:before="80"/>
            </w:pPr>
            <w:r>
              <w:rPr>
                <w:b w:val="0"/>
                <w:sz w:val="19"/>
              </w:rPr>
              <w:t>0,4646</w:t>
            </w:r>
          </w:p>
        </w:tc>
        <w:tc>
          <w:tcPr>
            <w:tcW w:type="dxa" w:w="2295"/>
            <w:shd w:fill="FFFFFF"/>
            <w:tcBorders>
              <w:top w:val="single" w:sz="4" w:color="D4CEC2"/>
              <w:bottom w:val="single" w:sz="4" w:color="D4CEC2"/>
              <w:left w:val="single" w:sz="4" w:color="D4CEC2"/>
              <w:right w:val="single" w:sz="4" w:color="D4CEC2"/>
            </w:tcBorders>
          </w:tcPr>
          <w:p>
            <w:pPr>
              <w:spacing w:after="80" w:before="80"/>
            </w:pPr>
            <w:r>
              <w:rPr>
                <w:b w:val="0"/>
                <w:sz w:val="19"/>
              </w:rPr>
              <w:t>0,2793</w:t>
            </w:r>
          </w:p>
        </w:tc>
        <w:tc>
          <w:tcPr>
            <w:tcW w:type="dxa" w:w="2295"/>
            <w:shd w:fill="FFFFFF"/>
            <w:tcBorders>
              <w:top w:val="single" w:sz="4" w:color="D4CEC2"/>
              <w:bottom w:val="single" w:sz="4" w:color="D4CEC2"/>
              <w:left w:val="single" w:sz="4" w:color="D4CEC2"/>
              <w:right w:val="single" w:sz="4" w:color="D4CEC2"/>
            </w:tcBorders>
          </w:tcPr>
          <w:p>
            <w:pPr>
              <w:spacing w:after="80" w:before="80"/>
            </w:pPr>
            <w:r>
              <w:rPr>
                <w:b w:val="0"/>
                <w:sz w:val="19"/>
              </w:rPr>
              <w:t>0,3410</w:t>
            </w:r>
          </w:p>
        </w:tc>
      </w:tr>
    </w:tbl>
    <w:p>
      <w:pPr>
        <w:spacing w:after="40"/>
      </w:pPr>
    </w:p>
    <w:p>
      <w:pPr>
        <w:pStyle w:val="Heading2"/>
      </w:pPr>
      <w:r>
        <w:t>6.3 Ảnh hưởng của đầu vào ViT5</w:t>
      </w:r>
    </w:p>
    <w:p>
      <w:r>
        <w:t>Thí nghiệm A/B giữ nguyên checkpoint và cấu hình sinh, chỉ thay dấu gạch dưới trong body bằng khoảng trắng ở nhánh B. Trên cùng 500 bài, B tăng ROUGE và giảm số input vượt 1.024 token. Đây là phân tích khám phá trên test, chưa áp dụng vào pipeline chính.</w:t>
      </w:r>
    </w:p>
    <w:p>
      <w:pPr>
        <w:pStyle w:val="Caption"/>
      </w:pPr>
      <w:r>
        <w:t>Bảng 1d. A/B đầu vào ViT5 trên 500 bài</w:t>
      </w:r>
    </w:p>
    <w:tbl>
      <w:tblPr>
        <w:tblW w:type="auto" w:w="0"/>
        <w:tblLayout w:type="fixed"/>
        <w:tblLook w:firstColumn="1" w:firstRow="1" w:lastColumn="0" w:lastRow="0" w:noHBand="0" w:noVBand="1" w:val="04A0"/>
      </w:tblPr>
      <w:tblGrid>
        <w:gridCol w:w="2494"/>
        <w:gridCol w:w="1644"/>
        <w:gridCol w:w="1644"/>
        <w:gridCol w:w="1644"/>
        <w:gridCol w:w="2211"/>
      </w:tblGrid>
      <w:tr>
        <w:trPr>
          <w:cantSplit/>
          <w:tblHeader/>
        </w:trPr>
        <w:tc>
          <w:tcPr>
            <w:tcW w:type="dxa" w:w="2494"/>
            <w:shd w:fill="EEEAE1"/>
            <w:tcBorders>
              <w:top w:val="single" w:sz="4" w:color="D4CEC2"/>
              <w:bottom w:val="single" w:sz="4" w:color="D4CEC2"/>
              <w:left w:val="single" w:sz="4" w:color="D4CEC2"/>
              <w:right w:val="single" w:sz="4" w:color="D4CEC2"/>
            </w:tcBorders>
          </w:tcPr>
          <w:p>
            <w:pPr>
              <w:keepNext/>
              <w:spacing w:after="80" w:before="80"/>
            </w:pPr>
            <w:r>
              <w:rPr>
                <w:b/>
                <w:sz w:val="19"/>
              </w:rPr>
              <w:t>Đầu vào</w:t>
            </w:r>
          </w:p>
        </w:tc>
        <w:tc>
          <w:tcPr>
            <w:tcW w:type="dxa" w:w="1644"/>
            <w:shd w:fill="EEEAE1"/>
            <w:tcBorders>
              <w:top w:val="single" w:sz="4" w:color="D4CEC2"/>
              <w:bottom w:val="single" w:sz="4" w:color="D4CEC2"/>
              <w:left w:val="single" w:sz="4" w:color="D4CEC2"/>
              <w:right w:val="single" w:sz="4" w:color="D4CEC2"/>
            </w:tcBorders>
          </w:tcPr>
          <w:p>
            <w:pPr>
              <w:keepNext/>
              <w:spacing w:after="80" w:before="80"/>
            </w:pPr>
            <w:r>
              <w:rPr>
                <w:b/>
                <w:sz w:val="19"/>
              </w:rPr>
              <w:t>ROUGE-1</w:t>
            </w:r>
          </w:p>
        </w:tc>
        <w:tc>
          <w:tcPr>
            <w:tcW w:type="dxa" w:w="1644"/>
            <w:shd w:fill="EEEAE1"/>
            <w:tcBorders>
              <w:top w:val="single" w:sz="4" w:color="D4CEC2"/>
              <w:bottom w:val="single" w:sz="4" w:color="D4CEC2"/>
              <w:left w:val="single" w:sz="4" w:color="D4CEC2"/>
              <w:right w:val="single" w:sz="4" w:color="D4CEC2"/>
            </w:tcBorders>
          </w:tcPr>
          <w:p>
            <w:pPr>
              <w:keepNext/>
              <w:spacing w:after="80" w:before="80"/>
            </w:pPr>
            <w:r>
              <w:rPr>
                <w:b/>
                <w:sz w:val="19"/>
              </w:rPr>
              <w:t>ROUGE-2</w:t>
            </w:r>
          </w:p>
        </w:tc>
        <w:tc>
          <w:tcPr>
            <w:tcW w:type="dxa" w:w="1644"/>
            <w:shd w:fill="EEEAE1"/>
            <w:tcBorders>
              <w:top w:val="single" w:sz="4" w:color="D4CEC2"/>
              <w:bottom w:val="single" w:sz="4" w:color="D4CEC2"/>
              <w:left w:val="single" w:sz="4" w:color="D4CEC2"/>
              <w:right w:val="single" w:sz="4" w:color="D4CEC2"/>
            </w:tcBorders>
          </w:tcPr>
          <w:p>
            <w:pPr>
              <w:keepNext/>
              <w:spacing w:after="80" w:before="80"/>
            </w:pPr>
            <w:r>
              <w:rPr>
                <w:b/>
                <w:sz w:val="19"/>
              </w:rPr>
              <w:t>ROUGE-L</w:t>
            </w:r>
          </w:p>
        </w:tc>
        <w:tc>
          <w:tcPr>
            <w:tcW w:type="dxa" w:w="2211"/>
            <w:shd w:fill="EEEAE1"/>
            <w:tcBorders>
              <w:top w:val="single" w:sz="4" w:color="D4CEC2"/>
              <w:bottom w:val="single" w:sz="4" w:color="D4CEC2"/>
              <w:left w:val="single" w:sz="4" w:color="D4CEC2"/>
              <w:right w:val="single" w:sz="4" w:color="D4CEC2"/>
            </w:tcBorders>
          </w:tcPr>
          <w:p>
            <w:pPr>
              <w:keepNext/>
              <w:spacing w:after="80" w:before="80"/>
            </w:pPr>
            <w:r>
              <w:rPr>
                <w:b/>
                <w:sz w:val="19"/>
              </w:rPr>
              <w:t>Bài bị cắt</w:t>
            </w:r>
          </w:p>
        </w:tc>
      </w:tr>
      <w:tr>
        <w:trPr>
          <w:cantSplit/>
        </w:trPr>
        <w:tc>
          <w:tcPr>
            <w:tcW w:type="dxa" w:w="2494"/>
            <w:shd w:fill="FFFFFF"/>
            <w:tcBorders>
              <w:top w:val="single" w:sz="4" w:color="D4CEC2"/>
              <w:bottom w:val="single" w:sz="4" w:color="D4CEC2"/>
              <w:left w:val="single" w:sz="4" w:color="D4CEC2"/>
              <w:right w:val="single" w:sz="4" w:color="D4CEC2"/>
            </w:tcBorders>
          </w:tcPr>
          <w:p>
            <w:pPr>
              <w:keepNext/>
              <w:spacing w:after="80" w:before="80"/>
            </w:pPr>
            <w:r>
              <w:rPr>
                <w:b w:val="0"/>
                <w:sz w:val="19"/>
              </w:rPr>
              <w:t>Giữ dấu _</w:t>
            </w:r>
          </w:p>
        </w:tc>
        <w:tc>
          <w:tcPr>
            <w:tcW w:type="dxa" w:w="1644"/>
            <w:shd w:fill="FFFFFF"/>
            <w:tcBorders>
              <w:top w:val="single" w:sz="4" w:color="D4CEC2"/>
              <w:bottom w:val="single" w:sz="4" w:color="D4CEC2"/>
              <w:left w:val="single" w:sz="4" w:color="D4CEC2"/>
              <w:right w:val="single" w:sz="4" w:color="D4CEC2"/>
            </w:tcBorders>
          </w:tcPr>
          <w:p>
            <w:pPr>
              <w:keepNext/>
              <w:spacing w:after="80" w:before="80"/>
            </w:pPr>
            <w:r>
              <w:rPr>
                <w:b w:val="0"/>
                <w:sz w:val="19"/>
              </w:rPr>
              <w:t>0,2784</w:t>
            </w:r>
          </w:p>
        </w:tc>
        <w:tc>
          <w:tcPr>
            <w:tcW w:type="dxa" w:w="1644"/>
            <w:shd w:fill="FFFFFF"/>
            <w:tcBorders>
              <w:top w:val="single" w:sz="4" w:color="D4CEC2"/>
              <w:bottom w:val="single" w:sz="4" w:color="D4CEC2"/>
              <w:left w:val="single" w:sz="4" w:color="D4CEC2"/>
              <w:right w:val="single" w:sz="4" w:color="D4CEC2"/>
            </w:tcBorders>
          </w:tcPr>
          <w:p>
            <w:pPr>
              <w:keepNext/>
              <w:spacing w:after="80" w:before="80"/>
            </w:pPr>
            <w:r>
              <w:rPr>
                <w:b w:val="0"/>
                <w:sz w:val="19"/>
              </w:rPr>
              <w:t>0,1474</w:t>
            </w:r>
          </w:p>
        </w:tc>
        <w:tc>
          <w:tcPr>
            <w:tcW w:type="dxa" w:w="1644"/>
            <w:shd w:fill="FFFFFF"/>
            <w:tcBorders>
              <w:top w:val="single" w:sz="4" w:color="D4CEC2"/>
              <w:bottom w:val="single" w:sz="4" w:color="D4CEC2"/>
              <w:left w:val="single" w:sz="4" w:color="D4CEC2"/>
              <w:right w:val="single" w:sz="4" w:color="D4CEC2"/>
            </w:tcBorders>
          </w:tcPr>
          <w:p>
            <w:pPr>
              <w:keepNext/>
              <w:spacing w:after="80" w:before="80"/>
            </w:pPr>
            <w:r>
              <w:rPr>
                <w:b w:val="0"/>
                <w:sz w:val="19"/>
              </w:rPr>
              <w:t>0,2233</w:t>
            </w:r>
          </w:p>
        </w:tc>
        <w:tc>
          <w:tcPr>
            <w:tcW w:type="dxa" w:w="2211"/>
            <w:shd w:fill="FFFFFF"/>
            <w:tcBorders>
              <w:top w:val="single" w:sz="4" w:color="D4CEC2"/>
              <w:bottom w:val="single" w:sz="4" w:color="D4CEC2"/>
              <w:left w:val="single" w:sz="4" w:color="D4CEC2"/>
              <w:right w:val="single" w:sz="4" w:color="D4CEC2"/>
            </w:tcBorders>
          </w:tcPr>
          <w:p>
            <w:pPr>
              <w:keepNext/>
              <w:spacing w:after="80" w:before="80"/>
            </w:pPr>
            <w:r>
              <w:rPr>
                <w:b w:val="0"/>
                <w:sz w:val="19"/>
              </w:rPr>
              <w:t>120/500</w:t>
            </w:r>
          </w:p>
        </w:tc>
      </w:tr>
      <w:tr>
        <w:trPr>
          <w:cantSplit/>
        </w:trPr>
        <w:tc>
          <w:tcPr>
            <w:tcW w:type="dxa" w:w="2494"/>
            <w:shd w:fill="FFFFFF"/>
            <w:tcBorders>
              <w:top w:val="single" w:sz="4" w:color="D4CEC2"/>
              <w:bottom w:val="single" w:sz="4" w:color="D4CEC2"/>
              <w:left w:val="single" w:sz="4" w:color="D4CEC2"/>
              <w:right w:val="single" w:sz="4" w:color="D4CEC2"/>
            </w:tcBorders>
          </w:tcPr>
          <w:p>
            <w:pPr>
              <w:spacing w:after="80" w:before="80"/>
            </w:pPr>
            <w:r>
              <w:rPr>
                <w:b w:val="0"/>
                <w:sz w:val="19"/>
              </w:rPr>
              <w:t>Khoảng trắng</w:t>
            </w:r>
          </w:p>
        </w:tc>
        <w:tc>
          <w:tcPr>
            <w:tcW w:type="dxa" w:w="1644"/>
            <w:shd w:fill="FFFFFF"/>
            <w:tcBorders>
              <w:top w:val="single" w:sz="4" w:color="D4CEC2"/>
              <w:bottom w:val="single" w:sz="4" w:color="D4CEC2"/>
              <w:left w:val="single" w:sz="4" w:color="D4CEC2"/>
              <w:right w:val="single" w:sz="4" w:color="D4CEC2"/>
            </w:tcBorders>
          </w:tcPr>
          <w:p>
            <w:pPr>
              <w:spacing w:after="80" w:before="80"/>
            </w:pPr>
            <w:r>
              <w:rPr>
                <w:b w:val="0"/>
                <w:sz w:val="19"/>
              </w:rPr>
              <w:t>0,3124</w:t>
            </w:r>
          </w:p>
        </w:tc>
        <w:tc>
          <w:tcPr>
            <w:tcW w:type="dxa" w:w="1644"/>
            <w:shd w:fill="FFFFFF"/>
            <w:tcBorders>
              <w:top w:val="single" w:sz="4" w:color="D4CEC2"/>
              <w:bottom w:val="single" w:sz="4" w:color="D4CEC2"/>
              <w:left w:val="single" w:sz="4" w:color="D4CEC2"/>
              <w:right w:val="single" w:sz="4" w:color="D4CEC2"/>
            </w:tcBorders>
          </w:tcPr>
          <w:p>
            <w:pPr>
              <w:spacing w:after="80" w:before="80"/>
            </w:pPr>
            <w:r>
              <w:rPr>
                <w:b w:val="0"/>
                <w:sz w:val="19"/>
              </w:rPr>
              <w:t>0,1796</w:t>
            </w:r>
          </w:p>
        </w:tc>
        <w:tc>
          <w:tcPr>
            <w:tcW w:type="dxa" w:w="1644"/>
            <w:shd w:fill="FFFFFF"/>
            <w:tcBorders>
              <w:top w:val="single" w:sz="4" w:color="D4CEC2"/>
              <w:bottom w:val="single" w:sz="4" w:color="D4CEC2"/>
              <w:left w:val="single" w:sz="4" w:color="D4CEC2"/>
              <w:right w:val="single" w:sz="4" w:color="D4CEC2"/>
            </w:tcBorders>
          </w:tcPr>
          <w:p>
            <w:pPr>
              <w:spacing w:after="80" w:before="80"/>
            </w:pPr>
            <w:r>
              <w:rPr>
                <w:b w:val="0"/>
                <w:sz w:val="19"/>
              </w:rPr>
              <w:t>0,2560</w:t>
            </w:r>
          </w:p>
        </w:tc>
        <w:tc>
          <w:tcPr>
            <w:tcW w:type="dxa" w:w="2211"/>
            <w:shd w:fill="FFFFFF"/>
            <w:tcBorders>
              <w:top w:val="single" w:sz="4" w:color="D4CEC2"/>
              <w:bottom w:val="single" w:sz="4" w:color="D4CEC2"/>
              <w:left w:val="single" w:sz="4" w:color="D4CEC2"/>
              <w:right w:val="single" w:sz="4" w:color="D4CEC2"/>
            </w:tcBorders>
          </w:tcPr>
          <w:p>
            <w:pPr>
              <w:spacing w:after="80" w:before="80"/>
            </w:pPr>
            <w:r>
              <w:rPr>
                <w:b w:val="0"/>
                <w:sz w:val="19"/>
              </w:rPr>
              <w:t>38/500</w:t>
            </w:r>
          </w:p>
        </w:tc>
      </w:tr>
    </w:tbl>
    <w:p>
      <w:pPr>
        <w:spacing w:after="40"/>
      </w:pPr>
    </w:p>
    <w:p>
      <w:r>
        <w:t>ROUGE tăng không chứng minh factuality tốt hơn. Rà soát sơ bộ bằng AI trên 20 bài trong mẫu xác nhận 100 bài vẫn phát hiện nhánh B trộn sự kiện hoặc đảo vai người. Chưa có hai người chấm độc lập trên toàn mẫu. Mẫu 500 chứa các mẫu nhỏ trước đó, không phải tập kiểm chứng độc lập. Chi tiết thiết kế và kết quả: docs/VIT5_INPUT_AB.md và docs/VIT5_CONFIRM100.md.</w:t>
      </w:r>
    </w:p>
    <w:p>
      <w:pPr>
        <w:pStyle w:val="Heading1"/>
      </w:pPr>
      <w:r>
        <w:t>7 Phân tích lỗi (100 bài rà soát định tính)</w:t>
      </w:r>
    </w:p>
    <w:p>
      <w:pPr>
        <w:jc w:val="both"/>
      </w:pPr>
      <w:r>
        <w:t>Đối chiếu gold, thân bài và ba hệ trên đủ 100 bài 000001–000100. ViT5 sai hoặc gán nhầm sự kiện so với thân bài ở 24 bài. Một lượt đọc, không phải hai người chấm. Chi tiết: results/error_analysis.md. Đối chiếu số ghi nhận 7 bài sai hoặc gán nhầm số và 13 bài sót số then chốt của gold. Các nhóm có thể giao nhau; 64 bài do regex phát hiện lệch số là ứng viên kiểm tra, không phải tỷ lệ lỗi đã xác nhận.</w:t>
      </w:r>
    </w:p>
    <w:p>
      <w:pPr>
        <w:pStyle w:val="Caption"/>
      </w:pPr>
      <w:r>
        <w:t>Bảng 2. Ba ví dụ ViT5 sai sự thật dù ROUGE có thể không thấp.</w:t>
      </w:r>
    </w:p>
    <w:tbl>
      <w:tblPr>
        <w:tblW w:type="auto" w:w="0"/>
        <w:tblLayout w:type="fixed"/>
        <w:tblLook w:firstColumn="1" w:firstRow="1" w:lastColumn="0" w:lastRow="0" w:noHBand="0" w:noVBand="1" w:val="04A0"/>
      </w:tblPr>
      <w:tblGrid>
        <w:gridCol w:w="1442"/>
        <w:gridCol w:w="3016"/>
        <w:gridCol w:w="3016"/>
        <w:gridCol w:w="2164"/>
      </w:tblGrid>
      <w:tr>
        <w:trPr>
          <w:cantSplit/>
          <w:tblHeader/>
        </w:trPr>
        <w:tc>
          <w:tcPr>
            <w:tcW w:type="dxa" w:w="1442"/>
            <w:shd w:fill="EEEAE1"/>
            <w:tcBorders>
              <w:top w:val="single" w:sz="4" w:color="D4CEC2"/>
              <w:bottom w:val="single" w:sz="4" w:color="D4CEC2"/>
              <w:left w:val="single" w:sz="4" w:color="D4CEC2"/>
              <w:right w:val="single" w:sz="4" w:color="D4CEC2"/>
            </w:tcBorders>
          </w:tcPr>
          <w:p>
            <w:pPr>
              <w:keepNext/>
              <w:spacing w:after="80" w:before="80"/>
            </w:pPr>
            <w:r>
              <w:rPr>
                <w:b/>
                <w:sz w:val="19"/>
              </w:rPr>
              <w:t>Id</w:t>
            </w:r>
          </w:p>
        </w:tc>
        <w:tc>
          <w:tcPr>
            <w:tcW w:type="dxa" w:w="3016"/>
            <w:shd w:fill="EEEAE1"/>
            <w:tcBorders>
              <w:top w:val="single" w:sz="4" w:color="D4CEC2"/>
              <w:bottom w:val="single" w:sz="4" w:color="D4CEC2"/>
              <w:left w:val="single" w:sz="4" w:color="D4CEC2"/>
              <w:right w:val="single" w:sz="4" w:color="D4CEC2"/>
            </w:tcBorders>
          </w:tcPr>
          <w:p>
            <w:pPr>
              <w:keepNext/>
              <w:spacing w:after="80" w:before="80"/>
            </w:pPr>
            <w:r>
              <w:rPr>
                <w:b/>
                <w:sz w:val="19"/>
              </w:rPr>
              <w:t>Gold</w:t>
            </w:r>
          </w:p>
        </w:tc>
        <w:tc>
          <w:tcPr>
            <w:tcW w:type="dxa" w:w="3016"/>
            <w:shd w:fill="EEEAE1"/>
            <w:tcBorders>
              <w:top w:val="single" w:sz="4" w:color="D4CEC2"/>
              <w:bottom w:val="single" w:sz="4" w:color="D4CEC2"/>
              <w:left w:val="single" w:sz="4" w:color="D4CEC2"/>
              <w:right w:val="single" w:sz="4" w:color="D4CEC2"/>
            </w:tcBorders>
          </w:tcPr>
          <w:p>
            <w:pPr>
              <w:keepNext/>
              <w:spacing w:after="80" w:before="80"/>
            </w:pPr>
            <w:r>
              <w:rPr>
                <w:b/>
                <w:sz w:val="19"/>
              </w:rPr>
              <w:t>ViT5</w:t>
            </w:r>
          </w:p>
        </w:tc>
        <w:tc>
          <w:tcPr>
            <w:tcW w:type="dxa" w:w="2164"/>
            <w:shd w:fill="EEEAE1"/>
            <w:tcBorders>
              <w:top w:val="single" w:sz="4" w:color="D4CEC2"/>
              <w:bottom w:val="single" w:sz="4" w:color="D4CEC2"/>
              <w:left w:val="single" w:sz="4" w:color="D4CEC2"/>
              <w:right w:val="single" w:sz="4" w:color="D4CEC2"/>
            </w:tcBorders>
          </w:tcPr>
          <w:p>
            <w:pPr>
              <w:keepNext/>
              <w:spacing w:after="80" w:before="80"/>
            </w:pPr>
            <w:r>
              <w:rPr>
                <w:b/>
                <w:sz w:val="19"/>
              </w:rPr>
              <w:t>Lỗi</w:t>
            </w:r>
          </w:p>
        </w:tc>
      </w:tr>
      <w:tr>
        <w:trPr>
          <w:cantSplit/>
        </w:trPr>
        <w:tc>
          <w:tcPr>
            <w:tcW w:type="dxa" w:w="1442"/>
            <w:shd w:fill="FFFFFF"/>
            <w:tcBorders>
              <w:top w:val="single" w:sz="4" w:color="D4CEC2"/>
              <w:bottom w:val="single" w:sz="4" w:color="D4CEC2"/>
              <w:left w:val="single" w:sz="4" w:color="D4CEC2"/>
              <w:right w:val="single" w:sz="4" w:color="D4CEC2"/>
            </w:tcBorders>
          </w:tcPr>
          <w:p>
            <w:pPr>
              <w:keepNext/>
              <w:spacing w:after="80" w:before="80"/>
            </w:pPr>
            <w:r>
              <w:rPr>
                <w:b w:val="0"/>
                <w:sz w:val="19"/>
              </w:rPr>
              <w:t>000001</w:t>
            </w:r>
          </w:p>
        </w:tc>
        <w:tc>
          <w:tcPr>
            <w:tcW w:type="dxa" w:w="3016"/>
            <w:shd w:fill="FFFFFF"/>
            <w:tcBorders>
              <w:top w:val="single" w:sz="4" w:color="D4CEC2"/>
              <w:bottom w:val="single" w:sz="4" w:color="D4CEC2"/>
              <w:left w:val="single" w:sz="4" w:color="D4CEC2"/>
              <w:right w:val="single" w:sz="4" w:color="D4CEC2"/>
            </w:tcBorders>
          </w:tcPr>
          <w:p>
            <w:pPr>
              <w:keepNext/>
              <w:spacing w:after="80" w:before="80"/>
            </w:pPr>
            <w:r>
              <w:rPr>
                <w:b w:val="0"/>
                <w:sz w:val="19"/>
              </w:rPr>
              <w:t>Hồ Xuân Huy, 12 năm tù (Đà Nẵng).</w:t>
            </w:r>
          </w:p>
        </w:tc>
        <w:tc>
          <w:tcPr>
            <w:tcW w:type="dxa" w:w="3016"/>
            <w:shd w:fill="FFFFFF"/>
            <w:tcBorders>
              <w:top w:val="single" w:sz="4" w:color="D4CEC2"/>
              <w:bottom w:val="single" w:sz="4" w:color="D4CEC2"/>
              <w:left w:val="single" w:sz="4" w:color="D4CEC2"/>
              <w:right w:val="single" w:sz="4" w:color="D4CEC2"/>
            </w:tcBorders>
          </w:tcPr>
          <w:p>
            <w:pPr>
              <w:keepNext/>
              <w:spacing w:after="80" w:before="80"/>
            </w:pPr>
            <w:r>
              <w:rPr>
                <w:b w:val="0"/>
                <w:sz w:val="19"/>
              </w:rPr>
              <w:t>Bùi Quang Huy / Vũ nhôm, 3,2 tỷ.</w:t>
            </w:r>
          </w:p>
        </w:tc>
        <w:tc>
          <w:tcPr>
            <w:tcW w:type="dxa" w:w="2164"/>
            <w:shd w:fill="FFFFFF"/>
            <w:tcBorders>
              <w:top w:val="single" w:sz="4" w:color="D4CEC2"/>
              <w:bottom w:val="single" w:sz="4" w:color="D4CEC2"/>
              <w:left w:val="single" w:sz="4" w:color="D4CEC2"/>
              <w:right w:val="single" w:sz="4" w:color="D4CEC2"/>
            </w:tcBorders>
          </w:tcPr>
          <w:p>
            <w:pPr>
              <w:keepNext/>
              <w:spacing w:after="80" w:before="80"/>
            </w:pPr>
            <w:r>
              <w:rPr>
                <w:b w:val="0"/>
                <w:sz w:val="19"/>
              </w:rPr>
              <w:t>Sai tên</w:t>
            </w:r>
          </w:p>
        </w:tc>
      </w:tr>
      <w:tr>
        <w:trPr>
          <w:cantSplit/>
        </w:trPr>
        <w:tc>
          <w:tcPr>
            <w:tcW w:type="dxa" w:w="1442"/>
            <w:shd w:fill="FFFFFF"/>
            <w:tcBorders>
              <w:top w:val="single" w:sz="4" w:color="D4CEC2"/>
              <w:bottom w:val="single" w:sz="4" w:color="D4CEC2"/>
              <w:left w:val="single" w:sz="4" w:color="D4CEC2"/>
              <w:right w:val="single" w:sz="4" w:color="D4CEC2"/>
            </w:tcBorders>
          </w:tcPr>
          <w:p>
            <w:pPr>
              <w:keepNext/>
              <w:spacing w:after="80" w:before="80"/>
            </w:pPr>
            <w:r>
              <w:rPr>
                <w:b w:val="0"/>
                <w:sz w:val="19"/>
              </w:rPr>
              <w:t>000011</w:t>
            </w:r>
          </w:p>
        </w:tc>
        <w:tc>
          <w:tcPr>
            <w:tcW w:type="dxa" w:w="3016"/>
            <w:shd w:fill="FFFFFF"/>
            <w:tcBorders>
              <w:top w:val="single" w:sz="4" w:color="D4CEC2"/>
              <w:bottom w:val="single" w:sz="4" w:color="D4CEC2"/>
              <w:left w:val="single" w:sz="4" w:color="D4CEC2"/>
              <w:right w:val="single" w:sz="4" w:color="D4CEC2"/>
            </w:tcBorders>
          </w:tcPr>
          <w:p>
            <w:pPr>
              <w:keepNext/>
              <w:spacing w:after="80" w:before="80"/>
            </w:pPr>
            <w:r>
              <w:rPr>
                <w:b w:val="0"/>
                <w:sz w:val="19"/>
              </w:rPr>
              <w:t>Trộm máy ủi, bán, mua dây chuyền.</w:t>
            </w:r>
          </w:p>
        </w:tc>
        <w:tc>
          <w:tcPr>
            <w:tcW w:type="dxa" w:w="3016"/>
            <w:shd w:fill="FFFFFF"/>
            <w:tcBorders>
              <w:top w:val="single" w:sz="4" w:color="D4CEC2"/>
              <w:bottom w:val="single" w:sz="4" w:color="D4CEC2"/>
              <w:left w:val="single" w:sz="4" w:color="D4CEC2"/>
              <w:right w:val="single" w:sz="4" w:color="D4CEC2"/>
            </w:tcBorders>
          </w:tcPr>
          <w:p>
            <w:pPr>
              <w:keepNext/>
              <w:spacing w:after="80" w:before="80"/>
            </w:pPr>
            <w:r>
              <w:rPr>
                <w:b w:val="0"/>
                <w:sz w:val="19"/>
              </w:rPr>
              <w:t>“Xe bồn”, thuê sửa chữa.</w:t>
            </w:r>
          </w:p>
        </w:tc>
        <w:tc>
          <w:tcPr>
            <w:tcW w:type="dxa" w:w="2164"/>
            <w:shd w:fill="FFFFFF"/>
            <w:tcBorders>
              <w:top w:val="single" w:sz="4" w:color="D4CEC2"/>
              <w:bottom w:val="single" w:sz="4" w:color="D4CEC2"/>
              <w:left w:val="single" w:sz="4" w:color="D4CEC2"/>
              <w:right w:val="single" w:sz="4" w:color="D4CEC2"/>
            </w:tcBorders>
          </w:tcPr>
          <w:p>
            <w:pPr>
              <w:keepNext/>
              <w:spacing w:after="80" w:before="80"/>
            </w:pPr>
            <w:r>
              <w:rPr>
                <w:b w:val="0"/>
                <w:sz w:val="19"/>
              </w:rPr>
              <w:t>Bịa đối tượng</w:t>
            </w:r>
          </w:p>
        </w:tc>
      </w:tr>
      <w:tr>
        <w:trPr>
          <w:cantSplit/>
        </w:trPr>
        <w:tc>
          <w:tcPr>
            <w:tcW w:type="dxa" w:w="1442"/>
            <w:shd w:fill="FFFFFF"/>
            <w:tcBorders>
              <w:top w:val="single" w:sz="4" w:color="D4CEC2"/>
              <w:bottom w:val="single" w:sz="4" w:color="D4CEC2"/>
              <w:left w:val="single" w:sz="4" w:color="D4CEC2"/>
              <w:right w:val="single" w:sz="4" w:color="D4CEC2"/>
            </w:tcBorders>
          </w:tcPr>
          <w:p>
            <w:pPr>
              <w:spacing w:after="80" w:before="80"/>
            </w:pPr>
            <w:r>
              <w:rPr>
                <w:b w:val="0"/>
                <w:sz w:val="19"/>
              </w:rPr>
              <w:t>000036</w:t>
            </w:r>
          </w:p>
        </w:tc>
        <w:tc>
          <w:tcPr>
            <w:tcW w:type="dxa" w:w="3016"/>
            <w:shd w:fill="FFFFFF"/>
            <w:tcBorders>
              <w:top w:val="single" w:sz="4" w:color="D4CEC2"/>
              <w:bottom w:val="single" w:sz="4" w:color="D4CEC2"/>
              <w:left w:val="single" w:sz="4" w:color="D4CEC2"/>
              <w:right w:val="single" w:sz="4" w:color="D4CEC2"/>
            </w:tcBorders>
          </w:tcPr>
          <w:p>
            <w:pPr>
              <w:spacing w:after="80" w:before="80"/>
            </w:pPr>
            <w:r>
              <w:rPr>
                <w:b w:val="0"/>
                <w:sz w:val="19"/>
              </w:rPr>
              <w:t>Vĩnh chối Rolex 7.000 USD.</w:t>
            </w:r>
          </w:p>
        </w:tc>
        <w:tc>
          <w:tcPr>
            <w:tcW w:type="dxa" w:w="3016"/>
            <w:shd w:fill="FFFFFF"/>
            <w:tcBorders>
              <w:top w:val="single" w:sz="4" w:color="D4CEC2"/>
              <w:bottom w:val="single" w:sz="4" w:color="D4CEC2"/>
              <w:left w:val="single" w:sz="4" w:color="D4CEC2"/>
              <w:right w:val="single" w:sz="4" w:color="D4CEC2"/>
            </w:tcBorders>
          </w:tcPr>
          <w:p>
            <w:pPr>
              <w:spacing w:after="80" w:before="80"/>
            </w:pPr>
            <w:r>
              <w:rPr>
                <w:b w:val="0"/>
                <w:sz w:val="19"/>
              </w:rPr>
              <w:t>Vĩnh “khai cho ông Vĩnh” 27 tỷ.</w:t>
            </w:r>
          </w:p>
        </w:tc>
        <w:tc>
          <w:tcPr>
            <w:tcW w:type="dxa" w:w="2164"/>
            <w:shd w:fill="FFFFFF"/>
            <w:tcBorders>
              <w:top w:val="single" w:sz="4" w:color="D4CEC2"/>
              <w:bottom w:val="single" w:sz="4" w:color="D4CEC2"/>
              <w:left w:val="single" w:sz="4" w:color="D4CEC2"/>
              <w:right w:val="single" w:sz="4" w:color="D4CEC2"/>
            </w:tcBorders>
          </w:tcPr>
          <w:p>
            <w:pPr>
              <w:spacing w:after="80" w:before="80"/>
            </w:pPr>
            <w:r>
              <w:rPr>
                <w:b w:val="0"/>
                <w:sz w:val="19"/>
              </w:rPr>
              <w:t>Gán nhầm lời Dương</w:t>
            </w:r>
          </w:p>
        </w:tc>
      </w:tr>
    </w:tbl>
    <w:p>
      <w:pPr>
        <w:spacing w:after="40"/>
      </w:pPr>
    </w:p>
    <w:p>
      <w:pPr>
        <w:jc w:val="both"/>
      </w:pPr>
      <w:r>
        <w:t>Ngoài ra: 000003 ViT5 đảo polarity (“dung dịch chất lượng tốt” trong bài điều tra quảng cáo); 000015 ViT5 đảo người đâm; 000051 Lead-3 gần như không nêu vụ nổ micro; 000066 (bản tin 24h, nhiều tin/bài) cả ba hệ đều cắt, lặp hoặc trộn tin. Lead-3 ít bịa vì lấy câu sẵn có, nhưng hay lệch gold khi gold là kết luận phiên toà hoặc sapo. TextRank đôi khi lấy câu chú thích ảnh hoặc nhảy chuyên án.</w:t>
      </w:r>
    </w:p>
    <w:p>
      <w:pPr>
        <w:jc w:val="both"/>
      </w:pPr>
      <w:r>
        <w:t>ROUGE cao hơn không chứng minh bản tóm tắt đúng tên, số hoặc quan hệ giữa các sự kiện. Cần đối chiếu output với thân bài. Gold chỉ là tham chiếu cho điểm số và có thể chứa thông tin không xuất hiện trong body.</w:t>
      </w:r>
    </w:p>
    <w:p>
      <w:pPr>
        <w:pStyle w:val="Heading1"/>
      </w:pPr>
      <w:r>
        <w:t>8 Demo</w:t>
      </w:r>
    </w:p>
    <w:p>
      <w:pPr>
        <w:jc w:val="both"/>
      </w:pPr>
      <w:r>
        <w:t>Ứng dụng Gradio ba cột (Lead-3 | TextRank | ViT5) trên 500 bài đầu, kèm ROUGE từng bài. ViT5 lấy từ results/preds_500.json, không gọi GPU lúc demo. Chạy demo: docker run --rm -p 7860:7860 vietnews-demo. Địa chỉ: http://127.0.0.1:7860.</w:t>
      </w:r>
    </w:p>
    <w:p>
      <w:pPr>
        <w:pStyle w:val="Heading1"/>
      </w:pPr>
      <w:r>
        <w:t>9 Kết luận và hạn chế</w:t>
      </w:r>
    </w:p>
    <w:p>
      <w:pPr>
        <w:jc w:val="both"/>
      </w:pPr>
      <w:r>
        <w:t>Trên 100 bài, ViT5 ROUGE cao hơn Lead-3 và TextRank một chút; trên 500 bài hơn Lead-1 một chút (0,2784 vs 0,2719). Rà soát định tính 100 bài: ViT5 vẫn sai hoặc gán nhầm ở 24 bài. Rút trích giữ câu trong body nhưng vẫn có thể thiếu ngữ cảnh hoặc lệch trọng tâm sapo.</w:t>
      </w:r>
    </w:p>
    <w:p>
      <w:pPr>
        <w:jc w:val="both"/>
      </w:pPr>
      <w:r>
        <w:t>Hạn chế: mẫu là 500 bài đầu theo tên file, không ngẫu nhiên. Rà soát lỗi một lượt trên 100 bài, chưa có hai người chấm độc lập hoặc kiểm định thống kê. Checkpoint đã được tác giả fine-tune trên Vietnews nên kết quả chưa đo khả năng khái quát sang miền khác; điều này không tự chứng minh model đã thấy các bài test. Chưa đo độ trễ end-to-end của demo hoặc so sánh tốc độ các hệ.</w:t>
      </w:r>
    </w:p>
    <w:p>
      <w:pPr>
        <w:pStyle w:val="Heading1"/>
      </w:pPr>
      <w:r>
        <w:t>10 Tài liệu</w:t>
      </w:r>
    </w:p>
    <w:p>
      <w:pPr/>
      <w:r>
        <w:t>1. Vietnews / VNDS: https://github.com/ThanhChinhBK/vietnews</w:t>
      </w:r>
    </w:p>
    <w:p>
      <w:pPr/>
      <w:r>
        <w:t>2. Phan, L., Tran, H., Nguyen, H. và Trinh, T. H. (2022). ViT5: Pretrained Text-to-Text Transformer for Vietnamese Language Generation. NAACL Student Research Workshop, trang 136–142. https://aclanthology.org/2022.naacl-srw.18/</w:t>
      </w:r>
    </w:p>
    <w:p>
      <w:pPr/>
      <w:r>
        <w:t>3. Lin, C.-Y. (2004). ROUGE: A Package for Automatic Evaluation of Summaries. Text Summarization Branches Out, trang 74–81. https://aclanthology.org/W04-1013/</w:t>
      </w:r>
    </w:p>
    <w:p>
      <w:pPr/>
      <w:r>
        <w:t>4. Mihalcea, R. và Tarau, P. (2004). TextRank: Bringing Order into Text. EMNLP, trang 404–411. https://aclanthology.org/W04-3252/</w:t>
      </w:r>
    </w:p>
    <w:p>
      <w:pPr/>
      <w:r>
        <w:t>5. Repo nhóm: https://github.com/hoangdq08/uit-vietnews-summarization</w:t>
      </w:r>
    </w:p>
    <w:p>
      <w:pPr>
        <w:pStyle w:val="Caption"/>
        <w:keepNext w:val="0"/>
      </w:pPr>
      <w:r>
        <w:t>Phụ lục: results/scores.csv, scores_500.csv, preds.json, preds_500.json, error_analysis.md. Slide: slides/CS221-Vietnews-bao-ve.pptx.</w:t>
      </w:r>
    </w:p>
    <w:sectPr w:rsidR="00FC693F" w:rsidRPr="0006063C" w:rsidSect="00034616">
      <w:footerReference w:type="default" r:id="rId9"/>
      <w:pgSz w:w="11906" w:h="16838"/>
      <w:pgMar w:top="1020"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CS221 · Nhóm 14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1A1A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1A1A1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40"/>
    </w:pPr>
    <w:rPr>
      <w:rFonts w:ascii="Arial" w:hAnsi="Arial"/>
      <w:b/>
      <w:bCs/>
      <w:color w:val="5C574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tóm tắt rút trích và tóm lược trên tin tức tiếng Việt</dc:title>
  <dc:subject>Đồ án CS221.F31.LT.TTNT</dc:subject>
  <dc:creator>Nhóm 14</dc:creator>
  <cp:keywords/>
  <dc:description/>
  <cp:lastModifiedBy/>
  <cp:revision>1</cp:revision>
  <dcterms:created xsi:type="dcterms:W3CDTF">2026-10-13T11:15:55Z</dcterms:created>
  <dcterms:modified xsi:type="dcterms:W3CDTF">2026-10-13T11:15:55Z</dcterms:modified>
  <cp:category/>
</cp:coreProperties>
</file>