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F50906" w14:textId="77777777" w:rsidR="00AD6959"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C</w:t>
      </w:r>
      <w:r w:rsidRPr="00166FBE">
        <w:rPr>
          <w:rFonts w:ascii="Times New Roman" w:hAnsi="Times New Roman"/>
          <w:b/>
          <w:bCs/>
          <w:sz w:val="28"/>
          <w:szCs w:val="28"/>
          <w:lang w:val="en-US"/>
        </w:rPr>
        <w:t>ÁC</w:t>
      </w:r>
      <w:r>
        <w:rPr>
          <w:rFonts w:ascii="Times New Roman" w:hAnsi="Times New Roman"/>
          <w:b/>
          <w:bCs/>
          <w:sz w:val="28"/>
          <w:szCs w:val="28"/>
          <w:lang w:val="en-US"/>
        </w:rPr>
        <w:t xml:space="preserve"> T</w:t>
      </w:r>
      <w:r w:rsidRPr="00166FBE">
        <w:rPr>
          <w:rFonts w:ascii="Times New Roman" w:hAnsi="Times New Roman"/>
          <w:b/>
          <w:bCs/>
          <w:sz w:val="28"/>
          <w:szCs w:val="28"/>
          <w:lang w:val="en-US"/>
        </w:rPr>
        <w:t>ỘI</w:t>
      </w:r>
      <w:r>
        <w:rPr>
          <w:rFonts w:ascii="Times New Roman" w:hAnsi="Times New Roman"/>
          <w:b/>
          <w:bCs/>
          <w:sz w:val="28"/>
          <w:szCs w:val="28"/>
          <w:lang w:val="en-US"/>
        </w:rPr>
        <w:t xml:space="preserve"> PH</w:t>
      </w:r>
      <w:r w:rsidRPr="00166FBE">
        <w:rPr>
          <w:rFonts w:ascii="Times New Roman" w:hAnsi="Times New Roman"/>
          <w:b/>
          <w:bCs/>
          <w:sz w:val="28"/>
          <w:szCs w:val="28"/>
          <w:lang w:val="en-US"/>
        </w:rPr>
        <w:t>ẠM</w:t>
      </w:r>
      <w:r>
        <w:rPr>
          <w:rFonts w:ascii="Times New Roman" w:hAnsi="Times New Roman"/>
          <w:b/>
          <w:bCs/>
          <w:sz w:val="28"/>
          <w:szCs w:val="28"/>
          <w:lang w:val="en-US"/>
        </w:rPr>
        <w:t xml:space="preserve"> V</w:t>
      </w:r>
      <w:r w:rsidRPr="00166FBE">
        <w:rPr>
          <w:rFonts w:ascii="Times New Roman" w:hAnsi="Times New Roman"/>
          <w:b/>
          <w:bCs/>
          <w:sz w:val="28"/>
          <w:szCs w:val="28"/>
          <w:lang w:val="en-US"/>
        </w:rPr>
        <w:t>Ề</w:t>
      </w:r>
      <w:r>
        <w:rPr>
          <w:rFonts w:ascii="Times New Roman" w:hAnsi="Times New Roman"/>
          <w:b/>
          <w:bCs/>
          <w:sz w:val="28"/>
          <w:szCs w:val="28"/>
          <w:lang w:val="en-US"/>
        </w:rPr>
        <w:t xml:space="preserve"> MA T</w:t>
      </w:r>
      <w:r w:rsidRPr="00166FBE">
        <w:rPr>
          <w:rFonts w:ascii="Times New Roman" w:hAnsi="Times New Roman"/>
          <w:b/>
          <w:bCs/>
          <w:sz w:val="28"/>
          <w:szCs w:val="28"/>
          <w:lang w:val="en-US"/>
        </w:rPr>
        <w:t>ÚY</w:t>
      </w:r>
      <w:r w:rsidRPr="00632E27">
        <w:rPr>
          <w:rFonts w:ascii="Times New Roman" w:hAnsi="Times New Roman"/>
          <w:b/>
          <w:bCs/>
          <w:sz w:val="28"/>
          <w:szCs w:val="28"/>
        </w:rPr>
        <w:t xml:space="preserve"> </w:t>
      </w:r>
    </w:p>
    <w:p w14:paraId="6C681E31" w14:textId="77777777" w:rsidR="00166FBE"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 xml:space="preserve">THEO </w:t>
      </w:r>
      <w:r w:rsidR="00166FBE">
        <w:rPr>
          <w:rFonts w:ascii="Times New Roman" w:hAnsi="Times New Roman"/>
          <w:b/>
          <w:bCs/>
          <w:sz w:val="28"/>
          <w:szCs w:val="28"/>
          <w:lang w:val="en-US"/>
        </w:rPr>
        <w:t xml:space="preserve">QUY </w:t>
      </w:r>
      <w:r w:rsidR="00166FBE" w:rsidRPr="00166FBE">
        <w:rPr>
          <w:rFonts w:ascii="Times New Roman" w:hAnsi="Times New Roman"/>
          <w:b/>
          <w:bCs/>
          <w:sz w:val="28"/>
          <w:szCs w:val="28"/>
          <w:lang w:val="en-US"/>
        </w:rPr>
        <w:t>ĐỊNH</w:t>
      </w:r>
      <w:r w:rsidR="00166FBE">
        <w:rPr>
          <w:rFonts w:ascii="Times New Roman" w:hAnsi="Times New Roman"/>
          <w:b/>
          <w:bCs/>
          <w:sz w:val="28"/>
          <w:szCs w:val="28"/>
          <w:lang w:val="en-US"/>
        </w:rPr>
        <w:t xml:space="preserve"> C</w:t>
      </w:r>
      <w:r w:rsidR="00166FBE" w:rsidRPr="00166FBE">
        <w:rPr>
          <w:rFonts w:ascii="Times New Roman" w:hAnsi="Times New Roman"/>
          <w:b/>
          <w:bCs/>
          <w:sz w:val="28"/>
          <w:szCs w:val="28"/>
          <w:lang w:val="en-US"/>
        </w:rPr>
        <w:t>ỦA</w:t>
      </w:r>
      <w:r w:rsidR="00166FBE">
        <w:rPr>
          <w:rFonts w:ascii="Times New Roman" w:hAnsi="Times New Roman"/>
          <w:b/>
          <w:bCs/>
          <w:sz w:val="28"/>
          <w:szCs w:val="28"/>
          <w:lang w:val="en-US"/>
        </w:rPr>
        <w:t xml:space="preserve"> B</w:t>
      </w:r>
      <w:r w:rsidR="00166FBE" w:rsidRPr="00166FBE">
        <w:rPr>
          <w:rFonts w:ascii="Times New Roman" w:hAnsi="Times New Roman"/>
          <w:b/>
          <w:bCs/>
          <w:sz w:val="28"/>
          <w:szCs w:val="28"/>
          <w:lang w:val="en-US"/>
        </w:rPr>
        <w:t>Ộ</w:t>
      </w:r>
      <w:r w:rsidR="00166FBE">
        <w:rPr>
          <w:rFonts w:ascii="Times New Roman" w:hAnsi="Times New Roman"/>
          <w:b/>
          <w:bCs/>
          <w:sz w:val="28"/>
          <w:szCs w:val="28"/>
          <w:lang w:val="en-US"/>
        </w:rPr>
        <w:t xml:space="preserve"> LU</w:t>
      </w:r>
      <w:r w:rsidR="00166FBE" w:rsidRPr="00166FBE">
        <w:rPr>
          <w:rFonts w:ascii="Times New Roman" w:hAnsi="Times New Roman"/>
          <w:b/>
          <w:bCs/>
          <w:sz w:val="28"/>
          <w:szCs w:val="28"/>
          <w:lang w:val="en-US"/>
        </w:rPr>
        <w:t>ẬT</w:t>
      </w:r>
      <w:r w:rsidR="00166FBE">
        <w:rPr>
          <w:rFonts w:ascii="Times New Roman" w:hAnsi="Times New Roman"/>
          <w:b/>
          <w:bCs/>
          <w:sz w:val="28"/>
          <w:szCs w:val="28"/>
          <w:lang w:val="en-US"/>
        </w:rPr>
        <w:t xml:space="preserve"> H</w:t>
      </w:r>
      <w:r w:rsidR="00166FBE" w:rsidRPr="00166FBE">
        <w:rPr>
          <w:rFonts w:ascii="Times New Roman" w:hAnsi="Times New Roman"/>
          <w:b/>
          <w:bCs/>
          <w:sz w:val="28"/>
          <w:szCs w:val="28"/>
          <w:lang w:val="en-US"/>
        </w:rPr>
        <w:t>ÌNH</w:t>
      </w:r>
      <w:r w:rsidR="00166FBE">
        <w:rPr>
          <w:rFonts w:ascii="Times New Roman" w:hAnsi="Times New Roman"/>
          <w:b/>
          <w:bCs/>
          <w:sz w:val="28"/>
          <w:szCs w:val="28"/>
          <w:lang w:val="en-US"/>
        </w:rPr>
        <w:t xml:space="preserve"> S</w:t>
      </w:r>
      <w:r w:rsidR="00166FBE" w:rsidRPr="00166FBE">
        <w:rPr>
          <w:rFonts w:ascii="Times New Roman" w:hAnsi="Times New Roman"/>
          <w:b/>
          <w:bCs/>
          <w:sz w:val="28"/>
          <w:szCs w:val="28"/>
          <w:lang w:val="en-US"/>
        </w:rPr>
        <w:t>Ự</w:t>
      </w:r>
    </w:p>
    <w:p w14:paraId="715B371B" w14:textId="2DCA3B58" w:rsidR="00632E27" w:rsidRPr="00166FBE" w:rsidRDefault="006A06CC" w:rsidP="007B4809">
      <w:pPr>
        <w:spacing w:after="0" w:line="340" w:lineRule="exact"/>
        <w:ind w:firstLine="567"/>
        <w:jc w:val="center"/>
        <w:rPr>
          <w:rFonts w:ascii="Times New Roman" w:hAnsi="Times New Roman"/>
          <w:b/>
          <w:i/>
          <w:sz w:val="28"/>
          <w:szCs w:val="28"/>
          <w:lang w:val="en-US"/>
        </w:rPr>
      </w:pPr>
      <w:r>
        <w:rPr>
          <w:noProof/>
        </w:rPr>
        <mc:AlternateContent>
          <mc:Choice Requires="wps">
            <w:drawing>
              <wp:anchor distT="4294967295" distB="4294967295" distL="114300" distR="114300" simplePos="0" relativeHeight="251657728" behindDoc="0" locked="0" layoutInCell="1" allowOverlap="1" wp14:anchorId="26A4836C" wp14:editId="4639ADB8">
                <wp:simplePos x="0" y="0"/>
                <wp:positionH relativeFrom="column">
                  <wp:posOffset>2404110</wp:posOffset>
                </wp:positionH>
                <wp:positionV relativeFrom="paragraph">
                  <wp:posOffset>74929</wp:posOffset>
                </wp:positionV>
                <wp:extent cx="889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3742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3pt,5.9pt" to="259.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"/>
            </w:pict>
          </mc:Fallback>
        </mc:AlternateContent>
      </w:r>
    </w:p>
    <w:p w14:paraId="535E0A02" w14:textId="77777777" w:rsidR="00632E27" w:rsidRPr="00AD6959" w:rsidRDefault="00632E27" w:rsidP="00AD6959">
      <w:pPr>
        <w:spacing w:before="60" w:after="0" w:line="240" w:lineRule="auto"/>
        <w:ind w:firstLine="680"/>
        <w:jc w:val="both"/>
        <w:rPr>
          <w:rFonts w:ascii="Times New Roman" w:hAnsi="Times New Roman"/>
          <w:spacing w:val="-6"/>
          <w:sz w:val="28"/>
          <w:szCs w:val="28"/>
        </w:rPr>
      </w:pPr>
      <w:r w:rsidRPr="00AD6959">
        <w:rPr>
          <w:rFonts w:ascii="Times New Roman" w:hAnsi="Times New Roman"/>
          <w:sz w:val="28"/>
          <w:szCs w:val="28"/>
        </w:rPr>
        <w:t>Ngày 27/11/2015, tại Kỳ họp thứ 10, Quốc hội khóa XIII đã thông qua Bộ luật hình sự (sửa đổi)</w:t>
      </w:r>
      <w:r w:rsidR="00BC58EC" w:rsidRPr="00AD6959">
        <w:rPr>
          <w:rFonts w:ascii="Times New Roman" w:hAnsi="Times New Roman"/>
          <w:sz w:val="28"/>
          <w:szCs w:val="28"/>
          <w:lang w:val="en-US"/>
        </w:rPr>
        <w:t>;</w:t>
      </w:r>
      <w:r w:rsidRPr="00AD6959">
        <w:rPr>
          <w:rFonts w:ascii="Times New Roman" w:hAnsi="Times New Roman"/>
          <w:sz w:val="28"/>
          <w:szCs w:val="28"/>
        </w:rPr>
        <w:t xml:space="preserve"> Chủ tịch nước ký lệnh công bố số 33/2015/L-CTN ngày 09/12/2015.</w:t>
      </w:r>
      <w:r w:rsidR="00166FBE" w:rsidRPr="00AD6959">
        <w:rPr>
          <w:rFonts w:ascii="Times New Roman" w:hAnsi="Times New Roman"/>
          <w:spacing w:val="-6"/>
          <w:sz w:val="28"/>
          <w:szCs w:val="28"/>
          <w:lang w:val="en-US"/>
        </w:rPr>
        <w:t xml:space="preserve"> </w:t>
      </w:r>
      <w:r w:rsidRPr="00AD6959">
        <w:rPr>
          <w:rFonts w:ascii="Times New Roman" w:hAnsi="Times New Roman"/>
          <w:sz w:val="28"/>
          <w:szCs w:val="28"/>
          <w:lang w:val="fi-FI"/>
        </w:rPr>
        <w:t>Ngày 20/6/2017, tại kỳ họp thứ 3, Quốc hội khóa XIV đã thông qua Luật số 12/2017/QH14 sửa đổi, bổ sung một số điều của Bộ luật hình sự số</w:t>
      </w:r>
      <w:r w:rsidR="00BC58EC" w:rsidRPr="00AD6959">
        <w:rPr>
          <w:rFonts w:ascii="Times New Roman" w:hAnsi="Times New Roman"/>
          <w:sz w:val="28"/>
          <w:szCs w:val="28"/>
          <w:lang w:val="fi-FI"/>
        </w:rPr>
        <w:t xml:space="preserve"> 100/2015/QH13;</w:t>
      </w:r>
      <w:r w:rsidRPr="00AD6959">
        <w:rPr>
          <w:rFonts w:ascii="Times New Roman" w:hAnsi="Times New Roman"/>
          <w:sz w:val="28"/>
          <w:szCs w:val="28"/>
          <w:lang w:val="fi-FI"/>
        </w:rPr>
        <w:t xml:space="preserve"> Luật có hiệu lực thi hành kể từ ngày 01/01/2018.</w:t>
      </w:r>
    </w:p>
    <w:p w14:paraId="59B2CAAA" w14:textId="77777777" w:rsidR="0008181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ab/>
        <w:t xml:space="preserve">I. MỘT SỐ QUY ĐỊNH </w:t>
      </w:r>
      <w:r w:rsidR="00BC58EC" w:rsidRPr="00AD6959">
        <w:rPr>
          <w:rFonts w:ascii="Times New Roman" w:hAnsi="Times New Roman"/>
          <w:b/>
          <w:color w:val="000000"/>
          <w:sz w:val="28"/>
          <w:szCs w:val="28"/>
          <w:lang w:val="en-US"/>
        </w:rPr>
        <w:t xml:space="preserve">MỚI </w:t>
      </w:r>
      <w:r w:rsidRPr="00AD6959">
        <w:rPr>
          <w:rFonts w:ascii="Times New Roman" w:hAnsi="Times New Roman"/>
          <w:b/>
          <w:color w:val="000000"/>
          <w:sz w:val="28"/>
          <w:szCs w:val="28"/>
          <w:lang w:val="en-US"/>
        </w:rPr>
        <w:t>ĐỐI VỚI CÁC TỘI VỀ MA TÚY</w:t>
      </w:r>
    </w:p>
    <w:p w14:paraId="3B15B0BA" w14:textId="77777777" w:rsidR="00632E27" w:rsidRPr="00AD6959" w:rsidRDefault="00166FBE" w:rsidP="00AD6959">
      <w:pPr>
        <w:spacing w:before="60" w:after="0" w:line="240" w:lineRule="auto"/>
        <w:ind w:firstLine="680"/>
        <w:jc w:val="both"/>
        <w:rPr>
          <w:rFonts w:ascii="Times New Roman" w:hAnsi="Times New Roman"/>
          <w:color w:val="000000"/>
          <w:sz w:val="28"/>
          <w:szCs w:val="28"/>
          <w:lang w:val="en-US"/>
        </w:rPr>
      </w:pPr>
      <w:r w:rsidRPr="00AD6959">
        <w:rPr>
          <w:rFonts w:ascii="Times New Roman" w:hAnsi="Times New Roman"/>
          <w:b/>
          <w:color w:val="000000"/>
          <w:sz w:val="28"/>
          <w:szCs w:val="28"/>
          <w:lang w:val="en-US"/>
        </w:rPr>
        <w:tab/>
      </w:r>
      <w:r w:rsidRPr="00AD6959">
        <w:rPr>
          <w:rFonts w:ascii="Times New Roman" w:hAnsi="Times New Roman"/>
          <w:color w:val="000000"/>
          <w:sz w:val="28"/>
          <w:szCs w:val="28"/>
          <w:lang w:val="en-US"/>
        </w:rPr>
        <w:t>Bộ luật hình sự năm 2015, sửa đổi bổ</w:t>
      </w:r>
      <w:r w:rsidR="00C621BF" w:rsidRPr="00AD6959">
        <w:rPr>
          <w:rFonts w:ascii="Times New Roman" w:hAnsi="Times New Roman"/>
          <w:color w:val="000000"/>
          <w:sz w:val="28"/>
          <w:szCs w:val="28"/>
          <w:lang w:val="en-US"/>
        </w:rPr>
        <w:t xml:space="preserve"> sung năm 2017</w:t>
      </w:r>
      <w:r w:rsidRPr="00AD6959">
        <w:rPr>
          <w:rFonts w:ascii="Times New Roman" w:hAnsi="Times New Roman"/>
          <w:color w:val="000000"/>
          <w:sz w:val="28"/>
          <w:szCs w:val="28"/>
          <w:lang w:val="en-US"/>
        </w:rPr>
        <w:t xml:space="preserve"> gồm 426 điều, được chia làm 3 phầ</w:t>
      </w:r>
      <w:r w:rsidR="00BC58EC" w:rsidRPr="00AD6959">
        <w:rPr>
          <w:rFonts w:ascii="Times New Roman" w:hAnsi="Times New Roman"/>
          <w:color w:val="000000"/>
          <w:sz w:val="28"/>
          <w:szCs w:val="28"/>
          <w:lang w:val="en-US"/>
        </w:rPr>
        <w:t xml:space="preserve">n, 26 chương. Trong đó, </w:t>
      </w:r>
      <w:r w:rsidRPr="00AD6959">
        <w:rPr>
          <w:rFonts w:ascii="Times New Roman" w:hAnsi="Times New Roman"/>
          <w:color w:val="000000"/>
          <w:sz w:val="28"/>
          <w:szCs w:val="28"/>
          <w:lang w:val="en-US"/>
        </w:rPr>
        <w:t>các tội phạm về ma túy được quy định tại Chương XX, bao gồm 13 điều (từ Điều 247 đến Điều 259). Cụ thể, Chương này quy định các nội dung về:</w:t>
      </w:r>
      <w:r w:rsidRPr="00AD6959">
        <w:rPr>
          <w:rFonts w:ascii="Times New Roman" w:eastAsia="Times New Roman" w:hAnsi="Times New Roman"/>
          <w:b/>
          <w:bCs/>
          <w:color w:val="000000"/>
          <w:sz w:val="28"/>
          <w:szCs w:val="28"/>
        </w:rPr>
        <w:t xml:space="preserve"> </w:t>
      </w:r>
      <w:r w:rsidRPr="00AD6959">
        <w:rPr>
          <w:rFonts w:ascii="Times New Roman" w:eastAsia="Times New Roman" w:hAnsi="Times New Roman"/>
          <w:bCs/>
          <w:color w:val="000000"/>
          <w:sz w:val="28"/>
          <w:szCs w:val="28"/>
        </w:rPr>
        <w:t>Tội trồng cây thuốc phiện, cây côca, cây cần sa hoặc các loại cây khác có chứa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vận chuyển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mua bán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chiếm đoạt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vận chuyển, mua bán hoặc chiếm đoạt tiền chất dùng vào việc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tàng trữ, vận chuyển hoặc mua bán phương tiện, dụng cụ dùng vào việc sản xuất hoặc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tổ chức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chứa chấp việc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cưỡng bức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lôi kéo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vi phạm quy định về quản lý chất ma túy, tiền chất, thuốc gây nghiện, thuốc hướng thần</w:t>
      </w:r>
      <w:r w:rsidRPr="00AD6959">
        <w:rPr>
          <w:rFonts w:ascii="Times New Roman" w:eastAsia="Times New Roman" w:hAnsi="Times New Roman"/>
          <w:color w:val="000000"/>
          <w:sz w:val="28"/>
          <w:szCs w:val="28"/>
          <w:lang w:val="en-US"/>
        </w:rPr>
        <w:t>.</w:t>
      </w:r>
    </w:p>
    <w:p w14:paraId="4A29A8A9" w14:textId="77777777" w:rsidR="00C63E40" w:rsidRPr="00AD6959" w:rsidRDefault="0060654E" w:rsidP="00AD6959">
      <w:pPr>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hAnsi="Times New Roman"/>
          <w:color w:val="000000"/>
          <w:sz w:val="28"/>
          <w:szCs w:val="28"/>
          <w:lang w:val="en-US"/>
        </w:rPr>
        <w:tab/>
      </w:r>
      <w:bookmarkStart w:id="0" w:name="chuong_18"/>
      <w:r w:rsidR="007E0768" w:rsidRPr="00AD6959">
        <w:rPr>
          <w:rFonts w:ascii="Times New Roman" w:hAnsi="Times New Roman"/>
          <w:color w:val="000000"/>
          <w:sz w:val="28"/>
          <w:szCs w:val="28"/>
          <w:lang w:val="en-US"/>
        </w:rPr>
        <w:t>So với quy định tại Bộ luật hình sự năm 1999 được sửa đổi, bổ sung năm 2009</w:t>
      </w:r>
      <w:r w:rsidR="00291D58" w:rsidRPr="00AD6959">
        <w:rPr>
          <w:rFonts w:ascii="Times New Roman" w:hAnsi="Times New Roman"/>
          <w:color w:val="000000"/>
          <w:sz w:val="28"/>
          <w:szCs w:val="28"/>
          <w:lang w:val="en-US"/>
        </w:rPr>
        <w:t xml:space="preserve"> (BLHS 1999)</w:t>
      </w:r>
      <w:r w:rsidR="007E0768" w:rsidRPr="00AD6959">
        <w:rPr>
          <w:rFonts w:ascii="Times New Roman" w:hAnsi="Times New Roman"/>
          <w:color w:val="000000"/>
          <w:sz w:val="28"/>
          <w:szCs w:val="28"/>
          <w:lang w:val="en-US"/>
        </w:rPr>
        <w:t xml:space="preserve">, các tội phạm về ma túy quy định tại Bộ luật hình sự năm 2015 sửa đổi bổ sung năm 2017 </w:t>
      </w:r>
      <w:r w:rsidR="00291D58" w:rsidRPr="00AD6959">
        <w:rPr>
          <w:rFonts w:ascii="Times New Roman" w:hAnsi="Times New Roman"/>
          <w:color w:val="000000"/>
          <w:sz w:val="28"/>
          <w:szCs w:val="28"/>
          <w:lang w:val="en-US"/>
        </w:rPr>
        <w:t xml:space="preserve">(BLHS 2015) </w:t>
      </w:r>
      <w:r w:rsidR="007E0768" w:rsidRPr="00AD6959">
        <w:rPr>
          <w:rFonts w:ascii="Times New Roman" w:hAnsi="Times New Roman"/>
          <w:color w:val="000000"/>
          <w:sz w:val="28"/>
          <w:szCs w:val="28"/>
          <w:lang w:val="en-US"/>
        </w:rPr>
        <w:t>có một số điểm mới như</w:t>
      </w:r>
      <w:bookmarkEnd w:id="0"/>
      <w:r w:rsidR="00C63E40" w:rsidRPr="00AD6959">
        <w:rPr>
          <w:rFonts w:ascii="Times New Roman" w:eastAsia="Times New Roman" w:hAnsi="Times New Roman"/>
          <w:color w:val="000000"/>
          <w:sz w:val="28"/>
          <w:szCs w:val="28"/>
          <w:lang w:val="en-US"/>
        </w:rPr>
        <w:t xml:space="preserve"> Bộ Luật Hình sự 2015 đã tách Điều 194 Bộ Luật Hình sự 1999 quy định về Tội tàng trữ, vận chuyển, mua bán trái phép hoặc chiếm đoạt chất ma túy thành 4 tội riêng biệt đó là tội “Tàng trữ trái phép chất ma túy” được quy định tại Điều 249; tội “Vận chuyển trái phép chất ma túy” được quy định tại Điều 250; tội “Mua bán trái phép chất ma túy” được quy định tại Điều 251; và tội “Chiếm đoạt chất ma t</w:t>
      </w:r>
      <w:r w:rsidR="00291D58" w:rsidRPr="00AD6959">
        <w:rPr>
          <w:rFonts w:ascii="Times New Roman" w:eastAsia="Times New Roman" w:hAnsi="Times New Roman"/>
          <w:color w:val="000000"/>
          <w:sz w:val="28"/>
          <w:szCs w:val="28"/>
          <w:lang w:val="en-US"/>
        </w:rPr>
        <w:t xml:space="preserve">úy” được quy định tại Điều 252. </w:t>
      </w:r>
      <w:r w:rsidR="00C63E40" w:rsidRPr="00AD6959">
        <w:rPr>
          <w:rFonts w:ascii="Times New Roman" w:eastAsia="Times New Roman" w:hAnsi="Times New Roman"/>
          <w:color w:val="000000"/>
          <w:sz w:val="28"/>
          <w:szCs w:val="28"/>
          <w:lang w:val="en-US"/>
        </w:rPr>
        <w:t>Việc thay đổi này được dựa trên thực tiễn cho thấy việc gộp chung các tội danh trong cùng một điều luật gặp không ít khó khăn ch</w:t>
      </w:r>
      <w:r w:rsidR="007B4809" w:rsidRPr="00AD6959">
        <w:rPr>
          <w:rFonts w:ascii="Times New Roman" w:eastAsia="Times New Roman" w:hAnsi="Times New Roman"/>
          <w:color w:val="000000"/>
          <w:sz w:val="28"/>
          <w:szCs w:val="28"/>
          <w:lang w:val="en-US"/>
        </w:rPr>
        <w:t>o các cơ quan tiến hành tố tụng</w:t>
      </w:r>
      <w:r w:rsidR="00C63E40" w:rsidRPr="00AD6959">
        <w:rPr>
          <w:rFonts w:ascii="Times New Roman" w:eastAsia="Times New Roman" w:hAnsi="Times New Roman"/>
          <w:color w:val="000000"/>
          <w:sz w:val="28"/>
          <w:szCs w:val="28"/>
          <w:lang w:val="en-US"/>
        </w:rPr>
        <w:t xml:space="preserve"> trong việc xác định tội danh và áp dụng hình phạt đối với người phạm tội tàng trữ, vận chuyển, mua bán trái phép hoặc chiếm đoạt chất ma túy. </w:t>
      </w:r>
    </w:p>
    <w:p w14:paraId="3B38341C" w14:textId="77777777"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Bộ Luật Hình sự 2015 có sự thay đổi về đơn vị tính, các vụ án ma túy từ trước đến nay khi thu giữ được vật chứng đều được xác định bằng gam, kilogam,… đây chính là đơn vị tính khối lư</w:t>
      </w:r>
      <w:r w:rsidR="00533B25" w:rsidRPr="00AD6959">
        <w:rPr>
          <w:rFonts w:ascii="Times New Roman" w:eastAsia="Times New Roman" w:hAnsi="Times New Roman"/>
          <w:color w:val="000000"/>
          <w:sz w:val="28"/>
          <w:szCs w:val="28"/>
          <w:lang w:val="en-US"/>
        </w:rPr>
        <w:t xml:space="preserve">ợng chứ không phải trọng lượng. </w:t>
      </w:r>
      <w:r w:rsidRPr="00AD6959">
        <w:rPr>
          <w:rFonts w:ascii="Times New Roman" w:eastAsia="Times New Roman" w:hAnsi="Times New Roman"/>
          <w:color w:val="000000"/>
          <w:sz w:val="28"/>
          <w:szCs w:val="28"/>
          <w:lang w:val="en-US"/>
        </w:rPr>
        <w:t>Vì vậy Luật đã thay đổi đơn vị tính từ “trọng lượng” thành “khối lượng” trong các điều luật để đảm bảo tính chính xác của đơn vị tính.</w:t>
      </w:r>
    </w:p>
    <w:p w14:paraId="7633F268" w14:textId="77777777"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 xml:space="preserve">Một trong những nội dung mới quan trọng được quy định trong Luật là bổ sung việc xử lý vi phạm (hình sự) đối với việc buôn bán, vận chuyển các chất </w:t>
      </w:r>
      <w:r w:rsidRPr="00AD6959">
        <w:rPr>
          <w:rFonts w:ascii="Times New Roman" w:eastAsia="Times New Roman" w:hAnsi="Times New Roman"/>
          <w:color w:val="000000"/>
          <w:sz w:val="28"/>
          <w:szCs w:val="28"/>
          <w:lang w:val="en-US"/>
        </w:rPr>
        <w:lastRenderedPageBreak/>
        <w:t>ma túy mới như chất XLR-11 (được tẩm ướp trong cỏ Mỹ) và lá cây Khat (có chứa chất ma túy Cathinone) vào cấu thành các tội phạm về ma túy (các Điều 248, 249, 250, 251, 252).</w:t>
      </w:r>
    </w:p>
    <w:p w14:paraId="41E770A0" w14:textId="77777777" w:rsidR="007E076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II. </w:t>
      </w:r>
      <w:r w:rsidR="00502DE3" w:rsidRPr="00AD6959">
        <w:rPr>
          <w:rFonts w:ascii="Times New Roman" w:hAnsi="Times New Roman"/>
          <w:b/>
          <w:color w:val="000000"/>
          <w:sz w:val="28"/>
          <w:szCs w:val="28"/>
        </w:rPr>
        <w:t xml:space="preserve">CÁC TỘI PHẠM </w:t>
      </w:r>
      <w:r w:rsidRPr="00AD6959">
        <w:rPr>
          <w:rFonts w:ascii="Times New Roman" w:hAnsi="Times New Roman"/>
          <w:b/>
          <w:color w:val="000000"/>
          <w:sz w:val="28"/>
          <w:szCs w:val="28"/>
          <w:lang w:val="en-US"/>
        </w:rPr>
        <w:t xml:space="preserve">CỤ THỂ </w:t>
      </w:r>
      <w:r w:rsidR="00502DE3" w:rsidRPr="00AD6959">
        <w:rPr>
          <w:rFonts w:ascii="Times New Roman" w:hAnsi="Times New Roman"/>
          <w:b/>
          <w:color w:val="000000"/>
          <w:sz w:val="28"/>
          <w:szCs w:val="28"/>
        </w:rPr>
        <w:t>VỀ</w:t>
      </w:r>
      <w:r w:rsidR="007E0768" w:rsidRPr="00AD6959">
        <w:rPr>
          <w:rFonts w:ascii="Times New Roman" w:hAnsi="Times New Roman"/>
          <w:b/>
          <w:color w:val="000000"/>
          <w:sz w:val="28"/>
          <w:szCs w:val="28"/>
        </w:rPr>
        <w:t xml:space="preserve"> MA TUÝ</w:t>
      </w:r>
    </w:p>
    <w:p w14:paraId="66D872E1" w14:textId="77777777" w:rsidR="00502DE3" w:rsidRPr="00AD6959" w:rsidRDefault="002E2C3A"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1. </w:t>
      </w:r>
      <w:r w:rsidR="00502DE3" w:rsidRPr="00AD6959">
        <w:rPr>
          <w:rFonts w:ascii="Times New Roman" w:hAnsi="Times New Roman"/>
          <w:b/>
          <w:color w:val="000000"/>
          <w:sz w:val="28"/>
          <w:szCs w:val="28"/>
        </w:rPr>
        <w:t>Tội trồng cây thuốc phiện, cây côca, cây cần sa hoặc các loại cây khác có chứa chất ma tuý</w:t>
      </w:r>
      <w:r w:rsidRPr="00AD6959">
        <w:rPr>
          <w:rFonts w:ascii="Times New Roman" w:hAnsi="Times New Roman"/>
          <w:b/>
          <w:color w:val="000000"/>
          <w:sz w:val="28"/>
          <w:szCs w:val="28"/>
          <w:lang w:val="en-US"/>
        </w:rPr>
        <w:t xml:space="preserve"> </w:t>
      </w:r>
    </w:p>
    <w:p w14:paraId="18BC09E4"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1" w:name="dieu_247"/>
      <w:r w:rsidRPr="00AD6959">
        <w:rPr>
          <w:rFonts w:ascii="Times New Roman" w:eastAsia="Times New Roman" w:hAnsi="Times New Roman"/>
          <w:b/>
          <w:bCs/>
          <w:i/>
          <w:color w:val="000000"/>
          <w:sz w:val="28"/>
          <w:szCs w:val="28"/>
          <w:lang w:val="en-US"/>
        </w:rPr>
        <w:t>a) Quy định của BLHS</w:t>
      </w:r>
      <w:r w:rsidR="00263D44" w:rsidRPr="00AD6959">
        <w:rPr>
          <w:rFonts w:ascii="Times New Roman" w:eastAsia="Times New Roman" w:hAnsi="Times New Roman"/>
          <w:b/>
          <w:bCs/>
          <w:i/>
          <w:color w:val="000000"/>
          <w:sz w:val="28"/>
          <w:szCs w:val="28"/>
          <w:lang w:val="en-US"/>
        </w:rPr>
        <w:t xml:space="preserve"> 2015</w:t>
      </w:r>
      <w:r w:rsidRPr="00AD6959">
        <w:rPr>
          <w:rFonts w:ascii="Times New Roman" w:eastAsia="Times New Roman" w:hAnsi="Times New Roman"/>
          <w:b/>
          <w:bCs/>
          <w:i/>
          <w:color w:val="000000"/>
          <w:sz w:val="28"/>
          <w:szCs w:val="28"/>
          <w:lang w:val="en-US"/>
        </w:rPr>
        <w:t xml:space="preserve"> </w:t>
      </w:r>
    </w:p>
    <w:p w14:paraId="00D435B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247. Tội trồng cây thuốc phiện, cây côca, cây cần sa hoặc các loại cây khác có chứa chất ma túy</w:t>
      </w:r>
      <w:bookmarkEnd w:id="1"/>
    </w:p>
    <w:p w14:paraId="681E593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trồng cây thuốc phiện, cây côca, cây cần sa hoặc các loại cây khác có chứa chất ma túy do Chính phủ quy định thuộc một trong các trường hợp sau đây, thì bị phạt tù từ 06 tháng đến 03 năm:</w:t>
      </w:r>
    </w:p>
    <w:p w14:paraId="6F509C3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được giáo dục 02 lần và đã được tạo điều kiện ổn định cuộc sống;</w:t>
      </w:r>
    </w:p>
    <w:p w14:paraId="0285F97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Đã bị xử phạt vi phạm hành chính về hành vi này hoặc đã bị kết án về tội này, chưa được xóa án tích mà còn vi phạm;</w:t>
      </w:r>
    </w:p>
    <w:p w14:paraId="68C04470"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Với số lượng từ 500 cây đến dưới 3.000 cây.</w:t>
      </w:r>
    </w:p>
    <w:p w14:paraId="330E605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03 năm đến 07 năm:</w:t>
      </w:r>
    </w:p>
    <w:p w14:paraId="4992F0C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252BCFD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Với số lượng 3.000 cây trở lên;</w:t>
      </w:r>
    </w:p>
    <w:p w14:paraId="1CD16B3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14:paraId="290BA78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 đồng.</w:t>
      </w:r>
    </w:p>
    <w:p w14:paraId="3F25B703"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Người nào phạm tội thuộc khoản 1 Điều này, nhưng đã tự nguyện phá bỏ, giao nộp cho cơ quan chức năng có thẩm quyền trước khi thu hoạch, thì có thể được miễn trách nhiệm hình sự.</w:t>
      </w:r>
    </w:p>
    <w:p w14:paraId="24EABBF1" w14:textId="77777777" w:rsidR="00081818" w:rsidRPr="00AD6959" w:rsidRDefault="00263D44" w:rsidP="00AD6959">
      <w:pPr>
        <w:spacing w:before="60" w:after="0" w:line="240" w:lineRule="auto"/>
        <w:ind w:firstLine="680"/>
        <w:jc w:val="both"/>
        <w:rPr>
          <w:rFonts w:ascii="Times New Roman" w:hAnsi="Times New Roman"/>
          <w:b/>
          <w:i/>
          <w:color w:val="000000"/>
          <w:sz w:val="28"/>
          <w:szCs w:val="28"/>
          <w:lang w:val="en-US"/>
        </w:rPr>
      </w:pPr>
      <w:r w:rsidRPr="00AD6959">
        <w:rPr>
          <w:rFonts w:ascii="Times New Roman" w:hAnsi="Times New Roman"/>
          <w:b/>
          <w:i/>
          <w:color w:val="000000"/>
          <w:sz w:val="28"/>
          <w:szCs w:val="28"/>
          <w:lang w:val="en-US"/>
        </w:rPr>
        <w:t>b) Phân tích</w:t>
      </w:r>
      <w:r w:rsidR="00081818" w:rsidRPr="00AD6959">
        <w:rPr>
          <w:rFonts w:ascii="Times New Roman" w:hAnsi="Times New Roman"/>
          <w:b/>
          <w:i/>
          <w:color w:val="000000"/>
          <w:sz w:val="28"/>
          <w:szCs w:val="28"/>
          <w:lang w:val="en-US"/>
        </w:rPr>
        <w:t>, bình luận</w:t>
      </w:r>
    </w:p>
    <w:p w14:paraId="5C38DBD3" w14:textId="77777777"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Hành vi của người phạm tội là hành vi trồng các loại cây bao gồm: cây thuốc phiện, cây coca, cây cần sa hoặc các loại cây khác có chứa chất ma tuý do Chính phủ quy định. Hiện nay, đã xuất hiện một số loại cây mới có chứa chất ma tuý ngoài cây thuốc phiện, cây coca, cây cần sa, chẳng hạn như</w:t>
      </w:r>
      <w:r w:rsidRPr="00AD6959">
        <w:rPr>
          <w:rFonts w:ascii="Times New Roman" w:eastAsia="Times New Roman" w:hAnsi="Times New Roman"/>
          <w:color w:val="000000"/>
          <w:sz w:val="28"/>
          <w:szCs w:val="28"/>
          <w:shd w:val="clear" w:color="auto" w:fill="FFFFFF"/>
        </w:rPr>
        <w:t xml:space="preserve"> cây lá Khat, Cát đằng, cây Cacao, cây Ma hoàng, nho Nam Mỹ, Xương rồng Peru, Hoa Khổ ngải, Cỏ mơ, Nấm Amanita… Tuy nhiên, chỉ những cây nào có chứa chất ma tuý thuộc danh mục cấm do Chính phủ ban hành mới bị xử lí hình sự. Ví dụ: cây lá KHAT có chứa chất Cathinone thuộc Danh mục I - Các chất ma túy tuyệt đối cấm sử dụng trong y học và đời sống xã hội ban hành kèm theo Nghị định số 82/2013/NĐ-CP ngày 19/7/2013 </w:t>
      </w:r>
      <w:r w:rsidRPr="00AD6959">
        <w:rPr>
          <w:rFonts w:ascii="Times New Roman" w:eastAsia="Times New Roman" w:hAnsi="Times New Roman"/>
          <w:bCs/>
          <w:color w:val="000000"/>
          <w:sz w:val="28"/>
          <w:szCs w:val="28"/>
          <w:shd w:val="clear" w:color="auto" w:fill="FFFFFF"/>
        </w:rPr>
        <w:t>của Chính phủ.</w:t>
      </w:r>
    </w:p>
    <w:p w14:paraId="0C560E3D"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eastAsia="Times New Roman" w:hAnsi="Times New Roman"/>
          <w:color w:val="000000"/>
          <w:spacing w:val="-2"/>
          <w:sz w:val="28"/>
          <w:szCs w:val="28"/>
        </w:rPr>
        <w:t xml:space="preserve">Hành vi trồng các đối tượng nói trên được hiểu là hành vi gieo trồng, chăm bón hoặc thu hoạch. Người phạm tội có thể tham gia thực hiện cả quá trình trồng cây từ việc làm đất, gieo trồng, chăm bón rồi thu hoạch. Tuy nhiên cũng có thể có trường hợp người phạm tội chỉ tham gia vào một khâu, một công đoạn trong quá </w:t>
      </w:r>
      <w:r w:rsidRPr="00AD6959">
        <w:rPr>
          <w:rFonts w:ascii="Times New Roman" w:eastAsia="Times New Roman" w:hAnsi="Times New Roman"/>
          <w:color w:val="000000"/>
          <w:spacing w:val="-2"/>
          <w:sz w:val="28"/>
          <w:szCs w:val="28"/>
        </w:rPr>
        <w:lastRenderedPageBreak/>
        <w:t>trình trồng cây thuốc phiện, cây cô ca, cây cần sa hoặc các loại cây khác có chứa chất ma túy miễn sao mục đích mà họ hướng tới là nhằm trồng cây thuốc phiện, cây cô ca, cây cần sa hoặc các loại cây khác có chứa chất ma túy</w:t>
      </w:r>
      <w:r w:rsidRPr="00AD6959">
        <w:rPr>
          <w:rFonts w:ascii="Times New Roman" w:eastAsia="Times New Roman" w:hAnsi="Times New Roman"/>
          <w:color w:val="000000"/>
          <w:sz w:val="28"/>
          <w:szCs w:val="28"/>
        </w:rPr>
        <w:t>.</w:t>
      </w:r>
    </w:p>
    <w:p w14:paraId="5C6CF2CE"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Hành vi trồng các loại cây có chứa chất ma tuý nêu trên chỉ bị xử lí hình sự trong ba trường hợp sau đây:</w:t>
      </w:r>
    </w:p>
    <w:p w14:paraId="5AABAEF6"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Thứ nhất, người có hành vi trồng các loại cây có chứa chất ma tuý đã từng được </w:t>
      </w:r>
      <w:r w:rsidRPr="00AD6959">
        <w:rPr>
          <w:rFonts w:ascii="Times New Roman" w:eastAsia="Times New Roman" w:hAnsi="Times New Roman"/>
          <w:color w:val="000000"/>
          <w:sz w:val="28"/>
          <w:szCs w:val="28"/>
        </w:rPr>
        <w:t>cơ quan có thẩm quyền vận động, thuyết phục, nhắc nhở, yêu cầu chấm dứt việc trồng cây và phá bỏ cây đã trồng, hoặc phổ biến đường lối, chính sách, quy định của pháp luật</w:t>
      </w:r>
      <w:r w:rsidRPr="00AD6959">
        <w:rPr>
          <w:rFonts w:ascii="Times New Roman" w:hAnsi="Times New Roman"/>
          <w:color w:val="000000"/>
          <w:sz w:val="28"/>
          <w:szCs w:val="28"/>
        </w:rPr>
        <w:t xml:space="preserve"> 02 lần. Đồng thời, người trồng cây đã được tạo điều kiện để ổn định cuộc sống như </w:t>
      </w:r>
      <w:r w:rsidRPr="00AD6959">
        <w:rPr>
          <w:rFonts w:ascii="Times New Roman" w:eastAsia="Times New Roman" w:hAnsi="Times New Roman"/>
          <w:color w:val="000000"/>
          <w:sz w:val="28"/>
          <w:szCs w:val="28"/>
        </w:rPr>
        <w:t xml:space="preserve">được Nhà nước hỗ trợ về tiền vốn, kỹ thuật sản xuất, hỗ trợ giống cây trồng, vật nuôi hoặc đã được hướng dẫn về kỹ thuật chăn nuôi, trồng trọt các loại cây khác như cây ăn quả, cây lương thực… để thay thế các loại cây có chứa chất ma túy </w:t>
      </w:r>
      <w:r w:rsidRPr="00AD6959">
        <w:rPr>
          <w:rFonts w:ascii="Times New Roman" w:hAnsi="Times New Roman"/>
          <w:color w:val="000000"/>
          <w:sz w:val="28"/>
          <w:szCs w:val="28"/>
        </w:rPr>
        <w:t xml:space="preserve">mà vẫn tiếp tục thực hiện hành vi trồng các loại cây trên. </w:t>
      </w:r>
    </w:p>
    <w:p w14:paraId="07640350"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w:t>
      </w:r>
      <w:r w:rsidRPr="00AD6959">
        <w:rPr>
          <w:rFonts w:ascii="Times New Roman" w:hAnsi="Times New Roman"/>
          <w:color w:val="000000"/>
          <w:spacing w:val="-2"/>
          <w:sz w:val="28"/>
          <w:szCs w:val="28"/>
        </w:rPr>
        <w:t xml:space="preserve">Thứ hai, người thực hiện hành vi trồng các loại cây có chứa chất ma tuý mà trước đó đã từng bị xử phạt vi phạm hành chính về hành vi này hoặc đã bị kết án về tội này, chưa được xoá án tích thì cũng phải chịu </w:t>
      </w:r>
      <w:r w:rsidR="00E5711A" w:rsidRPr="00AD6959">
        <w:rPr>
          <w:rFonts w:ascii="Times New Roman" w:hAnsi="Times New Roman"/>
          <w:color w:val="000000"/>
          <w:spacing w:val="-2"/>
          <w:sz w:val="28"/>
          <w:szCs w:val="28"/>
          <w:lang w:val="en-US"/>
        </w:rPr>
        <w:t>trách nhiệm hình sự (</w:t>
      </w:r>
      <w:r w:rsidRPr="00AD6959">
        <w:rPr>
          <w:rFonts w:ascii="Times New Roman" w:hAnsi="Times New Roman"/>
          <w:color w:val="000000"/>
          <w:spacing w:val="-2"/>
          <w:sz w:val="28"/>
          <w:szCs w:val="28"/>
        </w:rPr>
        <w:t>TNHS</w:t>
      </w:r>
      <w:r w:rsidR="00E5711A" w:rsidRPr="00AD6959">
        <w:rPr>
          <w:rFonts w:ascii="Times New Roman" w:hAnsi="Times New Roman"/>
          <w:color w:val="000000"/>
          <w:spacing w:val="-2"/>
          <w:sz w:val="28"/>
          <w:szCs w:val="28"/>
          <w:lang w:val="en-US"/>
        </w:rPr>
        <w:t>)</w:t>
      </w:r>
      <w:r w:rsidRPr="00AD6959">
        <w:rPr>
          <w:rFonts w:ascii="Times New Roman" w:hAnsi="Times New Roman"/>
          <w:color w:val="000000"/>
          <w:spacing w:val="-2"/>
          <w:sz w:val="28"/>
          <w:szCs w:val="28"/>
        </w:rPr>
        <w:t xml:space="preserve"> về tội trồng cây thuốc phiện, cây coca, cây cần sa hoặc các loại cây khác có chứa chất ma tuý. </w:t>
      </w:r>
    </w:p>
    <w:p w14:paraId="22DFD5C7" w14:textId="77777777"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Thứ ba, người phạm tội đã thực hiện hành vi trồng các loại cây có chứa chất ma tuý với số lượng từ 500 cây trở lên. Trong các trường hợp này, người phạm tội sẽ bị xử phạt theo khung hình phạt cơ bản được quy định tại khoản 1 Điều 247 là phạt tù từ 06 tháng đến 03 năm. Nếu số lượng cây được trồng từ 3.000 cây trở lên, hoặc thực hiện việc trồng cây “có tổ chức” hay thuộc trường hợp tái phạm nguy hiểm thì người phạm tội sẽ bị xử lí theo khung hình phạ</w:t>
      </w:r>
      <w:r w:rsidR="00E5711A" w:rsidRPr="00AD6959">
        <w:rPr>
          <w:rFonts w:ascii="Times New Roman" w:hAnsi="Times New Roman"/>
          <w:color w:val="000000"/>
          <w:sz w:val="28"/>
          <w:szCs w:val="28"/>
        </w:rPr>
        <w:t>t tă</w:t>
      </w:r>
      <w:r w:rsidRPr="00AD6959">
        <w:rPr>
          <w:rFonts w:ascii="Times New Roman" w:hAnsi="Times New Roman"/>
          <w:color w:val="000000"/>
          <w:sz w:val="28"/>
          <w:szCs w:val="28"/>
        </w:rPr>
        <w:t>ng nặng được quy định tại khoản 2 Điều 247 là phạt tù từ 03 năm đến 07 năm.</w:t>
      </w:r>
    </w:p>
    <w:p w14:paraId="0018F23D" w14:textId="77777777"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Trong trường hợp “người nào phạm tội thuộc khoản 1 Điều này, nhưng đã tự nguyện phá bỏ, giao nộp </w:t>
      </w:r>
      <w:r w:rsidR="00E5711A" w:rsidRPr="00AD6959">
        <w:rPr>
          <w:rFonts w:ascii="Times New Roman" w:eastAsia="Times New Roman" w:hAnsi="Times New Roman"/>
          <w:color w:val="000000"/>
          <w:sz w:val="28"/>
          <w:szCs w:val="28"/>
          <w:lang w:val="en-US"/>
        </w:rPr>
        <w:t xml:space="preserve">cho </w:t>
      </w:r>
      <w:r w:rsidRPr="00AD6959">
        <w:rPr>
          <w:rFonts w:ascii="Times New Roman" w:eastAsia="Times New Roman" w:hAnsi="Times New Roman"/>
          <w:color w:val="000000"/>
          <w:sz w:val="28"/>
          <w:szCs w:val="28"/>
        </w:rPr>
        <w:t xml:space="preserve">cơ quan chức năng có thẩm quyền trước khi thu hoạch, thì có thể được miễn trách nhiệm hình sự” (khoản 4 </w:t>
      </w:r>
      <w:r w:rsidR="00E5711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247). Quy định mới này vừa thể hiện nguyên tắc nhân đạo trong luật hình sự, vừa thể hiện chính sách hình sự của Nhà nước ta đối với những người có hành vi trồng cây thuốc phiện, cây cô ca, cây cần sa hoặc các loại cây khác có chứa chất ma túy.</w:t>
      </w:r>
    </w:p>
    <w:p w14:paraId="5811B17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Theo quy định tại Điều 247</w:t>
      </w:r>
      <w:r w:rsidR="00C621BF" w:rsidRPr="00AD6959">
        <w:rPr>
          <w:rFonts w:ascii="Times New Roman" w:hAnsi="Times New Roman"/>
          <w:color w:val="000000"/>
          <w:sz w:val="28"/>
          <w:szCs w:val="28"/>
          <w:lang w:val="en-US"/>
        </w:rPr>
        <w:t>,</w:t>
      </w:r>
      <w:r w:rsidRPr="00AD6959">
        <w:rPr>
          <w:rFonts w:ascii="Times New Roman" w:hAnsi="Times New Roman"/>
          <w:color w:val="000000"/>
          <w:sz w:val="28"/>
          <w:szCs w:val="28"/>
        </w:rPr>
        <w:t xml:space="preserve"> </w:t>
      </w:r>
      <w:r w:rsidRPr="00AD6959">
        <w:rPr>
          <w:rFonts w:ascii="Times New Roman" w:eastAsia="Times New Roman" w:hAnsi="Times New Roman"/>
          <w:color w:val="000000"/>
          <w:sz w:val="28"/>
          <w:szCs w:val="28"/>
        </w:rPr>
        <w:t>người tử đủ 16 tuổi trở lên có năng lực TNHS khi thực hiện các hành vi được mô tả sẽ phải chịu TNHS nếu thực hiện với lỗi cố ý trực tiếp</w:t>
      </w:r>
      <w:r w:rsidR="00ED2106" w:rsidRPr="00AD6959">
        <w:rPr>
          <w:rFonts w:ascii="Times New Roman" w:eastAsia="Times New Roman" w:hAnsi="Times New Roman"/>
          <w:color w:val="000000"/>
          <w:sz w:val="28"/>
          <w:szCs w:val="28"/>
          <w:lang w:val="en-US"/>
        </w:rPr>
        <w:t>,</w:t>
      </w:r>
      <w:r w:rsidRPr="00AD6959">
        <w:rPr>
          <w:rFonts w:ascii="Times New Roman" w:eastAsia="Times New Roman" w:hAnsi="Times New Roman"/>
          <w:color w:val="000000"/>
          <w:sz w:val="28"/>
          <w:szCs w:val="28"/>
        </w:rPr>
        <w:t xml:space="preserve"> tức là người phạm tội nhận thức rõ hành vi của mình bị Nhà nước cấm nhưng vẫn thực hiện hành vi đó.</w:t>
      </w:r>
    </w:p>
    <w:p w14:paraId="39D177D3" w14:textId="77777777" w:rsidR="00502DE3" w:rsidRPr="00AD6959" w:rsidRDefault="00647F6D"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2" w:name="dieu_248"/>
      <w:r w:rsidRPr="00AD6959">
        <w:rPr>
          <w:rFonts w:ascii="Times New Roman" w:eastAsia="Times New Roman" w:hAnsi="Times New Roman"/>
          <w:b/>
          <w:bCs/>
          <w:color w:val="000000"/>
          <w:sz w:val="28"/>
          <w:szCs w:val="28"/>
          <w:lang w:val="en-US"/>
        </w:rPr>
        <w:t xml:space="preserve">2. </w:t>
      </w:r>
      <w:r w:rsidR="00502DE3" w:rsidRPr="00AD6959">
        <w:rPr>
          <w:rFonts w:ascii="Times New Roman" w:eastAsia="Times New Roman" w:hAnsi="Times New Roman"/>
          <w:b/>
          <w:bCs/>
          <w:color w:val="000000"/>
          <w:sz w:val="28"/>
          <w:szCs w:val="28"/>
        </w:rPr>
        <w:t>Tội sản xuất trái phép chất ma túy</w:t>
      </w:r>
      <w:bookmarkEnd w:id="2"/>
      <w:r w:rsidRPr="00AD6959">
        <w:rPr>
          <w:rFonts w:ascii="Times New Roman" w:eastAsia="Times New Roman" w:hAnsi="Times New Roman"/>
          <w:b/>
          <w:bCs/>
          <w:color w:val="000000"/>
          <w:sz w:val="28"/>
          <w:szCs w:val="28"/>
          <w:lang w:val="en-US"/>
        </w:rPr>
        <w:t xml:space="preserve"> </w:t>
      </w:r>
    </w:p>
    <w:p w14:paraId="33EEA21C"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E5711A" w:rsidRPr="00AD6959">
        <w:rPr>
          <w:rFonts w:ascii="Times New Roman" w:eastAsia="Times New Roman" w:hAnsi="Times New Roman"/>
          <w:b/>
          <w:bCs/>
          <w:i/>
          <w:color w:val="000000"/>
          <w:sz w:val="28"/>
          <w:szCs w:val="28"/>
          <w:lang w:val="en-US"/>
        </w:rPr>
        <w:t xml:space="preserve"> 2015</w:t>
      </w:r>
    </w:p>
    <w:p w14:paraId="64CDD872"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248. Tội sản xuất trái phép chất ma túy</w:t>
      </w:r>
    </w:p>
    <w:p w14:paraId="47F58A2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trái phép chất ma túy dưới bất kỳ hình thức nào, thì bị phạt tù từ 02 năm đến 07 năm.</w:t>
      </w:r>
    </w:p>
    <w:p w14:paraId="31C27E0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2. Phạm tội thuộc một trong các trường hợp sau đây, thì bị phạt tù từ 07 năm đến 15 năm:</w:t>
      </w:r>
    </w:p>
    <w:p w14:paraId="0D695CF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1E20065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4DA0CBB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2CB4129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1339B593"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Nhựa thuốc phiện, nhựa cần sa hoặc cao côca có khối lượng từ 500 gam đến dưới 01 kilôgam;</w:t>
      </w:r>
    </w:p>
    <w:p w14:paraId="27F77AE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Heroine, Cocaine, Methamphetamine, Amphetamine, MDMA hoặc XLR-11 có khối lượng từ 05 gam đến dưới 30 gam;</w:t>
      </w:r>
    </w:p>
    <w:p w14:paraId="5C32DA1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20 gam đến dưới 100 gam;</w:t>
      </w:r>
    </w:p>
    <w:p w14:paraId="25E58CF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100 mililít đến dưới 200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14:paraId="725D5C5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14:paraId="02AD089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đ đến điểm h khoản này.</w:t>
      </w:r>
    </w:p>
    <w:p w14:paraId="432F7AA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0F81EEF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tính chất chuyên nghiệp;</w:t>
      </w:r>
    </w:p>
    <w:p w14:paraId="06B8E8A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từ 01 kilôgam đến dưới 05 kilôgam;</w:t>
      </w:r>
    </w:p>
    <w:p w14:paraId="7EC1F241"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30 gam đến dưới 100 gam;</w:t>
      </w:r>
    </w:p>
    <w:p w14:paraId="7177B287"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rắn có khối lượng từ 100 gam đến dưới 300 gam;</w:t>
      </w:r>
    </w:p>
    <w:p w14:paraId="1808DC42"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Các chất ma túy khác ở thể lỏng có thể tích từ 200 mililít đến dưới 750 mililít;</w:t>
      </w:r>
    </w:p>
    <w:p w14:paraId="26F6832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14:paraId="5A124B5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14:paraId="0AE0BF6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14:paraId="6B1B2C0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14:paraId="0C75EEE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Các chất ma túy khác ở thể rắn có khối lượng 300 gam trở lên;</w:t>
      </w:r>
    </w:p>
    <w:p w14:paraId="235BCBD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lỏng có thể tích 750 mililít trở lên;</w:t>
      </w:r>
    </w:p>
    <w:p w14:paraId="13A7FDD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đ) Có 02 chất ma túy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 mà tổng khối lượng hoặc thể tích của các chất đó tương đương với khối lượng hoặc thể tích chất ma túy quy định tại một trong các điểm từ điểm a đến điểm d khoản này.</w:t>
      </w:r>
    </w:p>
    <w:p w14:paraId="2EC1781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F2A0963" w14:textId="77777777" w:rsidR="007E0768" w:rsidRPr="00AD6959" w:rsidRDefault="004B3AEC"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1AB709C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sản xuất trái phép chất ma túy xâm phạm chế độ quản lý các chất ma túy của Nhà nước. Đối tượng tác động của tội phạm này là các chất ma túy, tiền chất ma túy. Tiền chất ma túy là các hóa chất không thể thiếu được trong quá trình điều chế, sản xuất chất ma túy được quy định trong các danh mục tiền chất do Chính phủ ban hành.</w:t>
      </w:r>
    </w:p>
    <w:p w14:paraId="7AFF304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này là hành vi sản xuất trái phép chất ma túy dưới bất kỳ hình thức nào. Sản xuất chất ma tuý được hiểu là những hành vi tham gia vào bất kỳ một công đoạn nào của quá trình tạo ra chất ma túy. Quá trình này có thể gồm nhiều công đoạn khác nhau và được tiến hành với các phương pháp, quy trình cũng như với các phương tiện, thiết bị khác nhau. Sản xuất ma tuý có thể được thực hiện với các phương pháp như:</w:t>
      </w:r>
    </w:p>
    <w:p w14:paraId="2AECAA0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Chiết xuất ma tuý được hiểu là tách lấy tinh chất ma tuý từ thảo mộc hoặc từ hỗn hợp chất bằng những phương pháp khác nhau. Chẳng hạn như chiết quả thuốc phiện để thu hỗn hợp nhựa rồi sau đó chế biến thành thuốc phiện.</w:t>
      </w:r>
    </w:p>
    <w:p w14:paraId="5442AC7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Điều chế chất ma tuý là tạo ra chất ma tuý mới từ những chất đã có. Đó có thể là quá trình tinh lọc các chất ma túy hoặc tổng hợp ra các chất ma túy từ tiền chất ma túy đã có,…</w:t>
      </w:r>
    </w:p>
    <w:p w14:paraId="1CDF7C1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Pha chế ma tuý là quá trình pha trộn các chất theo tỷ lệ hoặc theo công</w:t>
      </w:r>
      <w:r w:rsidR="00ED2106" w:rsidRPr="00AD6959">
        <w:rPr>
          <w:rFonts w:ascii="Times New Roman" w:eastAsia="Times New Roman" w:hAnsi="Times New Roman"/>
          <w:color w:val="000000"/>
          <w:sz w:val="28"/>
          <w:szCs w:val="28"/>
        </w:rPr>
        <w:t xml:space="preserve"> thức</w:t>
      </w:r>
      <w:r w:rsidR="00CD5025" w:rsidRPr="00AD6959">
        <w:rPr>
          <w:rFonts w:ascii="Times New Roman" w:eastAsia="Times New Roman" w:hAnsi="Times New Roman"/>
          <w:color w:val="000000"/>
          <w:sz w:val="28"/>
          <w:szCs w:val="28"/>
          <w:lang w:val="en-US"/>
        </w:rPr>
        <w:t xml:space="preserve"> nhằm</w:t>
      </w:r>
      <w:r w:rsidRPr="00AD6959">
        <w:rPr>
          <w:rFonts w:ascii="Times New Roman" w:eastAsia="Times New Roman" w:hAnsi="Times New Roman"/>
          <w:color w:val="000000"/>
          <w:sz w:val="28"/>
          <w:szCs w:val="28"/>
        </w:rPr>
        <w:t xml:space="preserve"> tạo ra hỗn hợp ma tuý nhất định để tạo ra chế phẩm có chứa chất ma túy ở thể rắn hay lỏng…</w:t>
      </w:r>
    </w:p>
    <w:p w14:paraId="44A7776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Theo quy định tại Điều 248, hành vi khách quan của tội phạm được mô tả là hành vi sản xuất trái phép, tức là sản xuất trái với quy định của Nhà nước. Sản xuất ma tuý được Nhà nước độc quyền và chỉ giao cho những cơ sở nhất định tiến hành sản xuất một số chất ma túy phục vụ cho các mục đích chung như sản xuất thuốc chữa bệnh,... Mọi hành vi sản xuất chất ma tuý ngoài các cơ sở được cấp phép hoặc mặc dù được cho phép nhưng đã sản xuất không đúng quy định đã được cấp phép đều được xác định là trái phép.</w:t>
      </w:r>
    </w:p>
    <w:p w14:paraId="679CCBD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sản xuất trái phép chất ma túy là người từ đủ 16 tuổi trở lên, có năng lực TNHS và đã thực hiện hành vi được mô tả trong Điều 248. Người từ đủ 14 tuổi đến dưới 16 tuổi có thể phải chịu TNHS về tội này nếu thực hiện hành vi phạm tội thoả mãn quy định tại khoản 2, 3, 4 của Điều luật. Người phạm tội sản xuất trái phép chất ma tuý có lỗi cố ý trực tiếp, khi thực hiện tội phạm, họ nhận thức rõ hành vi sản xuất trái phép chất ma túy là nguy hiểm cho xã hội nhưng vẫn mong muốn thực hiện những hành vi đó.</w:t>
      </w:r>
    </w:p>
    <w:p w14:paraId="0543CE2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Ngoài khung hình phạt cơ bản thuộc khoản 1 với mức hình phạt tù từ 02 năm đến 07 năm, Điều 248 còn quy định 3 khung hình phạt tăng nặng:</w:t>
      </w:r>
    </w:p>
    <w:p w14:paraId="1548244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2, phạt tù từ 07 năm đến 15 năm khi người phạm tội có một trong các tình tiết định khung tăng nặng: Có tổ chức; Phạm tội 02 lần trở lên; Lợi dụng chức vụ, quyền hạn; Lợi dụng danh nghĩa cơ quan, tổ chức; Nhựa thuộc phiện, nhựa cần sa hoặc cao côca c</w:t>
      </w:r>
      <w:r w:rsidR="00315743" w:rsidRPr="00AD6959">
        <w:rPr>
          <w:rFonts w:ascii="Times New Roman" w:eastAsia="Times New Roman" w:hAnsi="Times New Roman"/>
          <w:color w:val="000000"/>
          <w:sz w:val="28"/>
          <w:szCs w:val="28"/>
        </w:rPr>
        <w:t>ó khối lượng từ 500 gam đến dưới 01 kilôgam; H</w:t>
      </w:r>
      <w:r w:rsidR="00315743" w:rsidRPr="00AD6959">
        <w:rPr>
          <w:rFonts w:ascii="Times New Roman" w:eastAsia="Times New Roman" w:hAnsi="Times New Roman"/>
          <w:color w:val="000000"/>
          <w:sz w:val="28"/>
          <w:szCs w:val="28"/>
          <w:lang w:val="en-US"/>
        </w:rPr>
        <w:t>e</w:t>
      </w:r>
      <w:r w:rsidR="00315743" w:rsidRPr="00AD6959">
        <w:rPr>
          <w:rFonts w:ascii="Times New Roman" w:eastAsia="Times New Roman" w:hAnsi="Times New Roman"/>
          <w:color w:val="000000"/>
          <w:sz w:val="28"/>
          <w:szCs w:val="28"/>
        </w:rPr>
        <w:t>r</w:t>
      </w:r>
      <w:r w:rsidR="00315743"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315743" w:rsidRPr="00AD6959">
        <w:rPr>
          <w:rFonts w:ascii="Times New Roman" w:eastAsia="Times New Roman" w:hAnsi="Times New Roman"/>
          <w:color w:val="000000"/>
          <w:sz w:val="28"/>
          <w:szCs w:val="28"/>
        </w:rPr>
        <w:t>C</w:t>
      </w:r>
      <w:r w:rsidR="00315743" w:rsidRPr="00AD6959">
        <w:rPr>
          <w:rFonts w:ascii="Times New Roman" w:eastAsia="Times New Roman" w:hAnsi="Times New Roman"/>
          <w:color w:val="000000"/>
          <w:sz w:val="28"/>
          <w:szCs w:val="28"/>
          <w:lang w:val="en-US"/>
        </w:rPr>
        <w:t>o</w:t>
      </w:r>
      <w:r w:rsidR="00315743" w:rsidRPr="00AD6959">
        <w:rPr>
          <w:rFonts w:ascii="Times New Roman" w:eastAsia="Times New Roman" w:hAnsi="Times New Roman"/>
          <w:color w:val="000000"/>
          <w:sz w:val="28"/>
          <w:szCs w:val="28"/>
        </w:rPr>
        <w:t>cain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Methamphetamine, Amphetamine, MDMA</w:t>
      </w:r>
      <w:r w:rsidR="00315743" w:rsidRPr="00AD6959">
        <w:rPr>
          <w:rFonts w:ascii="Times New Roman" w:eastAsia="Times New Roman" w:hAnsi="Times New Roman"/>
          <w:color w:val="000000"/>
          <w:sz w:val="28"/>
          <w:szCs w:val="28"/>
          <w:lang w:val="en-US"/>
        </w:rPr>
        <w:t xml:space="preserve"> hoặc XLR - 11</w:t>
      </w:r>
      <w:r w:rsidRPr="00AD6959">
        <w:rPr>
          <w:rFonts w:ascii="Times New Roman" w:eastAsia="Times New Roman" w:hAnsi="Times New Roman"/>
          <w:color w:val="000000"/>
          <w:sz w:val="28"/>
          <w:szCs w:val="28"/>
        </w:rPr>
        <w:t xml:space="preserve"> có khối lượng từ 05 gam đến dưới 30 gam; Các chất ma túy khác ở thể rắn có khối lượng từ 20 gam đến dưới 100 gam; Các chất ma túy khác ở thể lỏng có thể tích từ 100 mililít đến dưới 200 mililít; Tái phạm nguy hiểm; Có 02 chất ma túy trở lên mà tổng số lượng của các chất đó tương đương với số lượng chất ma túy quy định </w:t>
      </w:r>
      <w:r w:rsidR="00315743" w:rsidRPr="00AD6959">
        <w:rPr>
          <w:rFonts w:ascii="Times New Roman" w:eastAsia="Times New Roman" w:hAnsi="Times New Roman"/>
          <w:color w:val="000000"/>
          <w:sz w:val="28"/>
          <w:szCs w:val="28"/>
        </w:rPr>
        <w:t>tại một trong các điểm từ điểm đ</w:t>
      </w:r>
      <w:r w:rsidRPr="00AD6959">
        <w:rPr>
          <w:rFonts w:ascii="Times New Roman" w:eastAsia="Times New Roman" w:hAnsi="Times New Roman"/>
          <w:color w:val="000000"/>
          <w:sz w:val="28"/>
          <w:szCs w:val="28"/>
        </w:rPr>
        <w:t xml:space="preserve"> đến điểm h khoản này. </w:t>
      </w:r>
    </w:p>
    <w:p w14:paraId="0BA4928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3, phạt tù từ 15 năm đến 20 năm khi người phạm tội có một trong các tình tiết định khung tăng nặng sau đây: Có tính chất chuyên nghiệp (được hiểu là người phạm tội đã nhiều lần sản xuất ma túy và lấy việc sản xuất ma túy làm nguồn thu nhập chính, nguồn sống chính của bản thân và gia đình); Nhựa thuốc phiện, nhựa cần sa hoặc cao côca có khối lượng từ 01</w:t>
      </w:r>
      <w:r w:rsidR="00773F8F" w:rsidRPr="00AD6959">
        <w:rPr>
          <w:rFonts w:ascii="Times New Roman" w:eastAsia="Times New Roman" w:hAnsi="Times New Roman"/>
          <w:color w:val="000000"/>
          <w:sz w:val="28"/>
          <w:szCs w:val="28"/>
        </w:rPr>
        <w:t xml:space="preserve"> kilôgam đến dưới 05 kilôgam; H</w:t>
      </w:r>
      <w:r w:rsidR="00773F8F" w:rsidRPr="00AD6959">
        <w:rPr>
          <w:rFonts w:ascii="Times New Roman" w:eastAsia="Times New Roman" w:hAnsi="Times New Roman"/>
          <w:color w:val="000000"/>
          <w:sz w:val="28"/>
          <w:szCs w:val="28"/>
          <w:lang w:val="en-US"/>
        </w:rPr>
        <w:t>e</w:t>
      </w:r>
      <w:r w:rsidR="00773F8F" w:rsidRPr="00AD6959">
        <w:rPr>
          <w:rFonts w:ascii="Times New Roman" w:eastAsia="Times New Roman" w:hAnsi="Times New Roman"/>
          <w:color w:val="000000"/>
          <w:sz w:val="28"/>
          <w:szCs w:val="28"/>
        </w:rPr>
        <w:t>r</w:t>
      </w:r>
      <w:r w:rsidR="00773F8F"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773F8F"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773F8F" w:rsidRPr="00AD6959">
        <w:rPr>
          <w:rFonts w:ascii="Times New Roman" w:eastAsia="Times New Roman" w:hAnsi="Times New Roman"/>
          <w:color w:val="000000"/>
          <w:sz w:val="28"/>
          <w:szCs w:val="28"/>
        </w:rPr>
        <w:t>C</w:t>
      </w:r>
      <w:r w:rsidR="00773F8F" w:rsidRPr="00AD6959">
        <w:rPr>
          <w:rFonts w:ascii="Times New Roman" w:eastAsia="Times New Roman" w:hAnsi="Times New Roman"/>
          <w:color w:val="000000"/>
          <w:sz w:val="28"/>
          <w:szCs w:val="28"/>
          <w:lang w:val="en-US"/>
        </w:rPr>
        <w:t>o</w:t>
      </w:r>
      <w:r w:rsidR="00773F8F" w:rsidRPr="00AD6959">
        <w:rPr>
          <w:rFonts w:ascii="Times New Roman" w:eastAsia="Times New Roman" w:hAnsi="Times New Roman"/>
          <w:color w:val="000000"/>
          <w:sz w:val="28"/>
          <w:szCs w:val="28"/>
        </w:rPr>
        <w:t>cain</w:t>
      </w:r>
      <w:r w:rsidR="00773F8F" w:rsidRPr="00AD6959">
        <w:rPr>
          <w:rFonts w:ascii="Times New Roman" w:eastAsia="Times New Roman" w:hAnsi="Times New Roman"/>
          <w:color w:val="000000"/>
          <w:sz w:val="28"/>
          <w:szCs w:val="28"/>
          <w:lang w:val="en-US"/>
        </w:rPr>
        <w:t xml:space="preserve">e, </w:t>
      </w:r>
      <w:r w:rsidRPr="00AD6959">
        <w:rPr>
          <w:rFonts w:ascii="Times New Roman" w:eastAsia="Times New Roman" w:hAnsi="Times New Roman"/>
          <w:color w:val="000000"/>
          <w:sz w:val="28"/>
          <w:szCs w:val="28"/>
        </w:rPr>
        <w:t xml:space="preserve">Methamphetamine, Amphetamine, MDMA </w:t>
      </w:r>
      <w:r w:rsidR="00773F8F" w:rsidRPr="00AD6959">
        <w:rPr>
          <w:rFonts w:ascii="Times New Roman" w:eastAsia="Times New Roman" w:hAnsi="Times New Roman"/>
          <w:color w:val="000000"/>
          <w:sz w:val="28"/>
          <w:szCs w:val="28"/>
          <w:lang w:val="en-US"/>
        </w:rPr>
        <w:t xml:space="preserve">hoặc XLR - 11 </w:t>
      </w:r>
      <w:r w:rsidRPr="00AD6959">
        <w:rPr>
          <w:rFonts w:ascii="Times New Roman" w:eastAsia="Times New Roman" w:hAnsi="Times New Roman"/>
          <w:color w:val="000000"/>
          <w:sz w:val="28"/>
          <w:szCs w:val="28"/>
        </w:rPr>
        <w:t xml:space="preserve">có khối lượng từ 30 gam đến dưới 100 gam; Các chất ma túy khác ở thể rắn có khối lượng từ 100 gam đến dưới 300 gam; Các chất ma túy khác ở thể lỏng có thể tích từ 200 mililít đến dưới 750 mililít; Có 02 chất ma túy trở lên mà tổng số lượng của các chất đó tương đương với số lượng chất ma túy quy định tại một trong các điểm từ điểm b đến điểm đ khoản này. </w:t>
      </w:r>
    </w:p>
    <w:p w14:paraId="439643F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Khung hình phạt thuộc khoản 4, phạt tù từ 20 năm, tù chung thân hoặc tử hình khi người phạm tội có một trong các tình tiết định khung tăng nặng sau đây: Nhựa thuốc phiện, nhựa cần sa</w:t>
      </w:r>
      <w:r w:rsidR="00607C8E" w:rsidRPr="00AD6959">
        <w:rPr>
          <w:rFonts w:ascii="Times New Roman" w:eastAsia="Times New Roman" w:hAnsi="Times New Roman"/>
          <w:color w:val="000000"/>
          <w:spacing w:val="2"/>
          <w:sz w:val="28"/>
          <w:szCs w:val="28"/>
        </w:rPr>
        <w:t xml:space="preserve"> hoặc cao coca có khối lượng </w:t>
      </w:r>
      <w:r w:rsidRPr="00AD6959">
        <w:rPr>
          <w:rFonts w:ascii="Times New Roman" w:eastAsia="Times New Roman" w:hAnsi="Times New Roman"/>
          <w:color w:val="000000"/>
          <w:spacing w:val="2"/>
          <w:sz w:val="28"/>
          <w:szCs w:val="28"/>
        </w:rPr>
        <w:t>05 kilôg</w:t>
      </w:r>
      <w:r w:rsidR="00607C8E" w:rsidRPr="00AD6959">
        <w:rPr>
          <w:rFonts w:ascii="Times New Roman" w:eastAsia="Times New Roman" w:hAnsi="Times New Roman"/>
          <w:color w:val="000000"/>
          <w:spacing w:val="2"/>
          <w:sz w:val="28"/>
          <w:szCs w:val="28"/>
        </w:rPr>
        <w:t>am trở lên; H</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r</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in</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 C</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cain</w:t>
      </w:r>
      <w:r w:rsidR="00607C8E" w:rsidRPr="00AD6959">
        <w:rPr>
          <w:rFonts w:ascii="Times New Roman" w:eastAsia="Times New Roman" w:hAnsi="Times New Roman"/>
          <w:color w:val="000000"/>
          <w:spacing w:val="2"/>
          <w:sz w:val="28"/>
          <w:szCs w:val="28"/>
          <w:lang w:val="en-US"/>
        </w:rPr>
        <w:t>e,</w:t>
      </w:r>
      <w:r w:rsidRPr="00AD6959">
        <w:rPr>
          <w:rFonts w:ascii="Times New Roman" w:eastAsia="Times New Roman" w:hAnsi="Times New Roman"/>
          <w:color w:val="000000"/>
          <w:spacing w:val="2"/>
          <w:sz w:val="28"/>
          <w:szCs w:val="28"/>
        </w:rPr>
        <w:t xml:space="preserve"> Methamphetamine, Amphetamine, MDMA </w:t>
      </w:r>
      <w:r w:rsidR="00607C8E" w:rsidRPr="00AD6959">
        <w:rPr>
          <w:rFonts w:ascii="Times New Roman" w:eastAsia="Times New Roman" w:hAnsi="Times New Roman"/>
          <w:color w:val="000000"/>
          <w:spacing w:val="2"/>
          <w:sz w:val="28"/>
          <w:szCs w:val="28"/>
          <w:lang w:val="en-US"/>
        </w:rPr>
        <w:t xml:space="preserve">hoặc XLR - 11 </w:t>
      </w:r>
      <w:r w:rsidR="00607C8E" w:rsidRPr="00AD6959">
        <w:rPr>
          <w:rFonts w:ascii="Times New Roman" w:eastAsia="Times New Roman" w:hAnsi="Times New Roman"/>
          <w:color w:val="000000"/>
          <w:spacing w:val="2"/>
          <w:sz w:val="28"/>
          <w:szCs w:val="28"/>
        </w:rPr>
        <w:t>có khối lượng</w:t>
      </w:r>
      <w:r w:rsidRPr="00AD6959">
        <w:rPr>
          <w:rFonts w:ascii="Times New Roman" w:eastAsia="Times New Roman" w:hAnsi="Times New Roman"/>
          <w:color w:val="000000"/>
          <w:spacing w:val="2"/>
          <w:sz w:val="28"/>
          <w:szCs w:val="28"/>
        </w:rPr>
        <w:t xml:space="preserve"> 100 gam trở lên; Các chất ma túy</w:t>
      </w:r>
      <w:r w:rsidR="00607C8E" w:rsidRPr="00AD6959">
        <w:rPr>
          <w:rFonts w:ascii="Times New Roman" w:eastAsia="Times New Roman" w:hAnsi="Times New Roman"/>
          <w:color w:val="000000"/>
          <w:spacing w:val="2"/>
          <w:sz w:val="28"/>
          <w:szCs w:val="28"/>
        </w:rPr>
        <w:t xml:space="preserve"> khác ở thể rắn có khối lượng</w:t>
      </w:r>
      <w:r w:rsidRPr="00AD6959">
        <w:rPr>
          <w:rFonts w:ascii="Times New Roman" w:eastAsia="Times New Roman" w:hAnsi="Times New Roman"/>
          <w:color w:val="000000"/>
          <w:spacing w:val="2"/>
          <w:sz w:val="28"/>
          <w:szCs w:val="28"/>
        </w:rPr>
        <w:t xml:space="preserve"> 300 gam trở lên; Các chất ma tú</w:t>
      </w:r>
      <w:r w:rsidR="00607C8E" w:rsidRPr="00AD6959">
        <w:rPr>
          <w:rFonts w:ascii="Times New Roman" w:eastAsia="Times New Roman" w:hAnsi="Times New Roman"/>
          <w:color w:val="000000"/>
          <w:spacing w:val="2"/>
          <w:sz w:val="28"/>
          <w:szCs w:val="28"/>
        </w:rPr>
        <w:t>y khác ở thể lỏng có thể tích</w:t>
      </w:r>
      <w:r w:rsidRPr="00AD6959">
        <w:rPr>
          <w:rFonts w:ascii="Times New Roman" w:eastAsia="Times New Roman" w:hAnsi="Times New Roman"/>
          <w:color w:val="000000"/>
          <w:spacing w:val="2"/>
          <w:sz w:val="28"/>
          <w:szCs w:val="28"/>
        </w:rPr>
        <w:t xml:space="preserve"> 750 mililít trở lên; Có 02 chất ma túy trở lên mà tổng số lượng của các chất đó tương đương với số lượng chất ma túy quy định tại một trong các điểm từ điểm a đến điểm d khoản này</w:t>
      </w:r>
      <w:r w:rsidRPr="00AD6959">
        <w:rPr>
          <w:rFonts w:ascii="Times New Roman" w:eastAsia="Times New Roman" w:hAnsi="Times New Roman"/>
          <w:color w:val="000000"/>
          <w:sz w:val="28"/>
          <w:szCs w:val="28"/>
        </w:rPr>
        <w:t>.</w:t>
      </w:r>
    </w:p>
    <w:p w14:paraId="76BA75C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được quy định từ khoản 1 đến khoản 4, người sản xuất trái phép chất ma tuý còn có thể bị áp dụng thêm hình phạt bổ sung bao gồm: phạt tiền từ 5.000.000 đồng đến 500.000.000 đồng, cấm đảm nhiệm chức vụ, cấm hành nghề hoặc làm công việc nhất định từ 01 năm đến 05 năm, tịch thu một phần hoặc toàn bộ tài sản.</w:t>
      </w:r>
    </w:p>
    <w:p w14:paraId="6A446632" w14:textId="77777777"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3. </w:t>
      </w:r>
      <w:r w:rsidR="00502DE3" w:rsidRPr="00AD6959">
        <w:rPr>
          <w:rFonts w:ascii="Times New Roman" w:eastAsia="Times New Roman" w:hAnsi="Times New Roman"/>
          <w:b/>
          <w:bCs/>
          <w:color w:val="000000"/>
          <w:sz w:val="28"/>
          <w:szCs w:val="28"/>
        </w:rPr>
        <w:t>Tội tàng trữ trái phép chất ma túy</w:t>
      </w:r>
      <w:r w:rsidRPr="00AD6959">
        <w:rPr>
          <w:rFonts w:ascii="Times New Roman" w:eastAsia="Times New Roman" w:hAnsi="Times New Roman"/>
          <w:b/>
          <w:bCs/>
          <w:color w:val="000000"/>
          <w:sz w:val="28"/>
          <w:szCs w:val="28"/>
          <w:lang w:val="en-US"/>
        </w:rPr>
        <w:t xml:space="preserve"> </w:t>
      </w:r>
    </w:p>
    <w:p w14:paraId="5D117A62"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3" w:name="dieu_249"/>
      <w:r w:rsidRPr="00AD6959">
        <w:rPr>
          <w:rFonts w:ascii="Times New Roman" w:eastAsia="Times New Roman" w:hAnsi="Times New Roman"/>
          <w:b/>
          <w:bCs/>
          <w:i/>
          <w:color w:val="000000"/>
          <w:sz w:val="28"/>
          <w:szCs w:val="28"/>
          <w:lang w:val="en-US"/>
        </w:rPr>
        <w:t>a) Quy định của BLHS</w:t>
      </w:r>
      <w:r w:rsidR="00FB00A3" w:rsidRPr="00AD6959">
        <w:rPr>
          <w:rFonts w:ascii="Times New Roman" w:eastAsia="Times New Roman" w:hAnsi="Times New Roman"/>
          <w:b/>
          <w:bCs/>
          <w:i/>
          <w:color w:val="000000"/>
          <w:sz w:val="28"/>
          <w:szCs w:val="28"/>
          <w:lang w:val="en-US"/>
        </w:rPr>
        <w:t xml:space="preserve"> 2015</w:t>
      </w:r>
    </w:p>
    <w:p w14:paraId="0290E2D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249. Tội tàng trữ trái phép chất ma túy</w:t>
      </w:r>
      <w:bookmarkEnd w:id="3"/>
    </w:p>
    <w:p w14:paraId="0B5BE2E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1</w:t>
      </w:r>
      <w:r w:rsidRPr="00AD6959">
        <w:rPr>
          <w:rFonts w:ascii="Times New Roman" w:eastAsia="Times New Roman" w:hAnsi="Times New Roman"/>
          <w:color w:val="000000"/>
          <w:sz w:val="28"/>
          <w:szCs w:val="28"/>
          <w:lang w:val="en-US"/>
        </w:rPr>
        <w:t>. </w:t>
      </w:r>
      <w:r w:rsidRPr="00AD6959">
        <w:rPr>
          <w:rFonts w:ascii="Times New Roman" w:eastAsia="Times New Roman" w:hAnsi="Times New Roman"/>
          <w:color w:val="000000"/>
          <w:sz w:val="28"/>
          <w:szCs w:val="28"/>
        </w:rPr>
        <w:t>Người nào tàng trữ trái phép chất ma túy mà không nhằm mục đích mua bán, vận chuyển, sản xuất trái phép chất ma túy thuộc một trong các trường hợp sau đây, thì bị phạt tù từ 01 năm đến 05 năm:</w:t>
      </w:r>
    </w:p>
    <w:p w14:paraId="5F1D38C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7F17E7D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14:paraId="532752C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14:paraId="269F13A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3FC2B1F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14:paraId="2B31E33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14:paraId="33E76FD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01 gam đến dưới 20 gam;</w:t>
      </w:r>
    </w:p>
    <w:p w14:paraId="50B9FB9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14:paraId="09F5DF6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b đến điểm h khoản này.</w:t>
      </w:r>
    </w:p>
    <w:p w14:paraId="3888E69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w:t>
      </w:r>
      <w:r w:rsidR="00A63BE9"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05 năm đến 10 năm:</w:t>
      </w:r>
    </w:p>
    <w:p w14:paraId="7703C73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66FF3D7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68E5AAA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4DD10A9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678FD343"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14:paraId="13A8A91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thuốc phiện, nhựa cần sa hoặc cao côca có khối lượng từ 500 gam đến dưới 01 kilôgam;</w:t>
      </w:r>
    </w:p>
    <w:p w14:paraId="486B21C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14:paraId="50FBD45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680EE46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14:paraId="1E5D1D7C"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k) Quả thuốc phiện tươi có khối lượng từ 10 kilôgam đến dưới 50 kilôgam;</w:t>
      </w:r>
    </w:p>
    <w:p w14:paraId="7540DE42"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14:paraId="549B7D5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14:paraId="6C254E7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6E4145A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14:paraId="591B4BF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14:paraId="073E83F9"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0459AC3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7F31969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2C6C324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4DD1591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w:t>
      </w:r>
      <w:r w:rsidR="00B82D21" w:rsidRPr="00AD6959">
        <w:rPr>
          <w:rFonts w:ascii="Times New Roman" w:eastAsia="Times New Roman" w:hAnsi="Times New Roman"/>
          <w:color w:val="000000"/>
          <w:sz w:val="28"/>
          <w:szCs w:val="28"/>
        </w:rPr>
        <w:t>huốc phiện tươi có khối lượng từ</w:t>
      </w:r>
      <w:r w:rsidRPr="00AD6959">
        <w:rPr>
          <w:rFonts w:ascii="Times New Roman" w:eastAsia="Times New Roman" w:hAnsi="Times New Roman"/>
          <w:color w:val="000000"/>
          <w:sz w:val="28"/>
          <w:szCs w:val="28"/>
        </w:rPr>
        <w:t xml:space="preserve"> 50 kilôgam đến dưới 150 kilôgam;</w:t>
      </w:r>
    </w:p>
    <w:p w14:paraId="73544B0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03D047A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14:paraId="6859BD5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a đến điểm g khoản này.</w:t>
      </w:r>
    </w:p>
    <w:p w14:paraId="55C18D1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14:paraId="7D4FA1EB"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05 kilôgam trở lên;</w:t>
      </w:r>
    </w:p>
    <w:p w14:paraId="7303B565"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7052DBCD"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14:paraId="35C727E8"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14:paraId="3452C06E"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65AD0AE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e) Các chất ma túy khác ở thể rắn có khối lượng 300 gam trở lên;</w:t>
      </w:r>
    </w:p>
    <w:p w14:paraId="3A895DE6"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42E409AF"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41546334" w14:textId="77777777"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5D6E998E" w14:textId="77777777" w:rsidR="007E0768" w:rsidRPr="00AD6959" w:rsidRDefault="009D762E"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14:paraId="7705CA5A"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Tội tàng trữ trái phép chất ma</w:t>
      </w:r>
      <w:r w:rsidR="009D762E" w:rsidRPr="00AD6959">
        <w:rPr>
          <w:color w:val="000000"/>
          <w:sz w:val="28"/>
          <w:szCs w:val="28"/>
        </w:rPr>
        <w:t xml:space="preserve"> tuý xâm phạm chế độ quản lý</w:t>
      </w:r>
      <w:r w:rsidRPr="00AD6959">
        <w:rPr>
          <w:color w:val="000000"/>
          <w:sz w:val="28"/>
          <w:szCs w:val="28"/>
        </w:rPr>
        <w:t xml:space="preserve"> các chất ma tuý của Nhà nước. Đối tượng tác động của tội phạm là ma tuý có thể bao gồm: lá thân, rễ, cây cần sa, quả cây thuốc phiện tươi, khô…</w:t>
      </w:r>
    </w:p>
    <w:p w14:paraId="3430E2DF"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trong điều luật là hành vi tàng trữ trái phép chất ma tuý mà không nhằm mục đích mua bán, vận chuyển, sản xuất trái phép chất ma tuý. Th</w:t>
      </w:r>
      <w:r w:rsidR="006B04A5" w:rsidRPr="00AD6959">
        <w:rPr>
          <w:color w:val="000000"/>
          <w:sz w:val="28"/>
          <w:szCs w:val="28"/>
        </w:rPr>
        <w:t>eo đó, hành vi tàng trữ</w:t>
      </w:r>
      <w:r w:rsidRPr="00AD6959">
        <w:rPr>
          <w:color w:val="000000"/>
          <w:sz w:val="28"/>
          <w:szCs w:val="28"/>
        </w:rPr>
        <w:t xml:space="preserve"> trái phép chất ma tuý được hiểu là cất, giữ, giấu bất hợp pháp chất ma tuý ở bất cứ nơi nào (như trong nhà, ngoài vườn, trong hành lí, cất giấu trong quần áo mặc trên người…) mà không nhằm mục đích mua bán, vận chuyển hay sản xuất trái phép chất ma tuý. </w:t>
      </w:r>
    </w:p>
    <w:p w14:paraId="527C485F"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tàng trữ trái phép chất ma tuý chỉ bị truy cứu TNHS nếu thoả mãn một trong số các tình tiết được quy định từ điểm a đến điểm i khoản 1 Điều 249. Các tình tiết này phần lớn quy định dấu hiệu về định lượng các chất ma tuý. Ngoài ra, cũng bị xử lí hình sự về tội phạm này nếu người phạm tội “đã bị xử phạt hành chính về hành vi này hoặc đã bị kết án về tội này hoặc một trong các tội quy định tại các điều 248, 250, 251 và 252 của Bộ luật này, chưa được xoá án tích mà còn vi phạm”.</w:t>
      </w:r>
    </w:p>
    <w:p w14:paraId="04F149AB"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tàng trữ trái phép chất ma tuý là người từ đủ 16 tuổi trở lên, có năng lực TNHS và đã thực hiện hành vi được mô tả trong Điều 249. Người từ đủ 14 tuổi đến dưới 16 tuổi có thể phải chịu TNHS về tội này nếu thực hiện hành vi phạm tội thoả mãn quy định tại khoản 2, 3, 4 của Điều luật. Người phạm tội tàng trữ trái phép chất ma tuý có lỗi cố ý trực tiếp, khi thực hiện tội phạm, họ nhận thức rõ hành vi cất giấu, giữ ma tuý của mình là nguy hiểm cho xã hội nhưng vẫn mong muốn thực hiện những hành vi đó.</w:t>
      </w:r>
    </w:p>
    <w:p w14:paraId="37A3E0D7"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249 quy định 4 khung hình phạt chính: </w:t>
      </w:r>
    </w:p>
    <w:p w14:paraId="24F56908"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1: Quy định hình phạt tù từ 01 năm đến 05 năm, áp dụng đối với người phạm tội thoả mãn các tình tiết từ điểm a đến điểm i khoản 1.</w:t>
      </w:r>
    </w:p>
    <w:p w14:paraId="75CB11F9"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05 năm đến 10 năm áp dụng đối với người phạm tội thoả mãn các tình tiết tăng nặng được quy định từ điểm a đến điểm o khoản 2.</w:t>
      </w:r>
    </w:p>
    <w:p w14:paraId="0A7D74E5"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10 năm đến 15 năm áp dụng đối với người phạm tội có các tình tiết tăng nặng được quy định từ điểm a đến điểm h khoản 3.</w:t>
      </w:r>
    </w:p>
    <w:p w14:paraId="09FA3D5A"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lastRenderedPageBreak/>
        <w:t>- Khung 4. Quy định hình phạt tù từ 15 năm đến 20 năm hoặc tù chung thân áp dụng đối với người phạm tội có các tình tiết tăng nặng được quy định từ điểm a đến điểm h khoản 4.</w:t>
      </w:r>
    </w:p>
    <w:p w14:paraId="60105619"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14:paraId="6DC3E3F5" w14:textId="77777777"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4" w:name="dieu_250"/>
      <w:r w:rsidRPr="00AD6959">
        <w:rPr>
          <w:rFonts w:ascii="Times New Roman" w:eastAsia="Times New Roman" w:hAnsi="Times New Roman"/>
          <w:b/>
          <w:bCs/>
          <w:color w:val="000000"/>
          <w:sz w:val="28"/>
          <w:szCs w:val="28"/>
          <w:lang w:val="en-US"/>
        </w:rPr>
        <w:t xml:space="preserve">4. </w:t>
      </w:r>
      <w:r w:rsidRPr="00AD6959">
        <w:rPr>
          <w:rFonts w:ascii="Times New Roman" w:eastAsia="Times New Roman" w:hAnsi="Times New Roman"/>
          <w:b/>
          <w:bCs/>
          <w:color w:val="000000"/>
          <w:sz w:val="28"/>
          <w:szCs w:val="28"/>
        </w:rPr>
        <w:t>Tội vận chuyển trái phép chất ma túy</w:t>
      </w:r>
      <w:bookmarkEnd w:id="4"/>
    </w:p>
    <w:p w14:paraId="0F0D16E8"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B3551" w:rsidRPr="00AD6959">
        <w:rPr>
          <w:rFonts w:ascii="Times New Roman" w:eastAsia="Times New Roman" w:hAnsi="Times New Roman"/>
          <w:b/>
          <w:bCs/>
          <w:i/>
          <w:color w:val="000000"/>
          <w:sz w:val="28"/>
          <w:szCs w:val="28"/>
          <w:lang w:val="en-US"/>
        </w:rPr>
        <w:t xml:space="preserve"> 2015</w:t>
      </w:r>
    </w:p>
    <w:p w14:paraId="0434812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250. Tội vận chuyển trái phép chất ma túy</w:t>
      </w:r>
    </w:p>
    <w:p w14:paraId="6D4B517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vận chuyển trái phép chất ma túy mà không nhằm mục đích sản xuất, mua bán, tàng trữ trái phép chất ma túy thuộc một trong các trường hợp sau đây, thì bị phạt tù từ 02 năm đến 07 năm:</w:t>
      </w:r>
    </w:p>
    <w:p w14:paraId="7D821B9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251 và 252 của Bộ luật này, ch</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a được xóa án tích mà còn vi phạm;</w:t>
      </w:r>
    </w:p>
    <w:p w14:paraId="0368B74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nhựa cần sa hoặc cao côca có khối lượng từ 01 gam đến dưới 500 gam;</w:t>
      </w:r>
    </w:p>
    <w:p w14:paraId="634C401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14:paraId="7F44752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004EF9C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14:paraId="70D0884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14:paraId="0B08EED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14:paraId="70BFE80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14:paraId="0D343AC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27C03BB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w:t>
      </w:r>
      <w:r w:rsidRPr="00AD6959">
        <w:rPr>
          <w:rFonts w:ascii="Times New Roman" w:eastAsia="Times New Roman" w:hAnsi="Times New Roman"/>
          <w:color w:val="000000"/>
          <w:sz w:val="28"/>
          <w:szCs w:val="28"/>
          <w:lang w:val="en-US"/>
        </w:rPr>
        <w:t>ì </w:t>
      </w:r>
      <w:r w:rsidRPr="00AD6959">
        <w:rPr>
          <w:rFonts w:ascii="Times New Roman" w:eastAsia="Times New Roman" w:hAnsi="Times New Roman"/>
          <w:color w:val="000000"/>
          <w:sz w:val="28"/>
          <w:szCs w:val="28"/>
        </w:rPr>
        <w:t>bị phạt tù từ 07 năm đến 15 năm:</w:t>
      </w:r>
    </w:p>
    <w:p w14:paraId="14BF974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151B305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4F19961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23A034E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5419F9A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14:paraId="038C3C7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e) Qua biên giới;</w:t>
      </w:r>
    </w:p>
    <w:p w14:paraId="35F75F5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Nhựa thuốc phiện, nhựa cần sa hoặc cao côca có khối lượng từ 500 gam đến dưới 01 kilôgam;</w:t>
      </w:r>
    </w:p>
    <w:p w14:paraId="6E107CF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Heroine, Cocaine, Methamphetamine, Amphetamine, MDMA hoặc XLR-11 có khối lượng từ 05 gam đến dưới 30 gam;</w:t>
      </w:r>
    </w:p>
    <w:p w14:paraId="0997081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021D433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khô có khối lượng từ 50 </w:t>
      </w:r>
      <w:r w:rsidRPr="00AD6959">
        <w:rPr>
          <w:rFonts w:ascii="Times New Roman" w:eastAsia="Times New Roman" w:hAnsi="Times New Roman"/>
          <w:color w:val="000000"/>
          <w:sz w:val="28"/>
          <w:szCs w:val="28"/>
          <w:lang w:val="en-US"/>
        </w:rPr>
        <w:t>ki</w:t>
      </w:r>
      <w:r w:rsidRPr="00AD6959">
        <w:rPr>
          <w:rFonts w:ascii="Times New Roman" w:eastAsia="Times New Roman" w:hAnsi="Times New Roman"/>
          <w:color w:val="000000"/>
          <w:sz w:val="28"/>
          <w:szCs w:val="28"/>
        </w:rPr>
        <w:t>lôgam đến dưới 200 kilôgam;</w:t>
      </w:r>
    </w:p>
    <w:p w14:paraId="37A8D3C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Quả thuốc phiện tươi có khối lượng từ 10 kilôgam đến dưới 50 kilôgam;</w:t>
      </w:r>
    </w:p>
    <w:p w14:paraId="62D031C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rắn có khối lượng từ 20 gam đến dưới 100 gam;</w:t>
      </w:r>
    </w:p>
    <w:p w14:paraId="6811DB7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lỏng có thể tích từ 100 mililít đến dưới 250 mililít;</w:t>
      </w:r>
    </w:p>
    <w:p w14:paraId="101DEF2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g đến điểm n khoản này;</w:t>
      </w:r>
    </w:p>
    <w:p w14:paraId="676B789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Tái phạm nguy hiểm.</w:t>
      </w:r>
    </w:p>
    <w:p w14:paraId="20FEFEA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717BD11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36112E5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4C2B37B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310624B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53BBCFF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14:paraId="6725C26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2EA0699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w:t>
      </w:r>
      <w:r w:rsidRPr="00AD6959">
        <w:rPr>
          <w:rFonts w:ascii="Times New Roman" w:eastAsia="Times New Roman" w:hAnsi="Times New Roman"/>
          <w:color w:val="000000"/>
          <w:sz w:val="28"/>
          <w:szCs w:val="28"/>
          <w:lang w:val="en-US"/>
        </w:rPr>
        <w:t>l</w:t>
      </w:r>
      <w:r w:rsidRPr="00AD6959">
        <w:rPr>
          <w:rFonts w:ascii="Times New Roman" w:eastAsia="Times New Roman" w:hAnsi="Times New Roman"/>
          <w:color w:val="000000"/>
          <w:sz w:val="28"/>
          <w:szCs w:val="28"/>
        </w:rPr>
        <w:t>ít;</w:t>
      </w:r>
    </w:p>
    <w:p w14:paraId="5AFFED8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 tích chất ma túy quy định tại một trong các điểm từ điểm a đến điểm g khoản này.</w:t>
      </w:r>
    </w:p>
    <w:p w14:paraId="2748DAF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w:t>
      </w:r>
      <w:r w:rsidR="00DE6540"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20 năm, tù chung thân hoặc tử hình:</w:t>
      </w:r>
    </w:p>
    <w:p w14:paraId="31051E0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a) Nhựa thuốc phiện, nhựa cần sa hoặc cao côca có khối lượng 05 kilôgam trở lên;</w:t>
      </w:r>
    </w:p>
    <w:p w14:paraId="2C5DECC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2A50656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14:paraId="694F109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14:paraId="193C211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32CF081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14:paraId="4B770B5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30F9E08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7D27FE3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250C6B9" w14:textId="77777777" w:rsidR="00081818" w:rsidRPr="00AD6959" w:rsidRDefault="00DE6540"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14:paraId="6FE45DFA"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vận chuyển chất ma tuý một cách trái phép. Vận chuyển trái phép chất ma tuý được hiểu là việc chuyển dịch bất hợp pháp chất ma tuý từ nơi này đến nơi khác dưới bất kỳ hình thức nào (có thể bằng các phương tiện giao thông như ô tô, máy bay, tàu hoả…, có thể bằng đường bưu điện…, người phạm tội có thể để ma tuý vào trong người, cho vào túi áo, túi quần, nuốt vào trong bụng, để trong hành lý như vali, túi xách,v.v…).</w:t>
      </w:r>
    </w:p>
    <w:p w14:paraId="26F6378F"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Hành vi vận chuyển trái phép chất ma tuý chỉ bị truy cứu TNHS nếu thoả mãn một trong số các tình tiết được quy định từ điểm a đến điểm i khoản 1 Điều 250. Các tình tiết này phần lớn quy định dấu hiệu về định lượng các chất ma tuý. Ngoài ra, cũng bị xử lí hình sự về tội phạm này nếu người phạm tội “đã bị xử phạt </w:t>
      </w:r>
      <w:r w:rsidR="00691934" w:rsidRPr="00AD6959">
        <w:rPr>
          <w:color w:val="000000"/>
          <w:sz w:val="28"/>
          <w:szCs w:val="28"/>
        </w:rPr>
        <w:t xml:space="preserve">vi phạm </w:t>
      </w:r>
      <w:r w:rsidRPr="00AD6959">
        <w:rPr>
          <w:color w:val="000000"/>
          <w:sz w:val="28"/>
          <w:szCs w:val="28"/>
        </w:rPr>
        <w:t xml:space="preserve">hành chính về hành vi </w:t>
      </w:r>
      <w:r w:rsidR="00691934" w:rsidRPr="00AD6959">
        <w:rPr>
          <w:color w:val="000000"/>
          <w:sz w:val="28"/>
          <w:szCs w:val="28"/>
        </w:rPr>
        <w:t xml:space="preserve">quy định tại Điều </w:t>
      </w:r>
      <w:r w:rsidRPr="00AD6959">
        <w:rPr>
          <w:color w:val="000000"/>
          <w:sz w:val="28"/>
          <w:szCs w:val="28"/>
        </w:rPr>
        <w:t>này hoặc đã bị kết án về tội này hoặc một trong các tội quy định tại các điều 248, 249, 251 và 252 của Bộ luật này, chưa được xoá án tích mà còn vi phạm”.</w:t>
      </w:r>
    </w:p>
    <w:p w14:paraId="4EBE3D8B"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vận chuyển trái phép chất ma tuý là người từ đủ 16 tuổi trở lên, có năng lực TNHS và đã thực hiện hành vi được mô tả trong Điều 250. Người từ đủ 14 tuổi đến dưới 16 tuổi có thể phải chịu TNHS về tội này nếu thực hiện hành vi phạm tội thoả mãn quy định tại khoản 2, 3, 4 của Điều luật. Người phạm tội vận chuyển trái phép chất ma tuý có lỗi cố ý trực tiếp, khi thực hiện tội phạm, họ nhận thức rõ hành vi phạm tội của mình là nguy hiểm cho xã hội nhưng vẫn mong muốn thực hiện những hành vi đó.</w:t>
      </w:r>
    </w:p>
    <w:p w14:paraId="734BDA1B"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250 quy định 4 khung hình phạt chính: </w:t>
      </w:r>
    </w:p>
    <w:p w14:paraId="3FFB2B21"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lastRenderedPageBreak/>
        <w:t>- Khung 1: Quy định hình phạt tù từ 02 năm đến 07 năm, áp dụng đối với người phạm tội thoả mãn các tình tiết từ điểm a đến điểm i khoản 1.</w:t>
      </w:r>
    </w:p>
    <w:p w14:paraId="21B26B6E"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07 năm đến 15 năm áp dụng đối với người phạm tội thoả mãn các tình tiết tăng nặng được quy định từ điểm a đến điểm p khoản 2. Trong đó cần lưu ý điểm đ khoản 2 quy định tình tiết “sử dụng người dưới 16 tuổi vào việc phạm tội” được hiểu là việc người phạm tội sử dụng trẻ em dưới 14 tuổi để vận chuyển ma tuý hoặc sử dụng trẻ em từ đủ 14 đến dưới 16 tuổi nhưng không phải là đồng phạm với người phạm tội vận chuyển.</w:t>
      </w:r>
    </w:p>
    <w:p w14:paraId="54D017A7"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năm đến 20 năm áp dụng đối với người phạm tội có các tình tiết tăng nặng được quy định từ điểm a đến điểm h khoản 3.</w:t>
      </w:r>
    </w:p>
    <w:p w14:paraId="4E284074"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các tình tiết tăng nặng được quy định từ điểm a đến điểm h khoản 4.</w:t>
      </w:r>
    </w:p>
    <w:p w14:paraId="793D735C"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14:paraId="457F8CBA" w14:textId="77777777" w:rsidR="00502DE3" w:rsidRPr="00AD6959" w:rsidRDefault="005A2E77"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5" w:name="dieu_251"/>
      <w:r w:rsidRPr="00AD6959">
        <w:rPr>
          <w:rFonts w:ascii="Times New Roman" w:eastAsia="Times New Roman" w:hAnsi="Times New Roman"/>
          <w:b/>
          <w:bCs/>
          <w:color w:val="000000"/>
          <w:sz w:val="28"/>
          <w:szCs w:val="28"/>
          <w:lang w:val="en-US"/>
        </w:rPr>
        <w:t xml:space="preserve">5. </w:t>
      </w:r>
      <w:r w:rsidR="00502DE3" w:rsidRPr="00AD6959">
        <w:rPr>
          <w:rFonts w:ascii="Times New Roman" w:eastAsia="Times New Roman" w:hAnsi="Times New Roman"/>
          <w:b/>
          <w:bCs/>
          <w:color w:val="000000"/>
          <w:sz w:val="28"/>
          <w:szCs w:val="28"/>
        </w:rPr>
        <w:t>Tội mua bán trái phép chất ma túy</w:t>
      </w:r>
      <w:bookmarkEnd w:id="5"/>
      <w:r w:rsidRPr="00AD6959">
        <w:rPr>
          <w:rFonts w:ascii="Times New Roman" w:eastAsia="Times New Roman" w:hAnsi="Times New Roman"/>
          <w:b/>
          <w:bCs/>
          <w:color w:val="000000"/>
          <w:sz w:val="28"/>
          <w:szCs w:val="28"/>
          <w:lang w:val="en-US"/>
        </w:rPr>
        <w:t xml:space="preserve"> </w:t>
      </w:r>
    </w:p>
    <w:p w14:paraId="4946A299"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691934" w:rsidRPr="00AD6959">
        <w:rPr>
          <w:rFonts w:ascii="Times New Roman" w:eastAsia="Times New Roman" w:hAnsi="Times New Roman"/>
          <w:b/>
          <w:bCs/>
          <w:i/>
          <w:color w:val="000000"/>
          <w:sz w:val="28"/>
          <w:szCs w:val="28"/>
          <w:lang w:val="en-US"/>
        </w:rPr>
        <w:t xml:space="preserve"> 2015</w:t>
      </w:r>
    </w:p>
    <w:p w14:paraId="35D8980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251. Tội mua bán trái phép chất ma túy</w:t>
      </w:r>
    </w:p>
    <w:p w14:paraId="514E2E1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mua bán trái phép chất ma túy, thì bị phạt tù từ 02 năm đến 07 năm.</w:t>
      </w:r>
    </w:p>
    <w:p w14:paraId="3F4A525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2145995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061962C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14:paraId="16EE0AB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02 người trở lên;</w:t>
      </w:r>
    </w:p>
    <w:p w14:paraId="451CB87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chức vụ, quyền hạn;</w:t>
      </w:r>
    </w:p>
    <w:p w14:paraId="79DE4FE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 dụng danh nghĩa cơ quan, tổ chức;</w:t>
      </w:r>
    </w:p>
    <w:p w14:paraId="60AB349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Sử dụng người dưới 16 tuổi vào việc phạm tội hoặc bán ma túy cho người dưới 16 tuổi;</w:t>
      </w:r>
    </w:p>
    <w:p w14:paraId="230E6F2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Qua biên giới;</w:t>
      </w:r>
    </w:p>
    <w:p w14:paraId="7BCA4E1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Nhựa thuốc phiện, nhựa cần sa hoặc cao côca có khối lượng từ 500 gam đến dưới 01 kilôgam;</w:t>
      </w:r>
    </w:p>
    <w:p w14:paraId="1B234B1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Heroine, Cocaine, Methamphetamine, Amphetamine, MDMA hoặc XLR-11 có khối lượng từ 05 gam đến dưới 30 gam;</w:t>
      </w:r>
    </w:p>
    <w:p w14:paraId="3404466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230E058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l) Quả thuốc phiện khô có khối lượng từ 50 kilôgam đến dưới 200 kilôgam;</w:t>
      </w:r>
    </w:p>
    <w:p w14:paraId="6BF8098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Quả thuốc phiện tươi có khối lượng từ 10 kilôgam đến dưới 50 kilôgam;</w:t>
      </w:r>
    </w:p>
    <w:p w14:paraId="2591697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rắn có khối lượng từ 20 gam đến dưới 100 ga</w:t>
      </w:r>
      <w:r w:rsidRPr="00AD6959">
        <w:rPr>
          <w:rFonts w:ascii="Times New Roman" w:eastAsia="Times New Roman" w:hAnsi="Times New Roman"/>
          <w:color w:val="000000"/>
          <w:sz w:val="28"/>
          <w:szCs w:val="28"/>
          <w:lang w:val="en-US"/>
        </w:rPr>
        <w:t>m</w:t>
      </w:r>
      <w:r w:rsidRPr="00AD6959">
        <w:rPr>
          <w:rFonts w:ascii="Times New Roman" w:eastAsia="Times New Roman" w:hAnsi="Times New Roman"/>
          <w:color w:val="000000"/>
          <w:sz w:val="28"/>
          <w:szCs w:val="28"/>
        </w:rPr>
        <w:t>;</w:t>
      </w:r>
    </w:p>
    <w:p w14:paraId="5686C3E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lỏng có thể tích từ 100 mililít đến dưới 250 mililít;</w:t>
      </w:r>
    </w:p>
    <w:p w14:paraId="0B175DE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h đến điểm o khoản này;</w:t>
      </w:r>
    </w:p>
    <w:p w14:paraId="1A7B061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q) Tái phạm nguy hi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w:t>
      </w:r>
    </w:p>
    <w:p w14:paraId="7CA68F8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w:t>
      </w:r>
      <w:r w:rsidR="00691934"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15 năm đến 20 năm:</w:t>
      </w:r>
    </w:p>
    <w:p w14:paraId="1CDC233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443F458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4A5C0CE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4867321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39F8623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14:paraId="08DD6A2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313DD8D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14:paraId="2CB3BFC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06D1778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14:paraId="2CE288E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14:paraId="09A9BA4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4F5B81B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14:paraId="048C407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d) Quả thuốc phiện khô có khối lượng 600 kilôgam trở lên;</w:t>
      </w:r>
    </w:p>
    <w:p w14:paraId="1392002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631CB9B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14:paraId="600DDB1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0E9A653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54288A8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2571757" w14:textId="77777777" w:rsidR="00FC0C7A" w:rsidRPr="00AD6959" w:rsidRDefault="0011080C"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14:paraId="52272438"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mua bán trái phép chất ma túy. Hành vi mua bán trái phép chất ma túy được hiểu là:</w:t>
      </w:r>
    </w:p>
    <w:p w14:paraId="42A55A5A"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bán trái phép chất ma túy cho người khác (không phụ thuộc vào nguồn gốc chất ma túy do đâu mà có) bao gồm cả việc bán hộ chất ma túy cho người khác để hưởng tiền công hoặc các lợi ích khác;</w:t>
      </w:r>
    </w:p>
    <w:p w14:paraId="5C87F8A6"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mua chất ma túy nhằm bán trái phép cho người khác;</w:t>
      </w:r>
    </w:p>
    <w:p w14:paraId="675ADCDB"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xin chất ma túy nhằm bán trái phép cho người khác;</w:t>
      </w:r>
    </w:p>
    <w:p w14:paraId="23D7B49F"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chất ma túy nhằm trao đổi thanh toán trái phép (không phụ thuộc vào nguồn gốc chất ma túy do đâu mà có);</w:t>
      </w:r>
    </w:p>
    <w:p w14:paraId="2539034B"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tài sản không phải là tiền đem trao đổi, thanh toán… lấy chất ma túy nhằm bán lại trái phép cho người khác;</w:t>
      </w:r>
    </w:p>
    <w:p w14:paraId="17400B52" w14:textId="77777777" w:rsidR="00502DE3" w:rsidRPr="00AD6959" w:rsidRDefault="00502DE3" w:rsidP="00AD6959">
      <w:pPr>
        <w:pStyle w:val="NormalWeb"/>
        <w:shd w:val="clear" w:color="auto" w:fill="FFFFFF"/>
        <w:spacing w:before="60" w:beforeAutospacing="0" w:after="0" w:afterAutospacing="0"/>
        <w:ind w:right="-170" w:firstLine="680"/>
        <w:jc w:val="both"/>
        <w:rPr>
          <w:color w:val="000000"/>
          <w:sz w:val="28"/>
          <w:szCs w:val="28"/>
        </w:rPr>
      </w:pPr>
      <w:r w:rsidRPr="00AD6959">
        <w:rPr>
          <w:color w:val="000000"/>
          <w:sz w:val="28"/>
          <w:szCs w:val="28"/>
        </w:rPr>
        <w:t xml:space="preserve">- </w:t>
      </w:r>
      <w:r w:rsidRPr="00AD6959">
        <w:rPr>
          <w:color w:val="000000"/>
          <w:spacing w:val="-2"/>
          <w:sz w:val="28"/>
          <w:szCs w:val="28"/>
        </w:rPr>
        <w:t>Hành vi tàng trữ trái phép chất ma túy nhằm bán trái phép cho người khác</w:t>
      </w:r>
      <w:r w:rsidRPr="00AD6959">
        <w:rPr>
          <w:color w:val="000000"/>
          <w:sz w:val="28"/>
          <w:szCs w:val="28"/>
        </w:rPr>
        <w:t>;</w:t>
      </w:r>
    </w:p>
    <w:p w14:paraId="0EFF0FAD"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vận chuyển chất ma túy nhằm bán trái phép cho người khác.</w:t>
      </w:r>
      <w:r w:rsidRPr="00AD6959">
        <w:rPr>
          <w:rStyle w:val="FootnoteReference"/>
          <w:color w:val="000000"/>
          <w:sz w:val="28"/>
          <w:szCs w:val="28"/>
        </w:rPr>
        <w:footnoteReference w:id="1"/>
      </w:r>
    </w:p>
    <w:p w14:paraId="6A090CE1"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mua bán trái phép chất ma túy là người từ đủ 16 tuổi trở lên, có năng lực TNHS và đã thực hiện hành vi phạm tội, người từ đủ 14 tuổi đến dưới 16 tuổi chỉ phải chịu TNHS về tội này nếu thực hiện một trong các hành vi được quy định tại khoản 2, 3, 4 Điều 251. Người phạm tội mua bán trái phép chất ma tuý thực hiện tội phạm với lỗi cố ý trực tiếp, họ nhận thức rõ hành vi của mình là nguy hiểm cho xã hội những vẫn mong muốn thực hiện những hành vi đó.</w:t>
      </w:r>
    </w:p>
    <w:p w14:paraId="783FF3F1"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Điều 251 quy định 4 khung hình phạt chính:</w:t>
      </w:r>
    </w:p>
    <w:p w14:paraId="487E6D72"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1. Quy định hình </w:t>
      </w:r>
      <w:r w:rsidR="00BF035F" w:rsidRPr="00AD6959">
        <w:rPr>
          <w:color w:val="000000"/>
          <w:sz w:val="28"/>
          <w:szCs w:val="28"/>
        </w:rPr>
        <w:t>phạt tù từ 02 năm đến 07 năm, áp</w:t>
      </w:r>
      <w:r w:rsidRPr="00AD6959">
        <w:rPr>
          <w:color w:val="000000"/>
          <w:sz w:val="28"/>
          <w:szCs w:val="28"/>
        </w:rPr>
        <w:t xml:space="preserve"> dụng đối với người phạm tội thuộc khoản 1.</w:t>
      </w:r>
    </w:p>
    <w:p w14:paraId="353982DC"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2. Quy định hình phạt tù từ 07 năm đến 15 năm áp dụng đối với người phạm tội theo khoản 2. Trong đó, điểm e khoản 2 </w:t>
      </w:r>
      <w:r w:rsidRPr="00AD6959">
        <w:rPr>
          <w:color w:val="000000"/>
          <w:sz w:val="28"/>
          <w:szCs w:val="28"/>
          <w:lang w:val="vi-VN"/>
        </w:rPr>
        <w:t xml:space="preserve">“sử dụng người dưới 16 tuổi vào việc phạm tội hoặc bán ma túy cho người dưới 16 tuổi”. Việc bán ma túy cho người dưới 16 tuổi cần phân biệt rõ, nếu người phạm tội bán cho người </w:t>
      </w:r>
      <w:r w:rsidRPr="00AD6959">
        <w:rPr>
          <w:color w:val="000000"/>
          <w:sz w:val="28"/>
          <w:szCs w:val="28"/>
          <w:lang w:val="vi-VN"/>
        </w:rPr>
        <w:lastRenderedPageBreak/>
        <w:t xml:space="preserve">đủ 14 đến dưới 16 tuổi mà những người này bị truy cứu TNHS với vai trò đồng phạm về tội mua bán trái phép chất ma túy thì </w:t>
      </w:r>
      <w:r w:rsidR="00BF035F" w:rsidRPr="00AD6959">
        <w:rPr>
          <w:color w:val="000000"/>
          <w:sz w:val="28"/>
          <w:szCs w:val="28"/>
          <w:lang w:val="vi-VN"/>
        </w:rPr>
        <w:t>không bị coi là tình tiế</w:t>
      </w:r>
      <w:r w:rsidR="00BF035F" w:rsidRPr="00AD6959">
        <w:rPr>
          <w:color w:val="000000"/>
          <w:sz w:val="28"/>
          <w:szCs w:val="28"/>
        </w:rPr>
        <w:t>t</w:t>
      </w:r>
      <w:r w:rsidRPr="00AD6959">
        <w:rPr>
          <w:color w:val="000000"/>
          <w:sz w:val="28"/>
          <w:szCs w:val="28"/>
          <w:lang w:val="vi-VN"/>
        </w:rPr>
        <w:t xml:space="preserve"> định khung</w:t>
      </w:r>
      <w:r w:rsidRPr="00AD6959">
        <w:rPr>
          <w:color w:val="000000"/>
          <w:sz w:val="28"/>
          <w:szCs w:val="28"/>
        </w:rPr>
        <w:t xml:space="preserve"> hình phạt theo khoản 2 Điều này. Nếu người dưới 16 tuổi không bị coi là đồng phạm</w:t>
      </w:r>
      <w:r w:rsidR="00BF035F" w:rsidRPr="00AD6959">
        <w:rPr>
          <w:color w:val="000000"/>
          <w:sz w:val="28"/>
          <w:szCs w:val="28"/>
        </w:rPr>
        <w:t>,</w:t>
      </w:r>
      <w:r w:rsidRPr="00AD6959">
        <w:rPr>
          <w:color w:val="000000"/>
          <w:sz w:val="28"/>
          <w:szCs w:val="28"/>
        </w:rPr>
        <w:t xml:space="preserve"> họ mua để sử dụng hoặc bị truy tố về tội phạm khác thì người bán ma túy phải chịu TNHS về tình tiết “bán ma túy cho người dưới 16 tuổi”.</w:t>
      </w:r>
    </w:p>
    <w:p w14:paraId="7A5E0098"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đến 20 năm áp dụng đối với người phạm tội có một trong các tình tiết tặng nặng thuộc khoản 3.</w:t>
      </w:r>
    </w:p>
    <w:p w14:paraId="0349BCC9" w14:textId="77777777"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một trong các tình tiết tặng nặng thuộc khoản 4.</w:t>
      </w:r>
    </w:p>
    <w:p w14:paraId="3EDC1E59" w14:textId="77777777" w:rsidR="00502DE3" w:rsidRPr="00AD6959" w:rsidRDefault="00AE04C7"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w:t>
      </w:r>
      <w:r w:rsidR="00502DE3" w:rsidRPr="00AD6959">
        <w:rPr>
          <w:color w:val="000000"/>
          <w:sz w:val="28"/>
          <w:szCs w:val="28"/>
        </w:rPr>
        <w:t>: phạt tiền từ 5.000.000 đồng đến 500.000.000 đồng, cấm đảm nhiệm chức vụ, cấm đảm nhiệm chức vụ, cấm hành nghề hoặc làm công việc nhất định từ 01 năm đến 05 năm, tịch thu một phần hoặc toàn bộ tài sản.</w:t>
      </w:r>
    </w:p>
    <w:p w14:paraId="1D850012" w14:textId="77777777"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6" w:name="dieu_252"/>
      <w:r w:rsidRPr="00AD6959">
        <w:rPr>
          <w:rFonts w:ascii="Times New Roman" w:eastAsia="Times New Roman" w:hAnsi="Times New Roman"/>
          <w:b/>
          <w:bCs/>
          <w:color w:val="000000"/>
          <w:sz w:val="28"/>
          <w:szCs w:val="28"/>
          <w:lang w:val="en-US"/>
        </w:rPr>
        <w:t>6.</w:t>
      </w:r>
      <w:r w:rsidR="00502DE3" w:rsidRPr="00AD6959">
        <w:rPr>
          <w:rFonts w:ascii="Times New Roman" w:eastAsia="Times New Roman" w:hAnsi="Times New Roman"/>
          <w:b/>
          <w:bCs/>
          <w:color w:val="000000"/>
          <w:sz w:val="28"/>
          <w:szCs w:val="28"/>
        </w:rPr>
        <w:t xml:space="preserve"> Tội chiếm đoạt chất ma túy</w:t>
      </w:r>
      <w:bookmarkEnd w:id="6"/>
    </w:p>
    <w:p w14:paraId="126084D0"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E04C7" w:rsidRPr="00AD6959">
        <w:rPr>
          <w:rFonts w:ascii="Times New Roman" w:eastAsia="Times New Roman" w:hAnsi="Times New Roman"/>
          <w:b/>
          <w:bCs/>
          <w:i/>
          <w:color w:val="000000"/>
          <w:sz w:val="28"/>
          <w:szCs w:val="28"/>
          <w:lang w:val="en-US"/>
        </w:rPr>
        <w:t xml:space="preserve"> 2015</w:t>
      </w:r>
    </w:p>
    <w:p w14:paraId="1BD3E3F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252. Tội chiếm đoạt chất ma túy</w:t>
      </w:r>
    </w:p>
    <w:p w14:paraId="2ADD9B1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 Người n</w:t>
      </w:r>
      <w:r w:rsidRPr="00AD6959">
        <w:rPr>
          <w:rFonts w:ascii="Times New Roman" w:eastAsia="Times New Roman" w:hAnsi="Times New Roman"/>
          <w:color w:val="000000"/>
          <w:sz w:val="28"/>
          <w:szCs w:val="28"/>
          <w:lang w:val="en-US"/>
        </w:rPr>
        <w:t>à</w:t>
      </w:r>
      <w:r w:rsidRPr="00AD6959">
        <w:rPr>
          <w:rFonts w:ascii="Times New Roman" w:eastAsia="Times New Roman" w:hAnsi="Times New Roman"/>
          <w:color w:val="000000"/>
          <w:sz w:val="28"/>
          <w:szCs w:val="28"/>
        </w:rPr>
        <w:t>o chiếm đoạt chất ma túy dưới bất kỳ hình thức nào thuộc một trong các trường hợp sau đây, thì bị phạt tù từ 01 năm đến 05 năm:</w:t>
      </w:r>
    </w:p>
    <w:p w14:paraId="12931D0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30CCF89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14:paraId="426AC14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14:paraId="1484BE1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437E672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14:paraId="63473BD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14:paraId="3ECFCC0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14:paraId="44D2D40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14:paraId="671BEB5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14:paraId="351FBB8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1D68EA0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5CE5ED4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b) Phạm tội 02 lần trở lên;</w:t>
      </w:r>
    </w:p>
    <w:p w14:paraId="7BCD5AA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101B443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01147E3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14:paraId="0A3A0EF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c phiện, nhựa cần sa hoặc cao côca có khối lượng từ 500 gam đến dưới 01 kilôgam;</w:t>
      </w:r>
    </w:p>
    <w:p w14:paraId="705C180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14:paraId="1812C02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2261DD0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14:paraId="1F6A098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tươi có khối lượng từ 10 kilôgam đến dưới 50 kilôgam;</w:t>
      </w:r>
    </w:p>
    <w:p w14:paraId="41FB3BC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14:paraId="5E32328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14:paraId="46C9B6C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14:paraId="437566D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14:paraId="09F7976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14:paraId="7A774A7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14:paraId="4D6FA19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14:paraId="4E974E9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1DAFA35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14:paraId="761942C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14:paraId="42248D4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14:paraId="0F4D090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14:paraId="1961284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14:paraId="3F528BC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14:paraId="5CC9FBC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14:paraId="4BCE00D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14:paraId="39037E1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14:paraId="560827F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14:paraId="11F22E1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14:paraId="12DFB9E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14:paraId="2BEC4CB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14:paraId="23486C0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từ điểm a đến điểm g khoản này.</w:t>
      </w:r>
    </w:p>
    <w:p w14:paraId="2C6587C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4E160C4C" w14:textId="77777777" w:rsidR="00081818" w:rsidRPr="00AD6959" w:rsidRDefault="00A3563F"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3EE28BE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là hành vi chiếm đoạt chất ma túy dưới bất cứ hình thức nào như trộm cắp, lừa đảo, tham ô, lạm dụng tín nhiệm, cưỡng đoạt, cướp, cướp giật, công nhiên… chiếm đoạt chất ma túy của người khác.</w:t>
      </w:r>
    </w:p>
    <w:p w14:paraId="141D59DC"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r>
      <w:r w:rsidRPr="00AD6959">
        <w:rPr>
          <w:rFonts w:ascii="Times New Roman" w:hAnsi="Times New Roman"/>
          <w:color w:val="000000"/>
          <w:sz w:val="28"/>
          <w:szCs w:val="28"/>
        </w:rPr>
        <w:t xml:space="preserve">Hành vi chiếm đoạt chất ma tuý chỉ bị truy cứu TNHS nếu thoả mãn một trong số các tình tiết được quy định từ điểm a đến điểm i khoản 1 Điều 252. Các tình tiết này phần lớn quy định dấu hiệu về định lượng các chất ma tuý. Ngoài ra, cũng bị xử lí hình sự về tội phạm này nếu người phạm tội “đã bị xử phạt </w:t>
      </w:r>
      <w:r w:rsidR="00A3563F" w:rsidRPr="00AD6959">
        <w:rPr>
          <w:rFonts w:ascii="Times New Roman" w:hAnsi="Times New Roman"/>
          <w:color w:val="000000"/>
          <w:sz w:val="28"/>
          <w:szCs w:val="28"/>
          <w:lang w:val="en-US"/>
        </w:rPr>
        <w:t xml:space="preserve">vi phạm </w:t>
      </w:r>
      <w:r w:rsidRPr="00AD6959">
        <w:rPr>
          <w:rFonts w:ascii="Times New Roman" w:hAnsi="Times New Roman"/>
          <w:color w:val="000000"/>
          <w:sz w:val="28"/>
          <w:szCs w:val="28"/>
        </w:rPr>
        <w:t xml:space="preserve">hành chính về hành vi </w:t>
      </w:r>
      <w:r w:rsidR="00A3563F" w:rsidRPr="00AD6959">
        <w:rPr>
          <w:rFonts w:ascii="Times New Roman" w:hAnsi="Times New Roman"/>
          <w:color w:val="000000"/>
          <w:sz w:val="28"/>
          <w:szCs w:val="28"/>
          <w:lang w:val="en-US"/>
        </w:rPr>
        <w:t xml:space="preserve">quy định tại Điều </w:t>
      </w:r>
      <w:r w:rsidRPr="00AD6959">
        <w:rPr>
          <w:rFonts w:ascii="Times New Roman" w:hAnsi="Times New Roman"/>
          <w:color w:val="000000"/>
          <w:sz w:val="28"/>
          <w:szCs w:val="28"/>
        </w:rPr>
        <w:t>này hoặc đã bị kết án về tội này hoặc một trong các tội quy định tại các điều 248, 249, 250 và 251 của Bộ luật này, chưa được xoá án tích mà còn vi phạm”</w:t>
      </w:r>
    </w:p>
    <w:p w14:paraId="450D10F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 xml:space="preserve">Chủ thể của tội chiếm đoạt chất ma túy là </w:t>
      </w:r>
      <w:r w:rsidR="00CA6A99" w:rsidRPr="00AD6959">
        <w:rPr>
          <w:rFonts w:ascii="Times New Roman" w:eastAsia="Times New Roman" w:hAnsi="Times New Roman"/>
          <w:color w:val="000000"/>
          <w:sz w:val="28"/>
          <w:szCs w:val="28"/>
          <w:lang w:val="en-US"/>
        </w:rPr>
        <w:t xml:space="preserve">người </w:t>
      </w:r>
      <w:r w:rsidRPr="00AD6959">
        <w:rPr>
          <w:rFonts w:ascii="Times New Roman" w:eastAsia="Times New Roman" w:hAnsi="Times New Roman"/>
          <w:color w:val="000000"/>
          <w:sz w:val="28"/>
          <w:szCs w:val="28"/>
        </w:rPr>
        <w:t>từ đủ 16 tuổi trở lên có năng lực TNHS, người từ đủ 14 đến dưới 16 tuổi chỉ phải chịu TNHS về tội này nếu thực hiện hành vi phạm tội theo khoản 2, 3, 4 Điều 252. Tội phạm này được người phạm tội thực hiện với lỗi cố ý trực tiếp, họ nhận thức rõ hành vi chiếm đoạt chất ma túy là nguy hiểm cho xã hội, bị pháp luật cấm nhưng vẫn mong muốn thực hiện hành vi đó.</w:t>
      </w:r>
    </w:p>
    <w:p w14:paraId="21505E2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được quy định tại Điều 252 bao gồm 4 khung hình phạt chính được quy định từ khoản 1 đến khoản 4:</w:t>
      </w:r>
    </w:p>
    <w:p w14:paraId="233894CC"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ab/>
        <w:t xml:space="preserve">- Khoản 1: người phạm tội phải chịu mức hình phạt tù từ 01 năm đến 05 năm, áp dụng đối với người phạm tội có một trong các tình tiết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i khoản 1.</w:t>
      </w:r>
    </w:p>
    <w:p w14:paraId="4CB12A6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2: hình phạt tù từ 05 năm đến 10 năm áp dụng đối với người phạm tội có một trong các tình tiết tăng nặng từ điểm a đến điểm o khoản 2.</w:t>
      </w:r>
    </w:p>
    <w:p w14:paraId="43B49885" w14:textId="77777777" w:rsidR="00502DE3" w:rsidRPr="00AD6959" w:rsidRDefault="00CA6A99"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3: hình phạt tù từ 1</w:t>
      </w:r>
      <w:r w:rsidRPr="00AD6959">
        <w:rPr>
          <w:rFonts w:ascii="Times New Roman" w:eastAsia="Times New Roman" w:hAnsi="Times New Roman"/>
          <w:color w:val="000000"/>
          <w:sz w:val="28"/>
          <w:szCs w:val="28"/>
          <w:lang w:val="en-US"/>
        </w:rPr>
        <w:t>0</w:t>
      </w:r>
      <w:r w:rsidR="00502DE3" w:rsidRPr="00AD6959">
        <w:rPr>
          <w:rFonts w:ascii="Times New Roman" w:eastAsia="Times New Roman" w:hAnsi="Times New Roman"/>
          <w:color w:val="000000"/>
          <w:sz w:val="28"/>
          <w:szCs w:val="28"/>
        </w:rPr>
        <w:t xml:space="preserve"> năm đến 15 năm, áp dụng đối với người phạm tội có một trong các tình tiết tăng nặng từ điểm a đến điểm h khoản 3.</w:t>
      </w:r>
    </w:p>
    <w:p w14:paraId="024BFDC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xml:space="preserve">- Khung 4. Quy định hình phạt tù từ 15 năm đến 20 năm hoặc tù chung thân, áp dụng đối với người phạm tội có một trong các tình tiết tăng nặng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h khoản 4.</w:t>
      </w:r>
    </w:p>
    <w:p w14:paraId="3852D458"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bổ sung có thể áp dụng đối với người phạm tội bao gồm: phạt tiền từ 5.000.000 đồng đến 500.000.000 đồng, cấm đảm nhiệm chức vụ, cấm hành nghề hoặc làm công việc nhất định từ 01 năm đến 05 năm, tịch thu một phần hoặc toàn bộ tài sản.</w:t>
      </w:r>
      <w:r w:rsidRPr="00AD6959">
        <w:rPr>
          <w:rFonts w:ascii="Times New Roman" w:eastAsia="Times New Roman" w:hAnsi="Times New Roman"/>
          <w:i/>
          <w:color w:val="000000"/>
          <w:sz w:val="28"/>
          <w:szCs w:val="28"/>
        </w:rPr>
        <w:tab/>
      </w:r>
    </w:p>
    <w:p w14:paraId="5CA8F7C8" w14:textId="77777777"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7" w:name="dieu_253"/>
      <w:r w:rsidRPr="00AD6959">
        <w:rPr>
          <w:rFonts w:ascii="Times New Roman" w:eastAsia="Times New Roman" w:hAnsi="Times New Roman"/>
          <w:b/>
          <w:bCs/>
          <w:color w:val="000000"/>
          <w:sz w:val="28"/>
          <w:szCs w:val="28"/>
          <w:lang w:val="en-US"/>
        </w:rPr>
        <w:t xml:space="preserve">7. </w:t>
      </w:r>
      <w:r w:rsidR="00502DE3" w:rsidRPr="00AD6959">
        <w:rPr>
          <w:rFonts w:ascii="Times New Roman" w:eastAsia="Times New Roman" w:hAnsi="Times New Roman"/>
          <w:b/>
          <w:bCs/>
          <w:color w:val="000000"/>
          <w:sz w:val="28"/>
          <w:szCs w:val="28"/>
        </w:rPr>
        <w:t>Tội tàng trữ, vận chuyển, mua bán hoặc chiếm đoạt tiền chất dùng vào việc sản xuất trái phép chất ma túy</w:t>
      </w:r>
      <w:bookmarkEnd w:id="7"/>
      <w:r w:rsidRPr="00AD6959">
        <w:rPr>
          <w:rFonts w:ascii="Times New Roman" w:eastAsia="Times New Roman" w:hAnsi="Times New Roman"/>
          <w:b/>
          <w:bCs/>
          <w:color w:val="000000"/>
          <w:sz w:val="28"/>
          <w:szCs w:val="28"/>
          <w:lang w:val="en-US"/>
        </w:rPr>
        <w:t xml:space="preserve"> </w:t>
      </w:r>
    </w:p>
    <w:p w14:paraId="59368CE5"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CA6A99" w:rsidRPr="00AD6959">
        <w:rPr>
          <w:rFonts w:ascii="Times New Roman" w:eastAsia="Times New Roman" w:hAnsi="Times New Roman"/>
          <w:b/>
          <w:bCs/>
          <w:i/>
          <w:color w:val="000000"/>
          <w:sz w:val="28"/>
          <w:szCs w:val="28"/>
          <w:lang w:val="en-US"/>
        </w:rPr>
        <w:t xml:space="preserve"> 2015</w:t>
      </w:r>
    </w:p>
    <w:p w14:paraId="1CC813D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253. Tội tàng trữ, vận chuyển, mua bán hoặc chiếm đoạt tiền chất dùng vào việc sản xuất trái phép chất ma túy</w:t>
      </w:r>
    </w:p>
    <w:p w14:paraId="42AE197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tàng trữ, vận chuyển, mua bán hoặc chiếm đoạt tiền chất dùng vào việc sản xuất trái phép chất ma túy thuộc một trong các trường hợp sau đây, thì bị phạt tù từ 01 năm đến 06 năm:</w:t>
      </w:r>
    </w:p>
    <w:p w14:paraId="2C13B57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quy định tại Điều này hoặc đã bị kết án về tội này, chưa được xóa án tích mà còn vi phạm;</w:t>
      </w:r>
    </w:p>
    <w:p w14:paraId="0B25316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rắn có khối lượng từ 50 gam đến dưới 200 gam;</w:t>
      </w:r>
    </w:p>
    <w:p w14:paraId="2CE6205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Tiền chất ở thể lỏng có thể tích từ 75 mililít đến dưới 300 mililít.</w:t>
      </w:r>
    </w:p>
    <w:p w14:paraId="1373086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06 năm đến 13 năm:</w:t>
      </w:r>
    </w:p>
    <w:p w14:paraId="3F16927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5FFCBAE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7D9B6FE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4F2018E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1D67393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Tiền chất ở thể rắn có khối lượng từ 200 gam đến dưới 500 gam;</w:t>
      </w:r>
    </w:p>
    <w:p w14:paraId="1C0BE0A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Tiền chất ở thể lỏng có thể tích từ 300 mililít đến dưới 750 mililít;</w:t>
      </w:r>
    </w:p>
    <w:p w14:paraId="0EB569E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14:paraId="60ACFF4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Vận chuyển, mua bán qua biên giới;</w:t>
      </w:r>
    </w:p>
    <w:p w14:paraId="67CA861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14:paraId="5F86C96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13 năm đến 20 năm:</w:t>
      </w:r>
    </w:p>
    <w:p w14:paraId="50E9D60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từ 500 gam đến dưới 1.200 gam;</w:t>
      </w:r>
    </w:p>
    <w:p w14:paraId="35C4A15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b) Tiền chất ở thể lỏng có thể tích từ 750 mililít đến dưới 1.800 mililít.</w:t>
      </w:r>
    </w:p>
    <w:p w14:paraId="536D3A9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14:paraId="206D024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1.200 gam trở lên;</w:t>
      </w:r>
    </w:p>
    <w:p w14:paraId="10FE293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lỏng có thể tích 1.800 mililít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w:t>
      </w:r>
    </w:p>
    <w:p w14:paraId="017F729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 số lượng tiền chất thuộc khoản nào, thì người thực hiện hành vi phạm tội bị truy cứu trách nhiệm hình sự theo khoản đó.</w:t>
      </w:r>
    </w:p>
    <w:p w14:paraId="115B649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7A2DEF7B" w14:textId="77777777" w:rsidR="00FC0C7A" w:rsidRPr="00AD6959" w:rsidRDefault="007006BA" w:rsidP="00AD6959">
      <w:pPr>
        <w:spacing w:before="60" w:after="0" w:line="240" w:lineRule="auto"/>
        <w:ind w:firstLine="680"/>
        <w:jc w:val="both"/>
        <w:rPr>
          <w:rFonts w:ascii="Times New Roman" w:eastAsia="Times New Roman" w:hAnsi="Times New Roman"/>
          <w:b/>
          <w:i/>
          <w:color w:val="000000"/>
          <w:spacing w:val="2"/>
          <w:sz w:val="28"/>
          <w:szCs w:val="28"/>
          <w:lang w:val="en-US"/>
        </w:rPr>
      </w:pPr>
      <w:r w:rsidRPr="00AD6959">
        <w:rPr>
          <w:rFonts w:ascii="Times New Roman" w:eastAsia="Times New Roman" w:hAnsi="Times New Roman"/>
          <w:b/>
          <w:i/>
          <w:color w:val="000000"/>
          <w:spacing w:val="2"/>
          <w:sz w:val="28"/>
          <w:szCs w:val="28"/>
          <w:lang w:val="en-US"/>
        </w:rPr>
        <w:t>b) Phân tích</w:t>
      </w:r>
      <w:r w:rsidR="00081818" w:rsidRPr="00AD6959">
        <w:rPr>
          <w:rFonts w:ascii="Times New Roman" w:eastAsia="Times New Roman" w:hAnsi="Times New Roman"/>
          <w:b/>
          <w:i/>
          <w:color w:val="000000"/>
          <w:spacing w:val="2"/>
          <w:sz w:val="28"/>
          <w:szCs w:val="28"/>
          <w:lang w:val="en-US"/>
        </w:rPr>
        <w:t>, bình luận</w:t>
      </w:r>
    </w:p>
    <w:p w14:paraId="4F494119" w14:textId="77777777"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 xml:space="preserve">Điều 253 BLHS năm 2015 quy định bốn tội phạm trong cùng một điều luật bao gồm: Tội tàng trữ tàng </w:t>
      </w:r>
      <w:r w:rsidR="003C338F" w:rsidRPr="00AD6959">
        <w:rPr>
          <w:rFonts w:ascii="Times New Roman" w:eastAsia="Times New Roman" w:hAnsi="Times New Roman"/>
          <w:color w:val="000000"/>
          <w:spacing w:val="2"/>
          <w:sz w:val="28"/>
          <w:szCs w:val="28"/>
          <w:lang w:val="en-US"/>
        </w:rPr>
        <w:t xml:space="preserve">tiền </w:t>
      </w:r>
      <w:r w:rsidRPr="00AD6959">
        <w:rPr>
          <w:rFonts w:ascii="Times New Roman" w:eastAsia="Times New Roman" w:hAnsi="Times New Roman"/>
          <w:color w:val="000000"/>
          <w:spacing w:val="2"/>
          <w:sz w:val="28"/>
          <w:szCs w:val="28"/>
        </w:rPr>
        <w:t>chất dùng vào việc sản xuất chất ma túy; Tội vận chuyển tiền chất dùng vào việc sản xuất trái phép chất ma túy; Tội mua bán tiền chất dùng vào việc sản xuất trái phép chất ma túy và Tội chiếm đoạt tiền chất dùng vào việc sản xuất trái phép chất ma túy. Hành vi tàng trữ, vận chuyển, mua bán, chiếm đoạt được hiểu tương tự như đối với các tội phạm được quy định tại Điều 249, 250, 251, 252</w:t>
      </w:r>
      <w:r w:rsidR="003C338F" w:rsidRPr="00AD6959">
        <w:rPr>
          <w:rFonts w:ascii="Times New Roman" w:eastAsia="Times New Roman" w:hAnsi="Times New Roman"/>
          <w:color w:val="000000"/>
          <w:spacing w:val="2"/>
          <w:sz w:val="28"/>
          <w:szCs w:val="28"/>
          <w:lang w:val="en-US"/>
        </w:rPr>
        <w:t>,</w:t>
      </w:r>
      <w:r w:rsidRPr="00AD6959">
        <w:rPr>
          <w:rFonts w:ascii="Times New Roman" w:eastAsia="Times New Roman" w:hAnsi="Times New Roman"/>
          <w:color w:val="000000"/>
          <w:spacing w:val="2"/>
          <w:sz w:val="28"/>
          <w:szCs w:val="28"/>
        </w:rPr>
        <w:t xml:space="preserve"> chỉ khác ở đối tượng tác động của tội phạm. Đối tượng tác động của tội phạm là các tiền chất dùng vào việc sản xuất trái phép chất ma túy. </w:t>
      </w:r>
      <w:r w:rsidRPr="00AD6959">
        <w:rPr>
          <w:rFonts w:ascii="Times New Roman" w:eastAsia="Times New Roman" w:hAnsi="Times New Roman"/>
          <w:iCs/>
          <w:color w:val="000000"/>
          <w:spacing w:val="2"/>
          <w:sz w:val="28"/>
          <w:szCs w:val="28"/>
          <w:shd w:val="clear" w:color="auto" w:fill="FFFFFF"/>
        </w:rPr>
        <w:t>Tiền chất</w:t>
      </w:r>
      <w:r w:rsidRPr="00AD6959">
        <w:rPr>
          <w:rFonts w:ascii="Times New Roman" w:eastAsia="Times New Roman" w:hAnsi="Times New Roman"/>
          <w:color w:val="000000"/>
          <w:spacing w:val="2"/>
          <w:sz w:val="28"/>
          <w:szCs w:val="28"/>
          <w:shd w:val="clear" w:color="auto" w:fill="FFFFFF"/>
        </w:rPr>
        <w:t> ma tuý là các hóa chất không thể thiếu được trong quá trình điều chế, sản xuất chất ma túy, được quy định trong danh mục do Chính phủ ban hành</w:t>
      </w:r>
      <w:r w:rsidRPr="00AD6959">
        <w:rPr>
          <w:rFonts w:ascii="Times New Roman" w:eastAsia="Times New Roman" w:hAnsi="Times New Roman"/>
          <w:color w:val="000000"/>
          <w:sz w:val="28"/>
          <w:szCs w:val="28"/>
          <w:shd w:val="clear" w:color="auto" w:fill="FFFFFF"/>
        </w:rPr>
        <w:t>.</w:t>
      </w:r>
      <w:r w:rsidRPr="00AD6959">
        <w:rPr>
          <w:rStyle w:val="FootnoteReference"/>
          <w:rFonts w:ascii="Times New Roman" w:eastAsia="Times New Roman" w:hAnsi="Times New Roman"/>
          <w:color w:val="000000"/>
          <w:sz w:val="28"/>
          <w:szCs w:val="28"/>
          <w:shd w:val="clear" w:color="auto" w:fill="FFFFFF"/>
        </w:rPr>
        <w:footnoteReference w:id="2"/>
      </w:r>
    </w:p>
    <w:p w14:paraId="4853449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 xml:space="preserve">Theo quy định tại Điều 253 khoản 1, điều kiện để truy cứu TNHS đối với người có hành vi tàng trữ, vận chuyển, mua bán hoặc chiếm đoạt tiền chất dùng vào việc sản xuất trái phép chất ma túy là thoả mãn mức định lượng tối thiểu đối với tiền chất, cụ thể khối lượng từ 50 gam đến dưới 200 gam đối với tiền chất ở thể rắn, từ 75 mililít đến dưới 300 mililít đối với tiền chất ở thể lỏng. Ngoài ra, nếu người phạm tội “đã bị xử phạt vi phạm hành chính về một trong các hành vi quy định tại </w:t>
      </w:r>
      <w:r w:rsidR="007006B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này hoặc đã bị kết án về tội này, chưa được xóa án tích mà còn vi phạm” cũng phải chịu TNHS về tội phạm được quy định tại Điều 253.</w:t>
      </w:r>
    </w:p>
    <w:p w14:paraId="3D7BD70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theo quy định này là bất kỳ người nào từ đủ 16 tuổi trở lên, có năng lực TNHS và đã thực hiện hành vi phạm tội. Đối với người từ đủ 14 tuổi đến dưới 16 tuổi phải chịu TNHS về tội này nếu phạm tội thuộc khoản 2, 3, 4 của điều luật. Người phạm tội này có lỗi cố ý trực tiếp, họ hoàn toàn nhận thức rõ hành vi tàng trữ, vận chuyển, mua bán hoặc chiếm đoạt tiền chất dùng vào việc sản xuất trái phép chất ma túy là nguy hiểm cho xã hội nhưng vẫn mong muốn thực hiện hành vi đó.</w:t>
      </w:r>
    </w:p>
    <w:p w14:paraId="52F631BD"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quy định tại Điều 253 bao gồm 4 khung hình phạt chính:</w:t>
      </w:r>
    </w:p>
    <w:p w14:paraId="49DF10F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ab/>
        <w:t>- Khung 1: phạt tù từ 01 năm đến 06 năm, áp dụng đối với người phạm tội có một trong các tình tiết thuộc khoản 1.</w:t>
      </w:r>
    </w:p>
    <w:p w14:paraId="0D9A2CB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phạt tù từ 06 năm đến 13 năm, áp dụng đối với người phạm tội có một trong các tình tiết tăng nặng thuộc khoản 2.</w:t>
      </w:r>
    </w:p>
    <w:p w14:paraId="6EB16A2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3: phạt tù từ 13 năm đến 20 năm, áp dụng đối với người phạm tội có một trong các tình tiết tăng nặng thuộc khoản 3.</w:t>
      </w:r>
    </w:p>
    <w:p w14:paraId="27422A9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4: phạt tù 20 năm hoặc tù chung thân áp dụng đối với người phạm tội có một trong các tình tiết tăng nặng thuộc khoản 4.</w:t>
      </w:r>
    </w:p>
    <w:p w14:paraId="3067D2C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áp dụng một trong số các hình phạt bổ sung là: phạt tiền từ 5.000.000 đồng đến 500.000.000 đồng, cấm đảm nhiệm chức vụ, cấm hành nghề hoặc làm công việc nhất định từ 01 năm đến 05 năm, tịch thu một phần hoặc toàn bộ tài sản.</w:t>
      </w:r>
    </w:p>
    <w:p w14:paraId="1A0D9E18" w14:textId="77777777" w:rsidR="00E56436" w:rsidRPr="00AD6959" w:rsidRDefault="00304B46" w:rsidP="00AD6959">
      <w:pPr>
        <w:shd w:val="clear" w:color="auto" w:fill="FFFFFF"/>
        <w:spacing w:before="60" w:after="0" w:line="240" w:lineRule="auto"/>
        <w:ind w:firstLine="680"/>
        <w:jc w:val="both"/>
        <w:rPr>
          <w:rFonts w:ascii="Times New Roman" w:eastAsia="Times New Roman" w:hAnsi="Times New Roman"/>
          <w:b/>
          <w:bCs/>
          <w:color w:val="000000"/>
          <w:sz w:val="28"/>
          <w:szCs w:val="28"/>
          <w:lang w:val="en-US"/>
        </w:rPr>
      </w:pPr>
      <w:bookmarkStart w:id="8" w:name="dieu_254"/>
      <w:r w:rsidRPr="00AD6959">
        <w:rPr>
          <w:rFonts w:ascii="Times New Roman" w:eastAsia="Times New Roman" w:hAnsi="Times New Roman"/>
          <w:b/>
          <w:bCs/>
          <w:color w:val="000000"/>
          <w:sz w:val="28"/>
          <w:szCs w:val="28"/>
          <w:lang w:val="en-US"/>
        </w:rPr>
        <w:t xml:space="preserve">8. </w:t>
      </w:r>
      <w:r w:rsidRPr="00AD6959">
        <w:rPr>
          <w:rFonts w:ascii="Times New Roman" w:eastAsia="Times New Roman" w:hAnsi="Times New Roman"/>
          <w:b/>
          <w:bCs/>
          <w:color w:val="000000"/>
          <w:sz w:val="28"/>
          <w:szCs w:val="28"/>
        </w:rPr>
        <w:t xml:space="preserve">Tội sản xuất, tàng trữ, vận chuyển hoặc mua bán phương tiện, dụng cụ dùng vào việc sản xuất hoặc sử dụng trái phép chất ma túy </w:t>
      </w:r>
      <w:bookmarkEnd w:id="8"/>
    </w:p>
    <w:p w14:paraId="1776BFFC" w14:textId="77777777" w:rsidR="00222CE1"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222CE1" w:rsidRPr="00AD6959">
        <w:rPr>
          <w:rFonts w:ascii="Times New Roman" w:eastAsia="Times New Roman" w:hAnsi="Times New Roman"/>
          <w:b/>
          <w:bCs/>
          <w:i/>
          <w:color w:val="000000"/>
          <w:sz w:val="28"/>
          <w:szCs w:val="28"/>
          <w:lang w:val="en-US"/>
        </w:rPr>
        <w:t xml:space="preserve"> 2015</w:t>
      </w:r>
    </w:p>
    <w:p w14:paraId="41AFE20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Cs/>
          <w:i/>
          <w:color w:val="000000"/>
          <w:sz w:val="28"/>
          <w:szCs w:val="28"/>
        </w:rPr>
        <w:t>Điều 254. Tội sản xuất, tàng trữ, vận chuyển hoặc mua bán phương tiện, dụng cụ dùng vào việc sản xuất hoặc sử dụng trái phép chất ma túy</w:t>
      </w:r>
    </w:p>
    <w:p w14:paraId="137F7C0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14:paraId="1CC56BE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này hoặc đã bị kết án về tội này, chưa được xóa án tích mà còn vi phạm;</w:t>
      </w:r>
    </w:p>
    <w:p w14:paraId="5CC8B36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Có số lượng từ 06 đơn vị đến 19 đơn vị dụng cụ, phương tiện cùng loại hoặc khác loại.</w:t>
      </w:r>
    </w:p>
    <w:p w14:paraId="1A97BC1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4A172B8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75EE835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5A3230A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14:paraId="5281FEA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14:paraId="6012B05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Có số lượng 20 đơn vị dụng cụ, phương tiện cùng loại hoặc khác loại trở lên;</w:t>
      </w:r>
    </w:p>
    <w:p w14:paraId="480406D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Vận chuyển, mua bán qua biên giới;</w:t>
      </w:r>
    </w:p>
    <w:p w14:paraId="5D87755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14:paraId="30AE7C6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14:paraId="30E657E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FC7EBE7" w14:textId="77777777" w:rsidR="00FC0C7A" w:rsidRPr="00AD6959" w:rsidRDefault="00AD77F1"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03B1B75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 xml:space="preserve">Điều 254 BLHS năm 2015 quy định về bốn tội phạm trong cùng một điều luật bao gồm: </w:t>
      </w:r>
      <w:r w:rsidR="00AD77F1" w:rsidRPr="00AD6959">
        <w:rPr>
          <w:rFonts w:ascii="Times New Roman" w:eastAsia="Times New Roman" w:hAnsi="Times New Roman"/>
          <w:color w:val="000000"/>
          <w:sz w:val="28"/>
          <w:szCs w:val="28"/>
        </w:rPr>
        <w:t>Tội sản xuất dụng cụ dùng vào việc sản xuất hoặc sử dụng trái phép chất ma túy</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Tội tàng trữ dụng cụ dùng vào việc sản xuất hoặc sử dụng trái phép chất ma túy; Tội vận chuyển dụng cụ dùng vào việc sản xuất hoặ</w:t>
      </w:r>
      <w:r w:rsidR="00AD77F1" w:rsidRPr="00AD6959">
        <w:rPr>
          <w:rFonts w:ascii="Times New Roman" w:eastAsia="Times New Roman" w:hAnsi="Times New Roman"/>
          <w:color w:val="000000"/>
          <w:sz w:val="28"/>
          <w:szCs w:val="28"/>
        </w:rPr>
        <w:t>c sử dụng trái phép chất ma túy</w:t>
      </w:r>
      <w:r w:rsidR="00AD77F1" w:rsidRPr="00AD6959">
        <w:rPr>
          <w:rFonts w:ascii="Times New Roman" w:eastAsia="Times New Roman" w:hAnsi="Times New Roman"/>
          <w:color w:val="000000"/>
          <w:sz w:val="28"/>
          <w:szCs w:val="28"/>
          <w:lang w:val="en-US"/>
        </w:rPr>
        <w:t xml:space="preserve"> và</w:t>
      </w:r>
      <w:r w:rsidRPr="00AD6959">
        <w:rPr>
          <w:rFonts w:ascii="Times New Roman" w:eastAsia="Times New Roman" w:hAnsi="Times New Roman"/>
          <w:color w:val="000000"/>
          <w:sz w:val="28"/>
          <w:szCs w:val="28"/>
        </w:rPr>
        <w:t xml:space="preserve"> Tội mua bán dụng cụ dùng vào việc sản xuất hoặc s</w:t>
      </w:r>
      <w:r w:rsidR="00AD77F1" w:rsidRPr="00AD6959">
        <w:rPr>
          <w:rFonts w:ascii="Times New Roman" w:eastAsia="Times New Roman" w:hAnsi="Times New Roman"/>
          <w:color w:val="000000"/>
          <w:sz w:val="28"/>
          <w:szCs w:val="28"/>
        </w:rPr>
        <w:t>ử dụng trái phép chất ma túy</w:t>
      </w:r>
      <w:r w:rsidRPr="00AD6959">
        <w:rPr>
          <w:rFonts w:ascii="Times New Roman" w:eastAsia="Times New Roman" w:hAnsi="Times New Roman"/>
          <w:color w:val="000000"/>
          <w:sz w:val="28"/>
          <w:szCs w:val="28"/>
        </w:rPr>
        <w:t xml:space="preserve">. Hành vi </w:t>
      </w:r>
      <w:r w:rsidR="00AD77F1" w:rsidRPr="00AD6959">
        <w:rPr>
          <w:rFonts w:ascii="Times New Roman" w:eastAsia="Times New Roman" w:hAnsi="Times New Roman"/>
          <w:color w:val="000000"/>
          <w:sz w:val="28"/>
          <w:szCs w:val="28"/>
          <w:lang w:val="en-US"/>
        </w:rPr>
        <w:t xml:space="preserve">sản xuất, </w:t>
      </w:r>
      <w:r w:rsidRPr="00AD6959">
        <w:rPr>
          <w:rFonts w:ascii="Times New Roman" w:eastAsia="Times New Roman" w:hAnsi="Times New Roman"/>
          <w:color w:val="000000"/>
          <w:sz w:val="28"/>
          <w:szCs w:val="28"/>
        </w:rPr>
        <w:t>tàng trữ,</w:t>
      </w:r>
      <w:r w:rsidR="00AD77F1" w:rsidRPr="00AD6959">
        <w:rPr>
          <w:rFonts w:ascii="Times New Roman" w:eastAsia="Times New Roman" w:hAnsi="Times New Roman"/>
          <w:color w:val="000000"/>
          <w:sz w:val="28"/>
          <w:szCs w:val="28"/>
        </w:rPr>
        <w:t xml:space="preserve"> vận chuyển, mua bán</w:t>
      </w:r>
      <w:r w:rsidRPr="00AD6959">
        <w:rPr>
          <w:rFonts w:ascii="Times New Roman" w:eastAsia="Times New Roman" w:hAnsi="Times New Roman"/>
          <w:color w:val="000000"/>
          <w:sz w:val="28"/>
          <w:szCs w:val="28"/>
        </w:rPr>
        <w:t xml:space="preserve"> được hiểu tương tự như đối với các tội phạm được quy định tại Điều </w:t>
      </w:r>
      <w:r w:rsidR="00AD77F1" w:rsidRPr="00AD6959">
        <w:rPr>
          <w:rFonts w:ascii="Times New Roman" w:eastAsia="Times New Roman" w:hAnsi="Times New Roman"/>
          <w:color w:val="000000"/>
          <w:sz w:val="28"/>
          <w:szCs w:val="28"/>
          <w:lang w:val="en-US"/>
        </w:rPr>
        <w:t xml:space="preserve">248, </w:t>
      </w:r>
      <w:r w:rsidRPr="00AD6959">
        <w:rPr>
          <w:rFonts w:ascii="Times New Roman" w:eastAsia="Times New Roman" w:hAnsi="Times New Roman"/>
          <w:color w:val="000000"/>
          <w:sz w:val="28"/>
          <w:szCs w:val="28"/>
        </w:rPr>
        <w:t>249, 250, 251</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chỉ khác ở đối tượng tác động của tội phạm. Đối tượng tác động của các tội phạm này là các phương tiện, dụng cụ dùng vào việc sản xuất hoặc sử dụng trái phép chất ma túy. Đây là những vật được sản xuất ra chuyên dùng vào việc sản xuất hoặc sử dụng trái phép chất ma túy hay được sử dụng vào mục đích sản xuất hoặc sử dụng trái phép chất ma túy mặc dù được sản xuất ra với mục đích khác chẳng hạn như máy dập viên nén được người phạm tội dùng vào việc dập viên ma tuý tổng hợp, ống thuỷ tinh, ống hút được người phạm tội dùng vào việc sử dụng trái phép chất ma tuý,...</w:t>
      </w:r>
    </w:p>
    <w:p w14:paraId="53D4385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Theo quy định tại Điều 254, điều kiện truy cứu TNHS đối với người có hành vi sản xuất, tàng trữ, vận chuyển hoặc mua bán phương tiện, dụng cụ dùng vào việc sản xuất hoặc sử dụng trái phép chất ma túy là “có số lượng từ 06 đơn vị đến 19 đơn vị dụng cụ, phương tiện cùng các loại hoặc khác loại”. Ngoài ra, nếu người phạm tội “đã bị xử phạt vi phạm hành chính về một trong các hành vi này hoặc đã bị kết án về tội này, chưa được xóa án tích mà còn vi phạm” cũng phải chịu TNHS về tội phạm được quy định tại Điều 254.</w:t>
      </w:r>
    </w:p>
    <w:p w14:paraId="0F82150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được mô tả với lỗi cố ý trực tiếp. Người phạm tội nhận thức rõ những phương tiện, dụng cụ mình sản xuất, tàng trữ, vận chuyển hoặc mua bán sẽ được dùng vào việc sản xuất hoặc sử dụng trái phép chất ma túy nhưng vẫn thực hiện hành vi.</w:t>
      </w:r>
    </w:p>
    <w:p w14:paraId="0C6CB86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Điều 254 BLHS 2015 quy định 2 khung hình phạt chính:</w:t>
      </w:r>
    </w:p>
    <w:p w14:paraId="41EC317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1: Quy đị</w:t>
      </w:r>
      <w:r w:rsidR="00845100" w:rsidRPr="00AD6959">
        <w:rPr>
          <w:rFonts w:ascii="Times New Roman" w:eastAsia="Times New Roman" w:hAnsi="Times New Roman"/>
          <w:color w:val="000000"/>
          <w:sz w:val="28"/>
          <w:szCs w:val="28"/>
        </w:rPr>
        <w:t>nh hình phạt tù từ 01 năm đến 0</w:t>
      </w:r>
      <w:r w:rsidR="00845100" w:rsidRPr="00AD6959">
        <w:rPr>
          <w:rFonts w:ascii="Times New Roman" w:eastAsia="Times New Roman" w:hAnsi="Times New Roman"/>
          <w:color w:val="000000"/>
          <w:sz w:val="28"/>
          <w:szCs w:val="28"/>
          <w:lang w:val="en-US"/>
        </w:rPr>
        <w:t>5</w:t>
      </w:r>
      <w:r w:rsidRPr="00AD6959">
        <w:rPr>
          <w:rFonts w:ascii="Times New Roman" w:eastAsia="Times New Roman" w:hAnsi="Times New Roman"/>
          <w:color w:val="000000"/>
          <w:sz w:val="28"/>
          <w:szCs w:val="28"/>
        </w:rPr>
        <w:t xml:space="preserve"> năm đối với người phạm tội thuộc một trong các trường hợp được quy định tại khoản 1.</w:t>
      </w:r>
    </w:p>
    <w:p w14:paraId="1D32BCC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Quy định hình phạt tù từ 05 năm đến 10 năm đối với người phạm tội có một trong các tình tiết tăng nặng từ điểm a đến điểm h khoản 2.</w:t>
      </w:r>
    </w:p>
    <w:p w14:paraId="3E82207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phạt bổ sung là phạt tiền từ 5.000.000 đồng đến 500.000.000 đồng, cấm đảm nhiệm chức vụ, cấm hành nghề hoặc làm công việc nhất định từ 01 năm đến 05 năm, tịch thu một phần hoặc toàn bộ tài sản.</w:t>
      </w:r>
    </w:p>
    <w:p w14:paraId="2124A28B"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9" w:name="dieu_255"/>
      <w:r w:rsidRPr="00AD6959">
        <w:rPr>
          <w:rFonts w:ascii="Times New Roman" w:eastAsia="Times New Roman" w:hAnsi="Times New Roman"/>
          <w:b/>
          <w:bCs/>
          <w:color w:val="000000"/>
          <w:sz w:val="28"/>
          <w:szCs w:val="28"/>
          <w:lang w:val="en-US"/>
        </w:rPr>
        <w:t xml:space="preserve">9. </w:t>
      </w:r>
      <w:r w:rsidRPr="00AD6959">
        <w:rPr>
          <w:rFonts w:ascii="Times New Roman" w:eastAsia="Times New Roman" w:hAnsi="Times New Roman"/>
          <w:b/>
          <w:bCs/>
          <w:color w:val="000000"/>
          <w:sz w:val="28"/>
          <w:szCs w:val="28"/>
        </w:rPr>
        <w:t xml:space="preserve">Tội tổ chức sử dụng trái phép chất ma túy </w:t>
      </w:r>
      <w:bookmarkEnd w:id="9"/>
    </w:p>
    <w:p w14:paraId="157C6725"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45100" w:rsidRPr="00AD6959">
        <w:rPr>
          <w:rFonts w:ascii="Times New Roman" w:eastAsia="Times New Roman" w:hAnsi="Times New Roman"/>
          <w:b/>
          <w:bCs/>
          <w:i/>
          <w:color w:val="000000"/>
          <w:sz w:val="28"/>
          <w:szCs w:val="28"/>
          <w:lang w:val="en-US"/>
        </w:rPr>
        <w:t xml:space="preserve"> 2015</w:t>
      </w:r>
    </w:p>
    <w:p w14:paraId="608DB63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255. Tội tổ chức sử dụng trái phép chất ma túy</w:t>
      </w:r>
    </w:p>
    <w:p w14:paraId="3793D8D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tổ chức sử dụng trái phép chất ma túy dưới bất kỳ hình thức nào, thì bị phạt tù từ 02 năm đến 07 năm.</w:t>
      </w:r>
    </w:p>
    <w:p w14:paraId="3DF24B7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2. Phạm tội thuộc một trong các trường hợp sau đây, thì bị phạt tù từ 07 năm đến 15 năm:</w:t>
      </w:r>
    </w:p>
    <w:p w14:paraId="1345867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Phạm tội 02 lần trở lên;</w:t>
      </w:r>
    </w:p>
    <w:p w14:paraId="6D438D1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Đối với 02 người trở lên;</w:t>
      </w:r>
    </w:p>
    <w:p w14:paraId="5387B43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từ đủ 13 tuổi đến dưới 18 tuổi;</w:t>
      </w:r>
    </w:p>
    <w:p w14:paraId="1819A9A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phụ nữ mà biết là có thai;</w:t>
      </w:r>
    </w:p>
    <w:p w14:paraId="2B8F29D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người đang cai nghiện;</w:t>
      </w:r>
    </w:p>
    <w:p w14:paraId="2E43F3D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Gây tổn hại cho sức khỏe của người khác mà tỷ lệ tổn thương cơ thể từ 31% đến 60%;</w:t>
      </w:r>
    </w:p>
    <w:p w14:paraId="7FEE72C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Gây bệnh nguy hiểm cho người khác;</w:t>
      </w:r>
    </w:p>
    <w:p w14:paraId="79B6C0F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14:paraId="7315C13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24A2FE3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61% trở lên hoặc gây chết người;</w:t>
      </w:r>
    </w:p>
    <w:p w14:paraId="1BFFD26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02 người trở lên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thể của mỗi người từ 31% đến 60%;</w:t>
      </w:r>
    </w:p>
    <w:p w14:paraId="4037C9B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Gây bệnh nguy hiểm cho 02 người trở lên;</w:t>
      </w:r>
    </w:p>
    <w:p w14:paraId="3742DEA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dưới 13 tuổi.</w:t>
      </w:r>
    </w:p>
    <w:p w14:paraId="1B639C3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14:paraId="576C6F4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02 người trở lên mà tỷ lệ tổn thương cơ thể của mỗi người 61% trở lên;</w:t>
      </w:r>
    </w:p>
    <w:p w14:paraId="75F6B2D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Làm chết 02 người trở lên.</w:t>
      </w:r>
    </w:p>
    <w:p w14:paraId="1437C21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50.000.000 đồng đến 500.000.000 đồng, phạt quản chế, cấm </w:t>
      </w:r>
      <w:r w:rsidRPr="00AD6959">
        <w:rPr>
          <w:rFonts w:ascii="Times New Roman" w:eastAsia="Times New Roman" w:hAnsi="Times New Roman"/>
          <w:color w:val="000000"/>
          <w:sz w:val="28"/>
          <w:szCs w:val="28"/>
          <w:lang w:val="en-US"/>
        </w:rPr>
        <w:t>cư </w:t>
      </w:r>
      <w:r w:rsidRPr="00AD6959">
        <w:rPr>
          <w:rFonts w:ascii="Times New Roman" w:eastAsia="Times New Roman" w:hAnsi="Times New Roman"/>
          <w:color w:val="000000"/>
          <w:sz w:val="28"/>
          <w:szCs w:val="28"/>
        </w:rPr>
        <w:t>trú từ 01 năm đến 05 năm hoặc tịch thu một phần hoặc toàn bộ tài sản.</w:t>
      </w:r>
    </w:p>
    <w:p w14:paraId="3A1DBA0F" w14:textId="77777777" w:rsidR="00FC0C7A" w:rsidRPr="00AD6959" w:rsidRDefault="00845100"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217792C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Hành vi tổ chức sử dụng trái phép chất ma túy theo quy định tại Điều 255 được hiểu là những hành vi chủ động tụ tập và tạo điều kiện cần thiết để tiến hành việc sử dụng trái phép chất ma tuý như đưa trái phép chất ma túy và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cung cấp địa điểm (thuê địa điểm, mượn địa điểm, sử dụng địa điểm không thuộc quyền chiếm hữu của mình hoặc đang do mình quản lý làm nơi đưa trái phép chất ma túy vào cơ thể người khác); cung cấp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Người phạm tội có thể dùng nhiều thủ đoạn khác nhau như cho người khác dùng </w:t>
      </w:r>
      <w:r w:rsidRPr="00AD6959">
        <w:rPr>
          <w:rFonts w:ascii="Times New Roman" w:eastAsia="Times New Roman" w:hAnsi="Times New Roman"/>
          <w:color w:val="000000"/>
          <w:sz w:val="28"/>
          <w:szCs w:val="28"/>
        </w:rPr>
        <w:lastRenderedPageBreak/>
        <w:t>thử ma tuý để khiến họ bị nghiện, hoặc cho người khác sử dụng trái phép chất ma tuý không phải trả tiền ngay,…</w:t>
      </w:r>
    </w:p>
    <w:p w14:paraId="034711D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từ đủ 16 tuổi trở lên, có năng lực TNHS khi thực hiện hành vi phạm tội nêu trên với lỗi cố ý trực tiếp sẽ phải chịu TNHS về tội phạm này.</w:t>
      </w:r>
    </w:p>
    <w:p w14:paraId="588469B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255 BLHS năm 2015 quy định 4 khung hình phạt chính:</w:t>
      </w:r>
    </w:p>
    <w:p w14:paraId="6AD8F1B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phạt tù từ 02 năm đến 07 năm đối với người phạm tội thuộc trường hợp quy định tại khoản 1.</w:t>
      </w:r>
    </w:p>
    <w:p w14:paraId="1FBEE97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phạt tù từ 07 năm đến 15 năm đối với người phạm tội thuộc một trong các trường hợp quy định tại khoản 2.</w:t>
      </w:r>
    </w:p>
    <w:p w14:paraId="7A0EE27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phạt tù từ 15 năm đến 20 năm đối với người phạm tội có một trong các tình tiết tăng nặng được quy định tại khoản 3. </w:t>
      </w:r>
    </w:p>
    <w:p w14:paraId="28134C4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phạt tù 20 năm hoặc tù chung thân đối với người phạm tội có một trong các tình tiết tăng nặng được quy định tại khoản 4.</w:t>
      </w:r>
    </w:p>
    <w:p w14:paraId="0761C6E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6"/>
          <w:sz w:val="28"/>
          <w:szCs w:val="28"/>
        </w:rPr>
        <w:t>Hình phạt bổ sung: người phạm tội còn có thể bị áp dụng một hoặc một số hình phạt bổ sung là: phạt tiền từ 50.000.000 đồng đến 500.000.000 đồng, phạt quản chế, cấm cư trú từ 01 năm đến 05 năm, tịch thu một phần hoặc toàn bộ tài sản</w:t>
      </w:r>
      <w:r w:rsidRPr="00AD6959">
        <w:rPr>
          <w:rFonts w:ascii="Times New Roman" w:eastAsia="Times New Roman" w:hAnsi="Times New Roman"/>
          <w:color w:val="000000"/>
          <w:sz w:val="28"/>
          <w:szCs w:val="28"/>
        </w:rPr>
        <w:t>.</w:t>
      </w:r>
    </w:p>
    <w:p w14:paraId="4D18BC4C"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0" w:name="dieu_256"/>
      <w:r w:rsidRPr="00AD6959">
        <w:rPr>
          <w:rFonts w:ascii="Times New Roman" w:eastAsia="Times New Roman" w:hAnsi="Times New Roman"/>
          <w:b/>
          <w:bCs/>
          <w:color w:val="000000"/>
          <w:sz w:val="28"/>
          <w:szCs w:val="28"/>
          <w:lang w:val="en-US"/>
        </w:rPr>
        <w:t xml:space="preserve">10. </w:t>
      </w:r>
      <w:r w:rsidRPr="00AD6959">
        <w:rPr>
          <w:rFonts w:ascii="Times New Roman" w:eastAsia="Times New Roman" w:hAnsi="Times New Roman"/>
          <w:b/>
          <w:bCs/>
          <w:color w:val="000000"/>
          <w:sz w:val="28"/>
          <w:szCs w:val="28"/>
        </w:rPr>
        <w:t>Tội chứa chấp việc sử dụng trái phép chất ma túy</w:t>
      </w:r>
      <w:bookmarkEnd w:id="10"/>
    </w:p>
    <w:p w14:paraId="48FC9FC7"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0F6D1B" w:rsidRPr="00AD6959">
        <w:rPr>
          <w:rFonts w:ascii="Times New Roman" w:eastAsia="Times New Roman" w:hAnsi="Times New Roman"/>
          <w:b/>
          <w:bCs/>
          <w:i/>
          <w:color w:val="000000"/>
          <w:sz w:val="28"/>
          <w:szCs w:val="28"/>
          <w:lang w:val="en-US"/>
        </w:rPr>
        <w:t xml:space="preserve"> 2015</w:t>
      </w:r>
    </w:p>
    <w:p w14:paraId="1E8A6BE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256. Tội chứa chấp việc sử dụng trái phép chất ma túy</w:t>
      </w:r>
    </w:p>
    <w:p w14:paraId="3F5AA29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14:paraId="131C1F4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38E87E8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Lợi dụng chức vụ, quyền hạn;</w:t>
      </w:r>
    </w:p>
    <w:p w14:paraId="4A4B8A9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4F10928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16 tuổi;</w:t>
      </w:r>
    </w:p>
    <w:p w14:paraId="49D13BE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02 người trở lên;</w:t>
      </w:r>
    </w:p>
    <w:p w14:paraId="7AF4BD8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Tái phạm nguy hiểm.</w:t>
      </w:r>
    </w:p>
    <w:p w14:paraId="1A16BF8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50.000.000 đồng đến 200.000.000 đồng hoặc tịch thu một phần hoặc toàn bộ tài sản.</w:t>
      </w:r>
    </w:p>
    <w:p w14:paraId="75BD6FD5" w14:textId="77777777" w:rsidR="00FC0C7A" w:rsidRPr="00AD6959" w:rsidRDefault="000F6D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7F78328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Hành vi phạm tội ở đây là hành vi chứa chấp việc sử dụng trái phép chất ma tuý. Chứa chấp việc sử dụng trái phép chất ma túy được hiểu là người có địa điểm (địa điểm này thuộc quyền chiếm hữu hoặc quản lý của họ) biết người khác có hành vi sử dụng trái phép chất ma túy, nhưng vẫn cho mượn hoặc thuê địa điểm để người đó trực tiếp sử dụng trái phép chất ma túy. Người phạm tội có thể thực hiện hành vi dưới hình thức hành động phạm tội (cho mượn, cho thuê địa điểm,...) hoặc không hành động phạm tội như biết người khác (không phải là ông, bà, cha, mẹ, con, cháu, anh chị em ruột, vợ hoặc chồng của mình) là đối </w:t>
      </w:r>
      <w:r w:rsidRPr="00AD6959">
        <w:rPr>
          <w:rFonts w:ascii="Times New Roman" w:eastAsia="Times New Roman" w:hAnsi="Times New Roman"/>
          <w:color w:val="000000"/>
          <w:sz w:val="28"/>
          <w:szCs w:val="28"/>
        </w:rPr>
        <w:lastRenderedPageBreak/>
        <w:t>tượng sử dụng trái phép chất ma túy, nhưng vẫn để mặc cho những người đó sử dụng trái phép chất ma tuý tại địa điểm của mình.</w:t>
      </w:r>
    </w:p>
    <w:p w14:paraId="4136E0C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pacing w:val="-2"/>
          <w:sz w:val="28"/>
          <w:szCs w:val="28"/>
        </w:rPr>
      </w:pPr>
      <w:r w:rsidRPr="00AD6959">
        <w:rPr>
          <w:rFonts w:ascii="Times New Roman" w:eastAsia="Times New Roman" w:hAnsi="Times New Roman"/>
          <w:color w:val="000000"/>
          <w:spacing w:val="-2"/>
          <w:sz w:val="28"/>
          <w:szCs w:val="28"/>
        </w:rPr>
        <w:t>Chủ thể của tội phạm này là người từ đủ 16 tuổi trở lên có năng lực TNHS và đã thực hiện hành vi phạm tội với lỗi cố ý. Người phạm tội nhận thức rõ việc chứa chấp người khác sử dụng trái phép chất ma túy là trái với quy định của pháp luật nhưng vẫn mong muốn thực hiện hành vi chứa chấp hoặc có ý thức để mặc cho người khác sử dụng địa điểm của mình để sử dụng trái phép chất ma tuý.</w:t>
      </w:r>
    </w:p>
    <w:p w14:paraId="7159D847" w14:textId="77777777" w:rsidR="00502DE3" w:rsidRPr="00AD6959" w:rsidRDefault="00FD622E"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256 quy đị</w:t>
      </w:r>
      <w:r w:rsidR="00502DE3" w:rsidRPr="00AD6959">
        <w:rPr>
          <w:rFonts w:ascii="Times New Roman" w:eastAsia="Times New Roman" w:hAnsi="Times New Roman"/>
          <w:color w:val="000000"/>
          <w:sz w:val="28"/>
          <w:szCs w:val="28"/>
        </w:rPr>
        <w:t>nh 02 khung hình phạt chính:</w:t>
      </w:r>
    </w:p>
    <w:p w14:paraId="1ECB1F8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14:paraId="7184F161"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07 năm đến 15 năm, áp dụng đối với người phạm tội thuộc trường hợp tăng nặng được quy định từ điểm a đến điểm đ khoản 2.</w:t>
      </w:r>
    </w:p>
    <w:p w14:paraId="142CFBB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một hoặc một số hình phạt bổ sung: phạt tiền từ 50.000.000 đồng đến 200.000.000 đồng, tịch thu một phần hoặc toàn bộ tài sản.</w:t>
      </w:r>
    </w:p>
    <w:p w14:paraId="1CC08D0B"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1" w:name="dieu_257"/>
      <w:r w:rsidRPr="00AD6959">
        <w:rPr>
          <w:rFonts w:ascii="Times New Roman" w:eastAsia="Times New Roman" w:hAnsi="Times New Roman"/>
          <w:b/>
          <w:bCs/>
          <w:color w:val="000000"/>
          <w:sz w:val="28"/>
          <w:szCs w:val="28"/>
          <w:lang w:val="en-US"/>
        </w:rPr>
        <w:t xml:space="preserve">11. </w:t>
      </w:r>
      <w:r w:rsidRPr="00AD6959">
        <w:rPr>
          <w:rFonts w:ascii="Times New Roman" w:eastAsia="Times New Roman" w:hAnsi="Times New Roman"/>
          <w:b/>
          <w:bCs/>
          <w:color w:val="000000"/>
          <w:sz w:val="28"/>
          <w:szCs w:val="28"/>
        </w:rPr>
        <w:t xml:space="preserve">Tội cưỡng bức người khác sử dụng trái phép chất ma túy </w:t>
      </w:r>
      <w:bookmarkEnd w:id="11"/>
    </w:p>
    <w:p w14:paraId="21EFAD60"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14:paraId="02DAEF3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257. Tội cưỡng bức người khác sử dụng trái phép chất ma túy</w:t>
      </w:r>
    </w:p>
    <w:p w14:paraId="241761A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dùng vũ lực, đe dọa dùng vũ lực hoặc dùng thủ đoạn khác uy hiếp tinh thần của người khác đ</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buộc họ phải sử dụng trái phép chất ma túy trái với ý muốn của họ, thì bị phạt tù từ 02 năm đến 07 năm.</w:t>
      </w:r>
    </w:p>
    <w:p w14:paraId="300918C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14:paraId="6807AEF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09CFB6B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00A219F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đê hèn hoặc vì t</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w:t>
      </w:r>
    </w:p>
    <w:p w14:paraId="65CA35F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w:t>
      </w:r>
    </w:p>
    <w:p w14:paraId="1985823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14:paraId="31E1B82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14:paraId="3B63464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i với người đang cai nghiện;</w:t>
      </w:r>
    </w:p>
    <w:p w14:paraId="6A8CDB6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tổn thương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thể từ 31% đến 60%;</w:t>
      </w:r>
    </w:p>
    <w:p w14:paraId="38C9D9A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14:paraId="32B0CB3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14:paraId="436FEE9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14:paraId="3821F8B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người khác mà tỷ lệ tổn thương cơ thể từ 61% trở lên hoặc gây chết người;</w:t>
      </w:r>
    </w:p>
    <w:p w14:paraId="0A50669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14:paraId="497C995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c) Đối với người dưới 13 tuổi.</w:t>
      </w:r>
    </w:p>
    <w:p w14:paraId="4C1309A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làm chết 02 người trở lên, thì bị phạt tù 20 năm hoặc tù chung thân.</w:t>
      </w:r>
    </w:p>
    <w:p w14:paraId="11651E5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14:paraId="6F4A8417" w14:textId="77777777" w:rsidR="00081818"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18BA49F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Ví dụ: giữ chân, tay nạn nhân rồi dùng kim tiêm có chứa ma tuý chích vào người họ, hoặc dùng súng đe doạ, buộc họ phải tự chích ma tuý vào cơ thể mình,...</w:t>
      </w:r>
    </w:p>
    <w:p w14:paraId="3DB33F1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với lỗi cố ý trực tiếp.</w:t>
      </w:r>
    </w:p>
    <w:p w14:paraId="208883C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257 quy định 4 khung hình phạt chính:</w:t>
      </w:r>
    </w:p>
    <w:p w14:paraId="3034B0D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14:paraId="707083B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2. Quy định hình phạt tù từ 07 năm đến 15 năm, áp dụng đối với người phạm tội thuộc trường hợp quy định tại khoản 2. </w:t>
      </w:r>
    </w:p>
    <w:p w14:paraId="2778EC8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Quy định hình phạt tù từ 15 năm đến 20 năm, áp dụng đối với người phạm tội thuộc trường hợp quy định tại khoản 3. </w:t>
      </w:r>
    </w:p>
    <w:p w14:paraId="6515C43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w:t>
      </w:r>
      <w:bookmarkStart w:id="12" w:name="dieu_258"/>
      <w:r w:rsidRPr="00AD6959">
        <w:rPr>
          <w:rFonts w:ascii="Times New Roman" w:eastAsia="Times New Roman" w:hAnsi="Times New Roman"/>
          <w:color w:val="000000"/>
          <w:sz w:val="28"/>
          <w:szCs w:val="28"/>
        </w:rPr>
        <w:t>Khung 4. Quy định hình phạt tù từ 20 năm hoặc tù chung thân, áp dụng đối với người phạm tội thuộc trường hợp quy định tại khoản 4.</w:t>
      </w:r>
    </w:p>
    <w:p w14:paraId="0F144F8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14:paraId="193C1C67" w14:textId="77777777"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12. </w:t>
      </w:r>
      <w:r w:rsidRPr="00AD6959">
        <w:rPr>
          <w:rFonts w:ascii="Times New Roman" w:eastAsia="Times New Roman" w:hAnsi="Times New Roman"/>
          <w:b/>
          <w:bCs/>
          <w:color w:val="000000"/>
          <w:sz w:val="28"/>
          <w:szCs w:val="28"/>
        </w:rPr>
        <w:t xml:space="preserve">Tội lôi kéo người khác sử dụng trái phép chất ma túy </w:t>
      </w:r>
      <w:bookmarkEnd w:id="12"/>
    </w:p>
    <w:p w14:paraId="321A68E5"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14:paraId="3A36EBF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258. Tội lôi kéo người khác sử dụng trái phép chất ma túy</w:t>
      </w:r>
    </w:p>
    <w:p w14:paraId="680817B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rủ </w:t>
      </w:r>
      <w:r w:rsidRPr="00AD6959">
        <w:rPr>
          <w:rFonts w:ascii="Times New Roman" w:eastAsia="Times New Roman" w:hAnsi="Times New Roman"/>
          <w:color w:val="000000"/>
          <w:sz w:val="28"/>
          <w:szCs w:val="28"/>
          <w:lang w:val="en-US"/>
        </w:rPr>
        <w:t>r</w:t>
      </w:r>
      <w:r w:rsidRPr="00AD6959">
        <w:rPr>
          <w:rFonts w:ascii="Times New Roman" w:eastAsia="Times New Roman" w:hAnsi="Times New Roman"/>
          <w:color w:val="000000"/>
          <w:sz w:val="28"/>
          <w:szCs w:val="28"/>
        </w:rPr>
        <w:t>ê, dụ dỗ, xúi giục hoặc bằng các thủ đoạn khác nhằm lôi kéo người khác sử dụng trái phép chất ma túy, thì bị phạt tù từ 01 năm đến 05 năm.</w:t>
      </w:r>
    </w:p>
    <w:p w14:paraId="1983646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60B0C7B2"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78E9DB8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3E98423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cơ đê hèn hoặc vì tư lợi;</w:t>
      </w:r>
    </w:p>
    <w:p w14:paraId="7230B58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tuổi;</w:t>
      </w:r>
    </w:p>
    <w:p w14:paraId="51B0164A"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14:paraId="6B53FB9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14:paraId="0FE86AA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Đối với người đang cai nghiện;</w:t>
      </w:r>
    </w:p>
    <w:p w14:paraId="624FB678"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lastRenderedPageBreak/>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31% đến 60%;</w:t>
      </w:r>
    </w:p>
    <w:p w14:paraId="27180FD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14:paraId="612429FB"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14:paraId="436B6696"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14:paraId="0A4B719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w:t>
      </w:r>
      <w:r w:rsidRPr="00AD6959">
        <w:rPr>
          <w:rFonts w:ascii="Times New Roman" w:eastAsia="Times New Roman" w:hAnsi="Times New Roman"/>
          <w:color w:val="000000"/>
          <w:sz w:val="28"/>
          <w:szCs w:val="28"/>
          <w:lang w:val="en-US"/>
        </w:rPr>
        <w:t>ương</w:t>
      </w:r>
      <w:r w:rsidRPr="00AD6959">
        <w:rPr>
          <w:rFonts w:ascii="Times New Roman" w:eastAsia="Times New Roman" w:hAnsi="Times New Roman"/>
          <w:color w:val="000000"/>
          <w:sz w:val="28"/>
          <w:szCs w:val="28"/>
        </w:rPr>
        <w:t>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61% trở lên hoặc gây chết người;</w:t>
      </w:r>
    </w:p>
    <w:p w14:paraId="0B528E2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14:paraId="7924E44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13 tuổi.</w:t>
      </w:r>
    </w:p>
    <w:p w14:paraId="175778A1"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gây chết 02 người trở lên, thì bị phạt tù từ 15 năm đến 20 năm hoặc tù chung thân.</w:t>
      </w:r>
    </w:p>
    <w:p w14:paraId="11BB685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14:paraId="5D9FBA9C" w14:textId="77777777" w:rsidR="00FC0C7A"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14:paraId="53C6D20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được mô tả trong khoản 1 Điều 258 là hành vi rủ rê, dụ dỗ, xúi giục hoặc bằng các thủ đoạn khác nhằm lôi kéo người khác sử dụng trái phép chất ma túy. Do bị tác động nên từ chỗ người không có ý muốn sử dụng chất ma tuý đã tự nguyện, chủ động sử dụng.</w:t>
      </w:r>
    </w:p>
    <w:p w14:paraId="0D7545B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là người từ đủ 16 tuổi trở lên, có năng lực TNHS và đã thực hiện hành vi phạm tội với lỗi cố ý trực tiếp.</w:t>
      </w:r>
    </w:p>
    <w:p w14:paraId="66FF72A3"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Hình phạt: Điều 258 BLHS năm 2015 quy định 4 khung hình phạt chính:</w:t>
      </w:r>
    </w:p>
    <w:p w14:paraId="70DDC129"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01 năm đến 05 năm, áp dụng đối với người phạm tội thuộc trường hợp quy định tại khoản 1.</w:t>
      </w:r>
    </w:p>
    <w:p w14:paraId="06483BF5"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14:paraId="1C30D57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3. Quy định hình phạt tù từ 10 năm đến 15 năm, áp dụng đối với người phạm tội thuộc trường hợp quy định tại khoản 3.</w:t>
      </w:r>
    </w:p>
    <w:p w14:paraId="1878DC57"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Quy định hình phạt tù từ 15 năm đến 20 năm hoặc tù chung thân, áp dụng đối với người phạm tội thuộc trường hợp quy định tại khoản 4.</w:t>
      </w:r>
    </w:p>
    <w:p w14:paraId="6FA9C75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14:paraId="5F51A80D" w14:textId="77777777" w:rsidR="00502DE3" w:rsidRPr="00AD6959" w:rsidRDefault="007B6A88"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13" w:name="dieu_259"/>
      <w:r w:rsidRPr="00AD6959">
        <w:rPr>
          <w:rFonts w:ascii="Times New Roman" w:eastAsia="Times New Roman" w:hAnsi="Times New Roman"/>
          <w:b/>
          <w:bCs/>
          <w:color w:val="000000"/>
          <w:sz w:val="28"/>
          <w:szCs w:val="28"/>
          <w:lang w:val="en-US"/>
        </w:rPr>
        <w:t xml:space="preserve">13. </w:t>
      </w:r>
      <w:r w:rsidRPr="00AD6959">
        <w:rPr>
          <w:rFonts w:ascii="Times New Roman" w:eastAsia="Times New Roman" w:hAnsi="Times New Roman"/>
          <w:b/>
          <w:bCs/>
          <w:color w:val="000000"/>
          <w:sz w:val="28"/>
          <w:szCs w:val="28"/>
        </w:rPr>
        <w:t>Tội vi phạm quy định về quản lý chất ma túy, tiền chất, thuốc gây nghiện, thuốc hướng thần</w:t>
      </w:r>
      <w:bookmarkEnd w:id="13"/>
    </w:p>
    <w:p w14:paraId="5AA8EB57" w14:textId="77777777"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B108B2" w:rsidRPr="00AD6959">
        <w:rPr>
          <w:rFonts w:ascii="Times New Roman" w:eastAsia="Times New Roman" w:hAnsi="Times New Roman"/>
          <w:b/>
          <w:bCs/>
          <w:i/>
          <w:color w:val="000000"/>
          <w:sz w:val="28"/>
          <w:szCs w:val="28"/>
          <w:lang w:val="en-US"/>
        </w:rPr>
        <w:t xml:space="preserve"> 2015</w:t>
      </w:r>
    </w:p>
    <w:p w14:paraId="1D5942AC"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259. Tội vi phạm quy định về quản lý chất ma túy, tiền chất, thuốc gây nghiện, thuốc hướng thần</w:t>
      </w:r>
    </w:p>
    <w:p w14:paraId="045F80B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w:t>
      </w:r>
      <w:r w:rsidR="00E56436"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 xml:space="preserve">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w:t>
      </w:r>
      <w:r w:rsidRPr="00AD6959">
        <w:rPr>
          <w:rFonts w:ascii="Times New Roman" w:eastAsia="Times New Roman" w:hAnsi="Times New Roman"/>
          <w:color w:val="000000"/>
          <w:sz w:val="28"/>
          <w:szCs w:val="28"/>
        </w:rPr>
        <w:lastRenderedPageBreak/>
        <w:t>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5ED9200D"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14:paraId="4AAF886F"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Vi phạm quy định về nghiên cứu, giám định, sản xuất, bảo quản chất ma túy, tiền chất, thuốc gây nghiện hoặc thuốc hướng thần;</w:t>
      </w:r>
    </w:p>
    <w:p w14:paraId="4B11F1E0"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Vi phạm quy định về giao nhận, vận chuy</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 chất ma túy, tiền chất, thuốc gây nghiện hoặc thuốc hướng thần;</w:t>
      </w:r>
    </w:p>
    <w:p w14:paraId="0A78F944"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Vi phạm quy định về phân phối, mua bán, trao đổi chất ma túy, tiền chất, thuốc gây nghiện hoặc thuốc hướng thần;</w:t>
      </w:r>
    </w:p>
    <w:p w14:paraId="5DFF65D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Vi phạm quy định về quản lý, kiểm soát, lưu gi</w:t>
      </w:r>
      <w:r w:rsidRPr="00AD6959">
        <w:rPr>
          <w:rFonts w:ascii="Times New Roman" w:eastAsia="Times New Roman" w:hAnsi="Times New Roman"/>
          <w:color w:val="000000"/>
          <w:sz w:val="28"/>
          <w:szCs w:val="28"/>
          <w:lang w:val="en-US"/>
        </w:rPr>
        <w:t>ữ </w:t>
      </w:r>
      <w:r w:rsidRPr="00AD6959">
        <w:rPr>
          <w:rFonts w:ascii="Times New Roman" w:eastAsia="Times New Roman" w:hAnsi="Times New Roman"/>
          <w:color w:val="000000"/>
          <w:sz w:val="28"/>
          <w:szCs w:val="28"/>
        </w:rPr>
        <w:t>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w:t>
      </w:r>
    </w:p>
    <w:p w14:paraId="29F2D58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Vi phạm quy định về cấp phát, cho phép sử dụng chất ma túy, thuốc gây nghiện hoặc thuốc hướng thần.</w:t>
      </w:r>
    </w:p>
    <w:p w14:paraId="63F66F83"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14:paraId="0020DBC5"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14:paraId="079BCC9E"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14:paraId="7F0577C7"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14:paraId="0FD10639" w14:textId="77777777"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10.000.000 đồng đến 50.000.000 đồng, cấm đảm nhiệm chức vụ, cấm hành nghề hoặc làm công việc nhất định từ 01 năm đến 05 năm.</w:t>
      </w:r>
    </w:p>
    <w:p w14:paraId="60E8637D" w14:textId="77777777" w:rsidR="00FC0C7A" w:rsidRPr="00AD6959" w:rsidRDefault="00874A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w:t>
      </w:r>
      <w:r w:rsidR="00AD6959" w:rsidRPr="00AD6959">
        <w:rPr>
          <w:rFonts w:ascii="Times New Roman" w:eastAsia="Times New Roman" w:hAnsi="Times New Roman"/>
          <w:b/>
          <w:i/>
          <w:color w:val="000000"/>
          <w:sz w:val="28"/>
          <w:szCs w:val="28"/>
          <w:lang w:val="en-US"/>
        </w:rPr>
        <w:t xml:space="preserve"> Phân tích</w:t>
      </w:r>
      <w:r w:rsidR="00081818" w:rsidRPr="00AD6959">
        <w:rPr>
          <w:rFonts w:ascii="Times New Roman" w:eastAsia="Times New Roman" w:hAnsi="Times New Roman"/>
          <w:b/>
          <w:i/>
          <w:color w:val="000000"/>
          <w:sz w:val="28"/>
          <w:szCs w:val="28"/>
          <w:lang w:val="en-US"/>
        </w:rPr>
        <w:t>, bình luận</w:t>
      </w:r>
    </w:p>
    <w:p w14:paraId="4E3DA7B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w:t>
      </w:r>
      <w:r w:rsidR="00F3399E" w:rsidRPr="00AD6959">
        <w:rPr>
          <w:rFonts w:ascii="Times New Roman" w:eastAsia="Times New Roman" w:hAnsi="Times New Roman"/>
          <w:color w:val="000000"/>
          <w:sz w:val="28"/>
          <w:szCs w:val="28"/>
        </w:rPr>
        <w:t>ạm tội có hành vi xâm phạm</w:t>
      </w:r>
      <w:r w:rsidRPr="00AD6959">
        <w:rPr>
          <w:rFonts w:ascii="Times New Roman" w:eastAsia="Times New Roman" w:hAnsi="Times New Roman"/>
          <w:color w:val="000000"/>
          <w:sz w:val="28"/>
          <w:szCs w:val="28"/>
        </w:rPr>
        <w:t xml:space="preserve"> quy định của Nhà nước về chế độ quản lý, sử dụng các chất ma túy. Đối tượng tác động của tội này là các chất ma túy, các tiền chất ma túy, thuốc gây nghiện và thuốc hướng thần.</w:t>
      </w:r>
    </w:p>
    <w:p w14:paraId="2E593576"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bao gồm một trong số các hành vi sau:</w:t>
      </w:r>
    </w:p>
    <w:p w14:paraId="2F64B900"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14:paraId="4619F34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nghiên cứu, giám định, sản xuất, bảo quản chất ma túy, tiền chất, thuốc gây nghiện hoặc thuốc hướng thần;</w:t>
      </w:r>
    </w:p>
    <w:p w14:paraId="6C964F5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giao nhận, vận chuyển chất ma túy, tiền chất, thuốc gây nghiện hoặc thuốc hướng thần;</w:t>
      </w:r>
    </w:p>
    <w:p w14:paraId="5D6FB6E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phân phối, mua bán, trao đổi chất ma túy, tiền chất, thuốc gây nghiện hoặc thuốc hướng thần;</w:t>
      </w:r>
    </w:p>
    <w:p w14:paraId="21C93342"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quản lý, kiểm soát, lưu giữ 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biển;</w:t>
      </w:r>
    </w:p>
    <w:p w14:paraId="3EC0354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lastRenderedPageBreak/>
        <w:t>- Vi phạm quy định về cấp phát, cho phép sử dụng chất ma túy, thuốc gây nghiện hoặc thuốc hướng thần.</w:t>
      </w:r>
    </w:p>
    <w:p w14:paraId="6EC9D25E"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phạm tội chỉ phải chịu TNHS về tội phạm này khi thực hiện một trong số các hành vi được liệt kê kể trên nếu trước đó họ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w:t>
      </w:r>
    </w:p>
    <w:p w14:paraId="4F98429B"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Chủ thể của tội phạm là người có trách nhiệm trong việc sản xuất, vận chuyển, bảo quản, mua bán, phân phối, sử dụng, xử lý, trao đổi, xuất khẩu, nhập khẩu, quá cảnh lãnh thổ Việt Nam, kê đơn, bán </w:t>
      </w:r>
      <w:r w:rsidR="009B2271" w:rsidRPr="00AD6959">
        <w:rPr>
          <w:rFonts w:ascii="Times New Roman" w:eastAsia="Times New Roman" w:hAnsi="Times New Roman"/>
          <w:color w:val="000000"/>
          <w:sz w:val="28"/>
          <w:szCs w:val="28"/>
        </w:rPr>
        <w:t>thuốc, giám định, nghiên cứu chất</w:t>
      </w:r>
      <w:r w:rsidRPr="00AD6959">
        <w:rPr>
          <w:rFonts w:ascii="Times New Roman" w:eastAsia="Times New Roman" w:hAnsi="Times New Roman"/>
          <w:color w:val="000000"/>
          <w:sz w:val="28"/>
          <w:szCs w:val="28"/>
        </w:rPr>
        <w:t xml:space="preserve"> ma túy, tiền chất, thuốc gây nghiện, thuốc hướng thần. Lỗi của người phạm tội này là lỗi cố ý.</w:t>
      </w:r>
    </w:p>
    <w:p w14:paraId="1F4001DD"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w:t>
      </w:r>
      <w:r w:rsidR="009B2271" w:rsidRPr="00AD6959">
        <w:rPr>
          <w:rFonts w:ascii="Times New Roman" w:eastAsia="Times New Roman" w:hAnsi="Times New Roman"/>
          <w:color w:val="000000"/>
          <w:sz w:val="28"/>
          <w:szCs w:val="28"/>
        </w:rPr>
        <w:t xml:space="preserve">iều 259 BLHS năm 2015 quy định </w:t>
      </w:r>
      <w:r w:rsidR="009B2271" w:rsidRPr="00AD6959">
        <w:rPr>
          <w:rFonts w:ascii="Times New Roman" w:eastAsia="Times New Roman" w:hAnsi="Times New Roman"/>
          <w:color w:val="000000"/>
          <w:sz w:val="28"/>
          <w:szCs w:val="28"/>
          <w:lang w:val="en-US"/>
        </w:rPr>
        <w:t>2</w:t>
      </w:r>
      <w:r w:rsidRPr="00AD6959">
        <w:rPr>
          <w:rFonts w:ascii="Times New Roman" w:eastAsia="Times New Roman" w:hAnsi="Times New Roman"/>
          <w:color w:val="000000"/>
          <w:sz w:val="28"/>
          <w:szCs w:val="28"/>
        </w:rPr>
        <w:t xml:space="preserve"> khung hình phạt chính:</w:t>
      </w:r>
    </w:p>
    <w:p w14:paraId="75942EAF"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tiền từ 10.000.000 đồng đến 100.000.000 đồng hoặc phạt tù từ 01 năm đến 05 năm, áp dụng đối với người phạm tội thuộc trường hợp quy định tại khoản 1.</w:t>
      </w:r>
    </w:p>
    <w:p w14:paraId="50CFE0A4"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14:paraId="51E9D12A" w14:textId="77777777"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Ngoài hình phạt chính, người phạm tội còn có thể bị áp dụng hình phạt bổ sung: phạt tiền từ 10.000.000 đồng đến 50.000.000 đồng, cấm đảm nhiệm chức vụ, cấm hành nghề hoặc làm công việc nhất định từ 01 năm đến 05 năm.</w:t>
      </w:r>
      <w:r w:rsidR="00E56436" w:rsidRPr="00AD6959">
        <w:rPr>
          <w:rFonts w:ascii="Times New Roman" w:eastAsia="Times New Roman" w:hAnsi="Times New Roman"/>
          <w:color w:val="000000"/>
          <w:sz w:val="28"/>
          <w:szCs w:val="28"/>
          <w:lang w:val="en-US"/>
        </w:rPr>
        <w:t>/.</w:t>
      </w:r>
    </w:p>
    <w:p w14:paraId="120A0D14" w14:textId="77777777" w:rsidR="00E56436" w:rsidRPr="00285125" w:rsidRDefault="00E56436" w:rsidP="00E56436">
      <w:pPr>
        <w:shd w:val="clear" w:color="auto" w:fill="FFFFFF"/>
        <w:spacing w:before="120" w:after="120" w:line="340" w:lineRule="exact"/>
        <w:ind w:firstLine="680"/>
        <w:jc w:val="both"/>
        <w:rPr>
          <w:rFonts w:ascii="Times New Roman" w:eastAsia="Times New Roman" w:hAnsi="Times New Roman"/>
          <w:color w:val="000000"/>
          <w:sz w:val="28"/>
          <w:szCs w:val="28"/>
          <w:lang w:val="en-US"/>
        </w:rPr>
      </w:pPr>
    </w:p>
    <w:sectPr w:rsidR="00E56436" w:rsidRPr="00285125" w:rsidSect="00AD6959">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0C06C1" w14:textId="77777777" w:rsidR="009C4BEC" w:rsidRDefault="009C4BEC" w:rsidP="00502DE3">
      <w:pPr>
        <w:spacing w:after="0" w:line="240" w:lineRule="auto"/>
      </w:pPr>
      <w:r>
        <w:separator/>
      </w:r>
    </w:p>
  </w:endnote>
  <w:endnote w:type="continuationSeparator" w:id="0">
    <w:p w14:paraId="1D9DD5CE" w14:textId="77777777" w:rsidR="009C4BEC" w:rsidRDefault="009C4BEC" w:rsidP="0050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5A26AE" w14:textId="77777777" w:rsidR="00F416A1" w:rsidRDefault="00F416A1">
    <w:pPr>
      <w:pStyle w:val="Footer"/>
      <w:jc w:val="right"/>
    </w:pPr>
    <w:r>
      <w:fldChar w:fldCharType="begin"/>
    </w:r>
    <w:r>
      <w:instrText xml:space="preserve"> PAGE   \* MERGEFORMAT </w:instrText>
    </w:r>
    <w:r>
      <w:fldChar w:fldCharType="separate"/>
    </w:r>
    <w:r w:rsidR="00AD6959">
      <w:rPr>
        <w:noProof/>
      </w:rPr>
      <w:t>29</w:t>
    </w:r>
    <w:r>
      <w:rPr>
        <w:noProof/>
      </w:rPr>
      <w:fldChar w:fldCharType="end"/>
    </w:r>
  </w:p>
  <w:p w14:paraId="768AB3B5" w14:textId="77777777" w:rsidR="00F416A1" w:rsidRDefault="00F41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15AE5F" w14:textId="77777777" w:rsidR="009C4BEC" w:rsidRDefault="009C4BEC" w:rsidP="00502DE3">
      <w:pPr>
        <w:spacing w:after="0" w:line="240" w:lineRule="auto"/>
      </w:pPr>
      <w:r>
        <w:separator/>
      </w:r>
    </w:p>
  </w:footnote>
  <w:footnote w:type="continuationSeparator" w:id="0">
    <w:p w14:paraId="078B0999" w14:textId="77777777" w:rsidR="009C4BEC" w:rsidRDefault="009C4BEC" w:rsidP="00502DE3">
      <w:pPr>
        <w:spacing w:after="0" w:line="240" w:lineRule="auto"/>
      </w:pPr>
      <w:r>
        <w:continuationSeparator/>
      </w:r>
    </w:p>
  </w:footnote>
  <w:footnote w:id="1">
    <w:p w14:paraId="739A5ED2" w14:textId="77777777" w:rsidR="00F416A1" w:rsidRPr="007B6A88" w:rsidRDefault="00F416A1" w:rsidP="00E56436">
      <w:pPr>
        <w:pStyle w:val="FootnoteText"/>
        <w:ind w:firstLine="720"/>
        <w:jc w:val="both"/>
        <w:rPr>
          <w:sz w:val="22"/>
          <w:szCs w:val="22"/>
          <w:lang w:val="vi-VN"/>
        </w:rPr>
      </w:pPr>
      <w:r w:rsidRPr="007B6A88">
        <w:rPr>
          <w:rStyle w:val="FootnoteReference"/>
          <w:sz w:val="22"/>
          <w:szCs w:val="22"/>
        </w:rPr>
        <w:footnoteRef/>
      </w:r>
      <w:r w:rsidRPr="00285125">
        <w:rPr>
          <w:color w:val="000000"/>
          <w:sz w:val="22"/>
          <w:szCs w:val="22"/>
        </w:rPr>
        <w:t>Thông tư liên tịch số 17/2007/TTLT-BCA-VKSNDTC-TANDTC-BTP ngày 24 tháng 12 năm 2007 của Bộ Công</w:t>
      </w:r>
      <w:r w:rsidRPr="00285125">
        <w:rPr>
          <w:color w:val="000000"/>
        </w:rPr>
        <w:t xml:space="preserve"> </w:t>
      </w:r>
      <w:r w:rsidRPr="00285125">
        <w:rPr>
          <w:color w:val="000000"/>
          <w:sz w:val="22"/>
          <w:szCs w:val="22"/>
        </w:rPr>
        <w:t>An, Bộ Tư pháp, Tòa án nhân dân tối cao, Viện kiểm sát nhân dân tối cao hướng dẫn áp dụng một số quy định tại Chương XVIII “Các tội phạm về ma túy” của BLHS năm 1999</w:t>
      </w:r>
    </w:p>
  </w:footnote>
  <w:footnote w:id="2">
    <w:p w14:paraId="0434A5FD" w14:textId="77777777" w:rsidR="00F416A1" w:rsidRPr="0061712F" w:rsidRDefault="00F416A1" w:rsidP="00E56436">
      <w:pPr>
        <w:pStyle w:val="FootnoteText"/>
        <w:ind w:firstLine="720"/>
        <w:rPr>
          <w:lang w:val="vi-VN"/>
        </w:rPr>
      </w:pPr>
      <w:r>
        <w:rPr>
          <w:rStyle w:val="FootnoteReference"/>
        </w:rPr>
        <w:footnoteRef/>
      </w:r>
      <w:r>
        <w:rPr>
          <w:lang w:val="vi-VN"/>
        </w:rPr>
        <w:t>Khoản 4 Điều 2 Luật phòng chống ma tuý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27437"/>
    <w:multiLevelType w:val="hybridMultilevel"/>
    <w:tmpl w:val="42C275E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3047A"/>
    <w:multiLevelType w:val="hybridMultilevel"/>
    <w:tmpl w:val="DD5EF76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C031F"/>
    <w:multiLevelType w:val="hybridMultilevel"/>
    <w:tmpl w:val="40C2C8AE"/>
    <w:lvl w:ilvl="0" w:tplc="EC02A506">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FCD5C52"/>
    <w:multiLevelType w:val="hybridMultilevel"/>
    <w:tmpl w:val="BD7CB34C"/>
    <w:lvl w:ilvl="0" w:tplc="4B4889BE">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1C2660F"/>
    <w:multiLevelType w:val="hybridMultilevel"/>
    <w:tmpl w:val="57B4EC9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6DB"/>
    <w:multiLevelType w:val="hybridMultilevel"/>
    <w:tmpl w:val="203AC46C"/>
    <w:lvl w:ilvl="0" w:tplc="56EC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B4207B"/>
    <w:multiLevelType w:val="hybridMultilevel"/>
    <w:tmpl w:val="935CBD5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150B9"/>
    <w:multiLevelType w:val="hybridMultilevel"/>
    <w:tmpl w:val="1B40B88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B21FC"/>
    <w:multiLevelType w:val="hybridMultilevel"/>
    <w:tmpl w:val="81C6EFD8"/>
    <w:lvl w:ilvl="0" w:tplc="E59AF6E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03CF6"/>
    <w:multiLevelType w:val="hybridMultilevel"/>
    <w:tmpl w:val="0BF890DA"/>
    <w:lvl w:ilvl="0" w:tplc="E80CB4E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7B7B05"/>
    <w:multiLevelType w:val="hybridMultilevel"/>
    <w:tmpl w:val="8D3841A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75E6A"/>
    <w:multiLevelType w:val="hybridMultilevel"/>
    <w:tmpl w:val="2186813C"/>
    <w:lvl w:ilvl="0" w:tplc="77884278">
      <w:start w:val="1"/>
      <w:numFmt w:val="decimal"/>
      <w:lvlText w:val="%1."/>
      <w:lvlJc w:val="left"/>
      <w:pPr>
        <w:ind w:left="1211"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9673D"/>
    <w:multiLevelType w:val="hybridMultilevel"/>
    <w:tmpl w:val="D148729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E2DF4"/>
    <w:multiLevelType w:val="hybridMultilevel"/>
    <w:tmpl w:val="28AC9E8C"/>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12AB2"/>
    <w:multiLevelType w:val="hybridMultilevel"/>
    <w:tmpl w:val="C4A44712"/>
    <w:lvl w:ilvl="0" w:tplc="C408F7D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EF232BB"/>
    <w:multiLevelType w:val="hybridMultilevel"/>
    <w:tmpl w:val="D97C1D8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A6586"/>
    <w:multiLevelType w:val="hybridMultilevel"/>
    <w:tmpl w:val="0E68159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4814C6"/>
    <w:multiLevelType w:val="hybridMultilevel"/>
    <w:tmpl w:val="611AAD6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479C8"/>
    <w:multiLevelType w:val="hybridMultilevel"/>
    <w:tmpl w:val="70F600C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D15A0"/>
    <w:multiLevelType w:val="hybridMultilevel"/>
    <w:tmpl w:val="8B9A1932"/>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7419F"/>
    <w:multiLevelType w:val="hybridMultilevel"/>
    <w:tmpl w:val="EA124BB6"/>
    <w:lvl w:ilvl="0" w:tplc="7CC4F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A4093"/>
    <w:multiLevelType w:val="hybridMultilevel"/>
    <w:tmpl w:val="028AD97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C1444"/>
    <w:multiLevelType w:val="hybridMultilevel"/>
    <w:tmpl w:val="7046CB58"/>
    <w:lvl w:ilvl="0" w:tplc="9480880C">
      <w:start w:val="8"/>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55F75E5"/>
    <w:multiLevelType w:val="hybridMultilevel"/>
    <w:tmpl w:val="796E0E82"/>
    <w:lvl w:ilvl="0" w:tplc="699AB4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4" w15:restartNumberingAfterBreak="0">
    <w:nsid w:val="5B4E0B7B"/>
    <w:multiLevelType w:val="hybridMultilevel"/>
    <w:tmpl w:val="916EB808"/>
    <w:lvl w:ilvl="0" w:tplc="B14E86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1720C6"/>
    <w:multiLevelType w:val="hybridMultilevel"/>
    <w:tmpl w:val="C1AC98CE"/>
    <w:lvl w:ilvl="0" w:tplc="9480880C">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67B2636C"/>
    <w:multiLevelType w:val="hybridMultilevel"/>
    <w:tmpl w:val="D28CEA64"/>
    <w:lvl w:ilvl="0" w:tplc="EB108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C738D1"/>
    <w:multiLevelType w:val="hybridMultilevel"/>
    <w:tmpl w:val="51A8E8EA"/>
    <w:lvl w:ilvl="0" w:tplc="F48A06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337530"/>
    <w:multiLevelType w:val="hybridMultilevel"/>
    <w:tmpl w:val="DC3EF358"/>
    <w:lvl w:ilvl="0" w:tplc="197E4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E336B8"/>
    <w:multiLevelType w:val="hybridMultilevel"/>
    <w:tmpl w:val="A8E4E4E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400CC9"/>
    <w:multiLevelType w:val="hybridMultilevel"/>
    <w:tmpl w:val="58C88B2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1E0B48"/>
    <w:multiLevelType w:val="hybridMultilevel"/>
    <w:tmpl w:val="119C0F0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72199"/>
    <w:multiLevelType w:val="hybridMultilevel"/>
    <w:tmpl w:val="13A02A16"/>
    <w:lvl w:ilvl="0" w:tplc="0854B74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77413B0A"/>
    <w:multiLevelType w:val="hybridMultilevel"/>
    <w:tmpl w:val="F062633A"/>
    <w:lvl w:ilvl="0" w:tplc="EB90A4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5648F"/>
    <w:multiLevelType w:val="hybridMultilevel"/>
    <w:tmpl w:val="F9A4BFAC"/>
    <w:lvl w:ilvl="0" w:tplc="9480880C">
      <w:start w:val="8"/>
      <w:numFmt w:val="bullet"/>
      <w:lvlText w:val="-"/>
      <w:lvlJc w:val="left"/>
      <w:pPr>
        <w:ind w:left="1527"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14"/>
  </w:num>
  <w:num w:numId="2">
    <w:abstractNumId w:val="23"/>
  </w:num>
  <w:num w:numId="3">
    <w:abstractNumId w:val="1"/>
  </w:num>
  <w:num w:numId="4">
    <w:abstractNumId w:val="11"/>
  </w:num>
  <w:num w:numId="5">
    <w:abstractNumId w:val="20"/>
  </w:num>
  <w:num w:numId="6">
    <w:abstractNumId w:val="0"/>
  </w:num>
  <w:num w:numId="7">
    <w:abstractNumId w:val="28"/>
  </w:num>
  <w:num w:numId="8">
    <w:abstractNumId w:val="18"/>
  </w:num>
  <w:num w:numId="9">
    <w:abstractNumId w:val="21"/>
  </w:num>
  <w:num w:numId="10">
    <w:abstractNumId w:val="29"/>
  </w:num>
  <w:num w:numId="11">
    <w:abstractNumId w:val="19"/>
  </w:num>
  <w:num w:numId="12">
    <w:abstractNumId w:val="4"/>
  </w:num>
  <w:num w:numId="13">
    <w:abstractNumId w:val="6"/>
  </w:num>
  <w:num w:numId="14">
    <w:abstractNumId w:val="13"/>
  </w:num>
  <w:num w:numId="15">
    <w:abstractNumId w:val="12"/>
  </w:num>
  <w:num w:numId="16">
    <w:abstractNumId w:val="10"/>
  </w:num>
  <w:num w:numId="17">
    <w:abstractNumId w:val="31"/>
  </w:num>
  <w:num w:numId="18">
    <w:abstractNumId w:val="15"/>
  </w:num>
  <w:num w:numId="19">
    <w:abstractNumId w:val="30"/>
  </w:num>
  <w:num w:numId="20">
    <w:abstractNumId w:val="7"/>
  </w:num>
  <w:num w:numId="21">
    <w:abstractNumId w:val="17"/>
  </w:num>
  <w:num w:numId="22">
    <w:abstractNumId w:val="16"/>
  </w:num>
  <w:num w:numId="23">
    <w:abstractNumId w:val="27"/>
  </w:num>
  <w:num w:numId="24">
    <w:abstractNumId w:val="26"/>
  </w:num>
  <w:num w:numId="25">
    <w:abstractNumId w:val="9"/>
  </w:num>
  <w:num w:numId="26">
    <w:abstractNumId w:val="3"/>
  </w:num>
  <w:num w:numId="27">
    <w:abstractNumId w:val="2"/>
  </w:num>
  <w:num w:numId="28">
    <w:abstractNumId w:val="25"/>
  </w:num>
  <w:num w:numId="29">
    <w:abstractNumId w:val="22"/>
  </w:num>
  <w:num w:numId="30">
    <w:abstractNumId w:val="34"/>
  </w:num>
  <w:num w:numId="31">
    <w:abstractNumId w:val="5"/>
  </w:num>
  <w:num w:numId="32">
    <w:abstractNumId w:val="8"/>
  </w:num>
  <w:num w:numId="33">
    <w:abstractNumId w:val="32"/>
  </w:num>
  <w:num w:numId="34">
    <w:abstractNumId w:val="24"/>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E3"/>
    <w:rsid w:val="000243E9"/>
    <w:rsid w:val="00056D08"/>
    <w:rsid w:val="0007771B"/>
    <w:rsid w:val="00081818"/>
    <w:rsid w:val="000F6D1B"/>
    <w:rsid w:val="0011080C"/>
    <w:rsid w:val="00166FBE"/>
    <w:rsid w:val="001C3CB7"/>
    <w:rsid w:val="0020697C"/>
    <w:rsid w:val="00222CE1"/>
    <w:rsid w:val="00227D1C"/>
    <w:rsid w:val="00253C53"/>
    <w:rsid w:val="00263D44"/>
    <w:rsid w:val="00285125"/>
    <w:rsid w:val="00291D58"/>
    <w:rsid w:val="002E2C3A"/>
    <w:rsid w:val="00304B46"/>
    <w:rsid w:val="00315743"/>
    <w:rsid w:val="0034188F"/>
    <w:rsid w:val="00382517"/>
    <w:rsid w:val="00383B1E"/>
    <w:rsid w:val="003C338F"/>
    <w:rsid w:val="003D78F5"/>
    <w:rsid w:val="003E11DB"/>
    <w:rsid w:val="003F507E"/>
    <w:rsid w:val="00407E11"/>
    <w:rsid w:val="00474F46"/>
    <w:rsid w:val="00485DE2"/>
    <w:rsid w:val="004B3AEC"/>
    <w:rsid w:val="004D3B95"/>
    <w:rsid w:val="004F0CED"/>
    <w:rsid w:val="004F4AD6"/>
    <w:rsid w:val="004F58A1"/>
    <w:rsid w:val="00502DE3"/>
    <w:rsid w:val="00507C7E"/>
    <w:rsid w:val="0051247E"/>
    <w:rsid w:val="00533B25"/>
    <w:rsid w:val="00542B7B"/>
    <w:rsid w:val="00552FA6"/>
    <w:rsid w:val="00552FBB"/>
    <w:rsid w:val="005770D1"/>
    <w:rsid w:val="00595F8A"/>
    <w:rsid w:val="005A2E77"/>
    <w:rsid w:val="0060250E"/>
    <w:rsid w:val="0060654E"/>
    <w:rsid w:val="00607C8E"/>
    <w:rsid w:val="006169A4"/>
    <w:rsid w:val="00632E27"/>
    <w:rsid w:val="00637F1E"/>
    <w:rsid w:val="0064258B"/>
    <w:rsid w:val="00647F6D"/>
    <w:rsid w:val="00691934"/>
    <w:rsid w:val="006A06CC"/>
    <w:rsid w:val="006B04A5"/>
    <w:rsid w:val="006B2CE2"/>
    <w:rsid w:val="006C64F5"/>
    <w:rsid w:val="006D0AD3"/>
    <w:rsid w:val="007006BA"/>
    <w:rsid w:val="00773F8F"/>
    <w:rsid w:val="007B4809"/>
    <w:rsid w:val="007B6A88"/>
    <w:rsid w:val="007E0768"/>
    <w:rsid w:val="0084245A"/>
    <w:rsid w:val="00845100"/>
    <w:rsid w:val="00862758"/>
    <w:rsid w:val="00874A1B"/>
    <w:rsid w:val="008824DD"/>
    <w:rsid w:val="008C5201"/>
    <w:rsid w:val="008E701F"/>
    <w:rsid w:val="00915CA2"/>
    <w:rsid w:val="009169EB"/>
    <w:rsid w:val="00950022"/>
    <w:rsid w:val="00986CD9"/>
    <w:rsid w:val="009B2271"/>
    <w:rsid w:val="009C4BEC"/>
    <w:rsid w:val="009D762E"/>
    <w:rsid w:val="00A11EFB"/>
    <w:rsid w:val="00A3563F"/>
    <w:rsid w:val="00A63BE9"/>
    <w:rsid w:val="00AB3551"/>
    <w:rsid w:val="00AD4BBE"/>
    <w:rsid w:val="00AD6959"/>
    <w:rsid w:val="00AD77F1"/>
    <w:rsid w:val="00AE04C7"/>
    <w:rsid w:val="00B108B2"/>
    <w:rsid w:val="00B61CFF"/>
    <w:rsid w:val="00B82D21"/>
    <w:rsid w:val="00BC58EC"/>
    <w:rsid w:val="00BF035F"/>
    <w:rsid w:val="00C621BF"/>
    <w:rsid w:val="00C63E40"/>
    <w:rsid w:val="00C93B65"/>
    <w:rsid w:val="00CA6A99"/>
    <w:rsid w:val="00CC125C"/>
    <w:rsid w:val="00CD5025"/>
    <w:rsid w:val="00CF499F"/>
    <w:rsid w:val="00D53011"/>
    <w:rsid w:val="00DA4ABD"/>
    <w:rsid w:val="00DE6540"/>
    <w:rsid w:val="00E22995"/>
    <w:rsid w:val="00E56436"/>
    <w:rsid w:val="00E5711A"/>
    <w:rsid w:val="00E90F52"/>
    <w:rsid w:val="00EB56E7"/>
    <w:rsid w:val="00EC281C"/>
    <w:rsid w:val="00ED2106"/>
    <w:rsid w:val="00EE2387"/>
    <w:rsid w:val="00F204B0"/>
    <w:rsid w:val="00F3081E"/>
    <w:rsid w:val="00F3399E"/>
    <w:rsid w:val="00F416A1"/>
    <w:rsid w:val="00F42644"/>
    <w:rsid w:val="00FB00A3"/>
    <w:rsid w:val="00FB0619"/>
    <w:rsid w:val="00FC0C7A"/>
    <w:rsid w:val="00FD622E"/>
    <w:rsid w:val="00FE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8261"/>
  <w15:chartTrackingRefBased/>
  <w15:docId w15:val="{4CD08B0F-0EB4-4B00-8F8E-0B8074A7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E3"/>
    <w:pPr>
      <w:spacing w:after="160" w:line="259" w:lineRule="auto"/>
    </w:pPr>
    <w:rPr>
      <w:rFonts w:ascii="Arial" w:eastAsia="Arial" w:hAnsi="Arial"/>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02DE3"/>
    <w:pPr>
      <w:spacing w:after="0" w:line="240" w:lineRule="auto"/>
    </w:pPr>
    <w:rPr>
      <w:rFonts w:ascii="Times New Roman" w:eastAsia="Calibri" w:hAnsi="Times New Roman"/>
      <w:spacing w:val="-2"/>
      <w:sz w:val="20"/>
      <w:szCs w:val="20"/>
      <w:lang w:val="x-none" w:eastAsia="x-none"/>
    </w:rPr>
  </w:style>
  <w:style w:type="character" w:customStyle="1" w:styleId="FootnoteTextChar">
    <w:name w:val="Footnote Text Char"/>
    <w:link w:val="FootnoteText"/>
    <w:uiPriority w:val="99"/>
    <w:semiHidden/>
    <w:rsid w:val="00502DE3"/>
    <w:rPr>
      <w:rFonts w:ascii="Times New Roman" w:hAnsi="Times New Roman"/>
      <w:spacing w:val="-2"/>
      <w:sz w:val="20"/>
      <w:szCs w:val="20"/>
    </w:rPr>
  </w:style>
  <w:style w:type="character" w:styleId="FootnoteReference">
    <w:name w:val="footnote reference"/>
    <w:uiPriority w:val="99"/>
    <w:semiHidden/>
    <w:unhideWhenUsed/>
    <w:rsid w:val="00502DE3"/>
    <w:rPr>
      <w:vertAlign w:val="superscript"/>
    </w:rPr>
  </w:style>
  <w:style w:type="paragraph" w:styleId="NormalWeb">
    <w:name w:val="Normal (Web)"/>
    <w:basedOn w:val="Normal"/>
    <w:link w:val="NormalWebChar"/>
    <w:uiPriority w:val="99"/>
    <w:unhideWhenUsed/>
    <w:rsid w:val="00502DE3"/>
    <w:pPr>
      <w:spacing w:before="100" w:beforeAutospacing="1" w:after="100" w:afterAutospacing="1" w:line="240" w:lineRule="auto"/>
    </w:pPr>
    <w:rPr>
      <w:rFonts w:ascii="Times New Roman" w:eastAsia="Times New Roman" w:hAnsi="Times New Roman"/>
      <w:sz w:val="24"/>
      <w:szCs w:val="24"/>
      <w:lang w:val="x-none" w:eastAsia="x-none"/>
    </w:rPr>
  </w:style>
  <w:style w:type="paragraph" w:styleId="NoSpacing">
    <w:name w:val="No Spacing"/>
    <w:uiPriority w:val="1"/>
    <w:qFormat/>
    <w:rsid w:val="00502DE3"/>
    <w:rPr>
      <w:sz w:val="22"/>
      <w:szCs w:val="22"/>
    </w:rPr>
  </w:style>
  <w:style w:type="character" w:styleId="Emphasis">
    <w:name w:val="Emphasis"/>
    <w:uiPriority w:val="20"/>
    <w:qFormat/>
    <w:rsid w:val="00502DE3"/>
    <w:rPr>
      <w:i/>
      <w:iCs/>
    </w:rPr>
  </w:style>
  <w:style w:type="paragraph" w:styleId="ListParagraph">
    <w:name w:val="List Paragraph"/>
    <w:basedOn w:val="Normal"/>
    <w:uiPriority w:val="34"/>
    <w:qFormat/>
    <w:rsid w:val="00502DE3"/>
    <w:pPr>
      <w:ind w:left="720"/>
      <w:contextualSpacing/>
    </w:pPr>
    <w:rPr>
      <w:rFonts w:ascii="Times New Roman" w:eastAsia="Calibri" w:hAnsi="Times New Roman"/>
      <w:sz w:val="28"/>
      <w:lang w:val="en-US"/>
    </w:rPr>
  </w:style>
  <w:style w:type="character" w:customStyle="1" w:styleId="NormalWebChar">
    <w:name w:val="Normal (Web) Char"/>
    <w:link w:val="NormalWeb"/>
    <w:uiPriority w:val="99"/>
    <w:rsid w:val="00502DE3"/>
    <w:rPr>
      <w:rFonts w:ascii="Times New Roman" w:eastAsia="Times New Roman" w:hAnsi="Times New Roman" w:cs="Times New Roman"/>
      <w:sz w:val="24"/>
      <w:szCs w:val="24"/>
    </w:rPr>
  </w:style>
  <w:style w:type="paragraph" w:styleId="BodyText">
    <w:name w:val="Body Text"/>
    <w:basedOn w:val="Normal"/>
    <w:link w:val="BodyTextChar"/>
    <w:rsid w:val="00502DE3"/>
    <w:pPr>
      <w:spacing w:before="120" w:after="120" w:line="240" w:lineRule="auto"/>
      <w:jc w:val="both"/>
    </w:pPr>
    <w:rPr>
      <w:rFonts w:eastAsia="Calibri"/>
      <w:sz w:val="24"/>
      <w:szCs w:val="20"/>
      <w:lang w:val="en-GB" w:eastAsia="x-none"/>
    </w:rPr>
  </w:style>
  <w:style w:type="character" w:customStyle="1" w:styleId="BodyTextChar">
    <w:name w:val="Body Text Char"/>
    <w:link w:val="BodyText"/>
    <w:rsid w:val="00502DE3"/>
    <w:rPr>
      <w:rFonts w:ascii="Arial" w:eastAsia="Calibri" w:hAnsi="Arial" w:cs="Times New Roman"/>
      <w:sz w:val="24"/>
      <w:szCs w:val="20"/>
      <w:lang w:val="en-GB"/>
    </w:rPr>
  </w:style>
  <w:style w:type="paragraph" w:styleId="Header">
    <w:name w:val="header"/>
    <w:basedOn w:val="Normal"/>
    <w:link w:val="Head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HeaderChar">
    <w:name w:val="Header Char"/>
    <w:link w:val="Header"/>
    <w:uiPriority w:val="99"/>
    <w:rsid w:val="00502DE3"/>
    <w:rPr>
      <w:rFonts w:ascii="Times New Roman" w:hAnsi="Times New Roman"/>
      <w:spacing w:val="-2"/>
      <w:sz w:val="28"/>
      <w:szCs w:val="28"/>
    </w:rPr>
  </w:style>
  <w:style w:type="paragraph" w:styleId="Footer">
    <w:name w:val="footer"/>
    <w:basedOn w:val="Normal"/>
    <w:link w:val="Foot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FooterChar">
    <w:name w:val="Footer Char"/>
    <w:link w:val="Footer"/>
    <w:uiPriority w:val="99"/>
    <w:rsid w:val="00502DE3"/>
    <w:rPr>
      <w:rFonts w:ascii="Times New Roman" w:hAnsi="Times New Roman"/>
      <w:spacing w:val="-2"/>
      <w:sz w:val="28"/>
      <w:szCs w:val="28"/>
    </w:rPr>
  </w:style>
  <w:style w:type="paragraph" w:styleId="BalloonText">
    <w:name w:val="Balloon Text"/>
    <w:basedOn w:val="Normal"/>
    <w:link w:val="BalloonTextChar"/>
    <w:uiPriority w:val="99"/>
    <w:semiHidden/>
    <w:unhideWhenUsed/>
    <w:rsid w:val="00166FBE"/>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66FBE"/>
    <w:rPr>
      <w:rFonts w:ascii="Tahoma" w:eastAsia="Arial"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174950">
      <w:bodyDiv w:val="1"/>
      <w:marLeft w:val="0"/>
      <w:marRight w:val="0"/>
      <w:marTop w:val="0"/>
      <w:marBottom w:val="0"/>
      <w:divBdr>
        <w:top w:val="none" w:sz="0" w:space="0" w:color="auto"/>
        <w:left w:val="none" w:sz="0" w:space="0" w:color="auto"/>
        <w:bottom w:val="none" w:sz="0" w:space="0" w:color="auto"/>
        <w:right w:val="none" w:sz="0" w:space="0" w:color="auto"/>
      </w:divBdr>
      <w:divsChild>
        <w:div w:id="100881649">
          <w:marLeft w:val="0"/>
          <w:marRight w:val="0"/>
          <w:marTop w:val="0"/>
          <w:marBottom w:val="225"/>
          <w:divBdr>
            <w:top w:val="none" w:sz="0" w:space="0" w:color="auto"/>
            <w:left w:val="none" w:sz="0" w:space="0" w:color="auto"/>
            <w:bottom w:val="none" w:sz="0" w:space="0" w:color="auto"/>
            <w:right w:val="none" w:sz="0" w:space="0" w:color="auto"/>
          </w:divBdr>
        </w:div>
        <w:div w:id="1201284623">
          <w:marLeft w:val="0"/>
          <w:marRight w:val="0"/>
          <w:marTop w:val="0"/>
          <w:marBottom w:val="0"/>
          <w:divBdr>
            <w:top w:val="none" w:sz="0" w:space="0" w:color="auto"/>
            <w:left w:val="none" w:sz="0" w:space="0" w:color="auto"/>
            <w:bottom w:val="none" w:sz="0" w:space="0" w:color="auto"/>
            <w:right w:val="none" w:sz="0" w:space="0" w:color="auto"/>
          </w:divBdr>
        </w:div>
      </w:divsChild>
    </w:div>
    <w:div w:id="1807896746">
      <w:bodyDiv w:val="1"/>
      <w:marLeft w:val="0"/>
      <w:marRight w:val="0"/>
      <w:marTop w:val="0"/>
      <w:marBottom w:val="0"/>
      <w:divBdr>
        <w:top w:val="none" w:sz="0" w:space="0" w:color="auto"/>
        <w:left w:val="none" w:sz="0" w:space="0" w:color="auto"/>
        <w:bottom w:val="none" w:sz="0" w:space="0" w:color="auto"/>
        <w:right w:val="none" w:sz="0" w:space="0" w:color="auto"/>
      </w:divBdr>
    </w:div>
    <w:div w:id="20020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DE0605-98EC-47E6-9B54-021BCA5AC1D4}">
  <ds:schemaRefs>
    <ds:schemaRef ds:uri="http://schemas.microsoft.com/sharepoint/v3/contenttype/forms"/>
  </ds:schemaRefs>
</ds:datastoreItem>
</file>

<file path=customXml/itemProps2.xml><?xml version="1.0" encoding="utf-8"?>
<ds:datastoreItem xmlns:ds="http://schemas.openxmlformats.org/officeDocument/2006/customXml" ds:itemID="{3FE98357-22B5-4F22-8853-B1F3AD6B3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DB651DD-D356-45C8-84C3-B7CCEF152E17}">
  <ds:schemaRefs>
    <ds:schemaRef ds:uri="http://schemas.openxmlformats.org/officeDocument/2006/bibliography"/>
  </ds:schemaRefs>
</ds:datastoreItem>
</file>

<file path=customXml/itemProps4.xml><?xml version="1.0" encoding="utf-8"?>
<ds:datastoreItem xmlns:ds="http://schemas.openxmlformats.org/officeDocument/2006/customXml" ds:itemID="{517AE1CC-3899-4483-B0E4-BE82423D68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10028</Words>
  <Characters>57160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3</Company>
  <LinksUpToDate>false</LinksUpToDate>
  <CharactersWithSpaces>67054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VU QUANG VINH</cp:lastModifiedBy>
  <cp:revision>2</cp:revision>
  <cp:lastPrinted>2018-01-03T09:36:00Z</cp:lastPrinted>
  <dcterms:created xsi:type="dcterms:W3CDTF">2026-06-08T07:34:00Z</dcterms:created>
  <dcterms:modified xsi:type="dcterms:W3CDTF">2026-06-08T07:34:00Z</dcterms:modified>
</cp:coreProperties>
</file>