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exact" w:after="240" w:before="0"/>
        <w:jc w:val="left"/>
      </w:pPr>
      <w:r>
        <w:rPr>
          <w:rFonts w:ascii="Times New Roman" w:hAnsi="Times New Roman"/>
          <w:b/>
          <w:sz w:val="28"/>
        </w:rPr>
        <w:t>INTRODUCTION</w:t>
      </w:r>
    </w:p>
    <w:p>
      <w:pPr>
        <w:pStyle w:val="Heading1"/>
        <w:spacing w:line="360" w:lineRule="exact" w:before="240" w:after="240"/>
        <w:jc w:val="left"/>
      </w:pPr>
      <w:r>
        <w:rPr>
          <w:rFonts w:ascii="Times New Roman" w:hAnsi="Times New Roman"/>
          <w:b/>
          <w:sz w:val="26"/>
        </w:rPr>
        <w:t>1.1 Context and Motivation</w:t>
      </w:r>
    </w:p>
    <w:p>
      <w:pPr>
        <w:spacing w:line="360" w:lineRule="exact" w:after="240" w:before="0"/>
        <w:jc w:val="both"/>
      </w:pPr>
      <w:r>
        <w:rPr>
          <w:rFonts w:ascii="Times New Roman" w:hAnsi="Times New Roman"/>
          <w:b w:val="0"/>
          <w:i w:val="0"/>
          <w:sz w:val="24"/>
        </w:rPr>
        <w:t>Enterprise knowledge is commonly dispersed across policies, technical manuals, project reports, meeting minutes, and operational procedures, often stored in heterogeneous repositories with inconsistent metadata. As a result, employees spend substantial time locating authoritative information and reconciling duplicate or outdated sources. Traditional keyword search engines are limited by exact term matching and fail to capture semantic intent, which reduces retrieval quality when queries are phrased differently from the source documents. In modern enterprises, this limitation translates into slower decision-making, repeated work, and an increased risk of overlooking critical compliance or operational guidance. Recent advances in Large Language Models (LLMs) enable semantic understanding of user questions and can produce fluent answers, yet they require grounding in enterprise documents to avoid unsupported claims. Retrieval-Augmented Generation (RAG) addresses this by retrieving relevant document fragments and conditioning the generation step on verified context, thereby improving precision, traceability, and trust. Within this context, the Archon project was developed during an internship at FPT Smart Cloud to deliver an AI-powered enterprise document retrieval and question-answering system that is robust, secure, and aligned with organizational workflows.</w:t>
      </w:r>
    </w:p>
    <w:p>
      <w:pPr>
        <w:pStyle w:val="Heading1"/>
        <w:spacing w:line="360" w:lineRule="exact" w:before="240" w:after="240"/>
        <w:jc w:val="left"/>
      </w:pPr>
      <w:r>
        <w:rPr>
          <w:rFonts w:ascii="Times New Roman" w:hAnsi="Times New Roman"/>
          <w:b/>
          <w:sz w:val="26"/>
        </w:rPr>
        <w:t>1.2 Objectives</w:t>
      </w:r>
    </w:p>
    <w:p>
      <w:pPr>
        <w:spacing w:line="360" w:lineRule="exact" w:after="240" w:before="0"/>
        <w:jc w:val="both"/>
      </w:pPr>
      <w:r>
        <w:rPr>
          <w:rFonts w:ascii="Times New Roman" w:hAnsi="Times New Roman"/>
          <w:b w:val="0"/>
          <w:i w:val="0"/>
          <w:sz w:val="24"/>
        </w:rPr>
        <w:t>The project objectives are organized into business and technical dimensions in order to align stakeholder expectations with concrete engineering outcomes.</w:t>
      </w:r>
    </w:p>
    <w:p>
      <w:pPr>
        <w:spacing w:line="360" w:lineRule="exact" w:after="240" w:before="0"/>
        <w:jc w:val="both"/>
      </w:pPr>
      <w:r>
        <w:rPr>
          <w:rFonts w:ascii="Times New Roman" w:hAnsi="Times New Roman"/>
          <w:b w:val="0"/>
          <w:i w:val="0"/>
          <w:sz w:val="24"/>
        </w:rPr>
        <w:t>From a business perspective, the system is intended to reduce time spent searching for internal knowledge by providing a single, reliable access point to enterprise documents. It is expected to improve decision quality by presenting grounded answers with traceable sources and to increase operational efficiency through faster information discovery. The system also aims to support organizational knowledge retention by making institutional memory accessible to new and existing staff.</w:t>
      </w:r>
    </w:p>
    <w:p>
      <w:pPr>
        <w:spacing w:line="360" w:lineRule="exact" w:after="240" w:before="0"/>
        <w:jc w:val="both"/>
      </w:pPr>
      <w:r>
        <w:rPr>
          <w:rFonts w:ascii="Times New Roman" w:hAnsi="Times New Roman"/>
          <w:b w:val="0"/>
          <w:i w:val="0"/>
          <w:sz w:val="24"/>
        </w:rPr>
        <w:t>From a technical perspective, the system is designed to implement a Retrieval-Augmented Generation (RAG) pipeline that incorporates query expansion to enhance recall and reduce phrasing sensitivity. The embedding pipeline must achieve a success rate exceeding 99 percent on representative document sets when processing document chunks, ensuring stable ingestion at scale. The platform must provide a multi-tenant organization model to isolate data and enforce access control across enterprise teams. A responsive web interface is required to support modern web browsers across device form factors without degrading readability or workflow continuity. Finally, the system should enable reliable deployment in a cloud environment with health monitoring and recoverable external dependencies.</w:t>
      </w:r>
    </w:p>
    <w:p>
      <w:pPr>
        <w:pStyle w:val="Heading1"/>
        <w:spacing w:line="360" w:lineRule="exact" w:before="240" w:after="240"/>
        <w:jc w:val="left"/>
      </w:pPr>
      <w:r>
        <w:rPr>
          <w:rFonts w:ascii="Times New Roman" w:hAnsi="Times New Roman"/>
          <w:b/>
          <w:sz w:val="26"/>
        </w:rPr>
        <w:t>1.3 Organization of the Report</w:t>
      </w:r>
    </w:p>
    <w:p>
      <w:pPr>
        <w:pStyle w:val="ListBullet"/>
        <w:spacing w:line="360" w:lineRule="exact" w:before="0" w:after="120"/>
        <w:jc w:val="left"/>
      </w:pPr>
      <w:r>
        <w:rPr>
          <w:rFonts w:ascii="Times New Roman" w:hAnsi="Times New Roman"/>
          <w:b w:val="0"/>
          <w:i w:val="0"/>
          <w:sz w:val="24"/>
        </w:rPr>
        <w:t>Chapter 2 — Presents the system overview and scope, describing the core modules of Archon and the expected project outcomes</w:t>
      </w:r>
    </w:p>
    <w:p>
      <w:pPr>
        <w:pStyle w:val="ListBullet"/>
        <w:spacing w:line="360" w:lineRule="exact" w:before="0" w:after="120"/>
        <w:jc w:val="left"/>
      </w:pPr>
      <w:r>
        <w:rPr>
          <w:rFonts w:ascii="Times New Roman" w:hAnsi="Times New Roman"/>
          <w:b w:val="0"/>
          <w:i w:val="0"/>
          <w:sz w:val="24"/>
        </w:rPr>
        <w:t>Chapter 3 — Discusses the theoretical background, including retrieval-augmented architectures, relevant technology choices, and related work</w:t>
      </w:r>
    </w:p>
    <w:p>
      <w:pPr>
        <w:pStyle w:val="ListBullet"/>
        <w:spacing w:line="360" w:lineRule="exact" w:before="0" w:after="120"/>
        <w:jc w:val="left"/>
      </w:pPr>
      <w:r>
        <w:rPr>
          <w:rFonts w:ascii="Times New Roman" w:hAnsi="Times New Roman"/>
          <w:b w:val="0"/>
          <w:i w:val="0"/>
          <w:sz w:val="24"/>
        </w:rPr>
        <w:t>Chapter 4 — Details the system analysis and design, covering functional and non-functional requirements as well as use case modeling</w:t>
      </w:r>
    </w:p>
    <w:p>
      <w:pPr>
        <w:pStyle w:val="ListBullet"/>
        <w:spacing w:line="360" w:lineRule="exact" w:before="0" w:after="120"/>
        <w:jc w:val="left"/>
      </w:pPr>
      <w:r>
        <w:rPr>
          <w:rFonts w:ascii="Times New Roman" w:hAnsi="Times New Roman"/>
          <w:b w:val="0"/>
          <w:i w:val="0"/>
          <w:sz w:val="24"/>
        </w:rPr>
        <w:t>Chapter 5 — Explains the methodology, including system architecture, database design, backend and frontend implementation, and API documentation</w:t>
      </w:r>
    </w:p>
    <w:p>
      <w:pPr>
        <w:pStyle w:val="ListBullet"/>
        <w:spacing w:line="360" w:lineRule="exact" w:before="0" w:after="120"/>
        <w:jc w:val="left"/>
      </w:pPr>
      <w:r>
        <w:rPr>
          <w:rFonts w:ascii="Times New Roman" w:hAnsi="Times New Roman"/>
          <w:b w:val="0"/>
          <w:i w:val="0"/>
          <w:sz w:val="24"/>
        </w:rPr>
        <w:t>Chapter 6 — Reports the results and discussion, summarizing functional testing, performance evaluation, visual outcomes, achievements, and limitations</w:t>
      </w:r>
    </w:p>
    <w:p>
      <w:pPr>
        <w:pStyle w:val="ListBullet"/>
        <w:spacing w:line="360" w:lineRule="exact" w:before="0" w:after="120"/>
        <w:jc w:val="left"/>
      </w:pPr>
      <w:r>
        <w:rPr>
          <w:rFonts w:ascii="Times New Roman" w:hAnsi="Times New Roman"/>
          <w:b w:val="0"/>
          <w:i w:val="0"/>
          <w:sz w:val="24"/>
        </w:rPr>
        <w:t>Chapter 7 — Concludes the report and proposes future work aligned with the project objectives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