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before="0" w:after="240" w:line="300" w:lineRule="auto"/>
        <w:ind w:firstLine="0"/>
        <w:jc w:val="center"/>
      </w:pPr>
      <w:r>
        <w:rPr>
          <w:rFonts w:ascii="Times New Roman" w:hAnsi="Times New Roman" w:eastAsia="MingLiU"/>
          <w:b/>
          <w:bCs/>
          <w:color w:val="000000"/>
          <w:sz w:val="36"/>
        </w:rPr>
        <w:t xml:space="preserve">Gradient Decoupling for Inductive Temporal Link Prediction:</w:t>
      </w:r>
      <w:r>
        <w:rPr>
          <w:rFonts w:ascii="Times New Roman" w:hAnsi="Times New Roman" w:eastAsia="MingLiU"/>
          <w:b/>
          <w:color w:val="000000"/>
          <w:sz w:val="36"/>
        </w:rPr>
        <w:br/>
      </w:r>
      <w:r>
        <w:rPr>
          <w:rFonts w:ascii="Times New Roman" w:hAnsi="Times New Roman" w:eastAsia="MingLiU"/>
          <w:b/>
          <w:bCs/>
          <w:color w:val="000000"/>
          <w:sz w:val="36"/>
        </w:rPr>
        <w:t xml:space="preserve">A Controlled Study of Stateful Representations</w:t>
      </w:r>
    </w:p>
    <w:p>
      <w:pPr>
        <w:pStyle w:val="BodyText"/>
        <w:widowControl/>
        <w:spacing w:before="0" w:after="120" w:line="360" w:lineRule="auto"/>
        <w:ind w:firstLine="0"/>
        <w:jc w:val="center"/>
      </w:pPr>
      <w:r>
        <w:rPr>
          <w:rFonts w:ascii="Times New Roman" w:hAnsi="Times New Roman" w:eastAsia="MingLiU"/>
          <w:b/>
          <w:bCs/>
          <w:color w:val="000000"/>
          <w:sz w:val="20"/>
        </w:rPr>
        <w:t xml:space="preserve">Duong Viet Hoang</w:t>
      </w:r>
      <w:r>
        <w:rPr>
          <w:rFonts w:ascii="Times New Roman" w:hAnsi="Times New Roman" w:eastAsia="MingLiU"/>
          <w:b/>
          <w:bCs/>
          <w:color w:val="000000"/>
          <w:sz w:val="20"/>
          <w:vertAlign w:val="superscript"/>
        </w:rPr>
        <w:t xml:space="preserve">a,*</w:t>
      </w:r>
      <w:r>
        <w:rPr>
          <w:rFonts w:ascii="Times New Roman" w:hAnsi="Times New Roman" w:eastAsia="MingLiU"/>
          <w:b/>
          <w:bCs/>
          <w:color w:val="000000"/>
          <w:sz w:val="20"/>
        </w:rPr>
        <w:t xml:space="preserve">, Duong Viet Huy</w:t>
      </w:r>
      <w:r>
        <w:rPr>
          <w:rFonts w:ascii="Times New Roman" w:hAnsi="Times New Roman" w:eastAsia="MingLiU"/>
          <w:b/>
          <w:bCs/>
          <w:color w:val="000000"/>
          <w:sz w:val="20"/>
          <w:vertAlign w:val="superscript"/>
        </w:rPr>
        <w:t xml:space="preserve">b</w:t>
      </w:r>
      <w:r>
        <w:rPr>
          <w:rFonts w:ascii="Times New Roman" w:hAnsi="Times New Roman" w:eastAsia="MingLiU"/>
          <w:b/>
          <w:bCs/>
          <w:color w:val="000000"/>
          <w:sz w:val="20"/>
        </w:rPr>
        <w:t xml:space="preserve">, Lun-Min Shih</w:t>
      </w:r>
      <w:r>
        <w:rPr>
          <w:rFonts w:ascii="Times New Roman" w:hAnsi="Times New Roman" w:eastAsia="MingLiU"/>
          <w:b/>
          <w:bCs/>
          <w:color w:val="000000"/>
          <w:sz w:val="20"/>
          <w:vertAlign w:val="superscript"/>
        </w:rPr>
        <w:t xml:space="preserve">a</w:t>
      </w:r>
    </w:p>
    <w:p>
      <w:pPr>
        <w:pStyle w:val="BodyText"/>
        <w:widowControl/>
        <w:spacing w:before="0" w:after="0" w:line="360" w:lineRule="auto"/>
        <w:ind w:firstLine="0"/>
        <w:jc w:val="center"/>
      </w:pPr>
      <w:r>
        <w:rPr>
          <w:rFonts w:ascii="Times New Roman" w:hAnsi="Times New Roman" w:eastAsia="MingLiU"/>
          <w:i/>
          <w:iCs/>
          <w:color w:val="000000"/>
          <w:sz w:val="18"/>
          <w:vertAlign w:val="superscript"/>
        </w:rPr>
        <w:t xml:space="preserve">a</w:t>
      </w:r>
      <w:r>
        <w:rPr>
          <w:rFonts w:ascii="Times New Roman" w:hAnsi="Times New Roman" w:eastAsia="MingLiU"/>
          <w:i/>
          <w:iCs/>
          <w:color w:val="000000"/>
          <w:sz w:val="18"/>
        </w:rPr>
        <w:t xml:space="preserve">Department of Computer Science and Information Engineering, Da-Yeh University</w:t>
      </w:r>
      <w:r>
        <w:rPr>
          <w:rFonts w:ascii="Times New Roman" w:hAnsi="Times New Roman" w:eastAsia="MingLiU"/>
          <w:i/>
          <w:color w:val="000000"/>
          <w:sz w:val="18"/>
        </w:rPr>
        <w:br/>
      </w:r>
      <w:r>
        <w:rPr>
          <w:rFonts w:ascii="Times New Roman" w:hAnsi="Times New Roman" w:eastAsia="MingLiU"/>
          <w:i/>
          <w:iCs/>
          <w:color w:val="000000"/>
          <w:sz w:val="18"/>
        </w:rPr>
        <w:t xml:space="preserve">No. 168, University Rd., Dacun, Changhua 515006, Taiwan</w:t>
      </w:r>
      <w:r>
        <w:rPr>
          <w:rFonts w:ascii="Times New Roman" w:hAnsi="Times New Roman" w:eastAsia="MingLiU"/>
          <w:i/>
          <w:color w:val="000000"/>
          <w:sz w:val="18"/>
        </w:rPr>
        <w:br/>
      </w:r>
      <w:r>
        <w:rPr>
          <w:rFonts w:ascii="Times New Roman" w:hAnsi="Times New Roman" w:eastAsia="MingLiU"/>
          <w:i/>
          <w:iCs/>
          <w:color w:val="000000"/>
          <w:sz w:val="18"/>
          <w:vertAlign w:val="superscript"/>
        </w:rPr>
        <w:t xml:space="preserve">b</w:t>
      </w:r>
      <w:r>
        <w:rPr>
          <w:rFonts w:ascii="Times New Roman" w:hAnsi="Times New Roman" w:eastAsia="MingLiU"/>
          <w:i/>
          <w:iCs/>
          <w:color w:val="000000"/>
          <w:sz w:val="18"/>
        </w:rPr>
        <w:t xml:space="preserve">Department of Computer Science, Kent State University</w:t>
      </w:r>
      <w:r>
        <w:rPr>
          <w:rFonts w:ascii="Times New Roman" w:hAnsi="Times New Roman" w:eastAsia="MingLiU"/>
          <w:i/>
          <w:color w:val="000000"/>
          <w:sz w:val="18"/>
        </w:rPr>
        <w:br/>
      </w:r>
      <w:r>
        <w:rPr>
          <w:rFonts w:ascii="Times New Roman" w:hAnsi="Times New Roman" w:eastAsia="MingLiU"/>
          <w:i/>
          <w:iCs/>
          <w:color w:val="000000"/>
          <w:sz w:val="18"/>
        </w:rPr>
        <w:t xml:space="preserve">P.O. Box 5190, Kent, OH 44242-0001, United States</w:t>
      </w:r>
    </w:p>
    <w:p>
      <w:pPr>
        <w:pStyle w:val="BodyText"/>
        <w:widowControl/>
        <w:spacing w:before="0" w:after="0" w:line="360" w:lineRule="auto"/>
        <w:ind w:firstLine="0"/>
        <w:jc w:val="center"/>
      </w:pPr>
      <w:r>
        <w:rPr>
          <w:rFonts w:ascii="Times New Roman" w:hAnsi="Times New Roman" w:eastAsia="MingLiU"/>
          <w:i/>
          <w:iCs/>
          <w:color w:val="000000"/>
          <w:sz w:val="18"/>
        </w:rPr>
        <w:t xml:space="preserve">Corresponding author:</w:t>
      </w:r>
      <w:r>
        <w:rPr>
          <w:rFonts w:ascii="Times New Roman" w:hAnsi="Times New Roman" w:eastAsia="MingLiU"/>
          <w:i/>
          <w:iCs/>
          <w:color w:val="000000"/>
          <w:sz w:val="18"/>
        </w:rPr>
        <w:t xml:space="preserve"> </w:t>
      </w:r>
      <w:hyperlink r:id="rId17">
        <w:r>
          <w:rPr>
            <w:rStyle w:val="Hyperlink"/>
            <w:i/>
            <w:iCs/>
          </w:rPr>
          <w:t xml:space="preserve">Hoangduong4316@icloud.com</w:t>
        </w:r>
      </w:hyperlink>
    </w:p>
    <w:p>
      <w:pPr>
        <w:pStyle w:val="Normal"/>
        <w:widowControl/>
        <w:spacing w:before="320" w:after="160" w:line="360" w:lineRule="auto"/>
        <w:ind w:firstLine="0"/>
        <w:jc w:val="center"/>
      </w:pPr>
      <w:r>
        <w:rPr>
          <w:rFonts w:ascii="Times New Roman" w:hAnsi="Times New Roman" w:eastAsia="MingLiU"/>
          <w:b/>
          <w:bCs/>
          <w:color w:val="000000"/>
          <w:sz w:val="22"/>
        </w:rPr>
        <w:t xml:space="preserve">ABSTRACT</w:t>
      </w:r>
    </w:p>
    <w:p>
      <w:pPr>
        <w:pStyle w:val="Normal"/>
        <w:widowControl/>
        <w:spacing w:before="0" w:after="0" w:line="360" w:lineRule="auto"/>
        <w:ind w:firstLine="0" w:left="1134" w:right="1134"/>
        <w:jc w:val="both"/>
      </w:pPr>
      <w:r>
        <w:rPr>
          <w:rFonts w:ascii="Times New Roman" w:hAnsi="Times New Roman" w:eastAsia="MingLiU"/>
          <w:color w:val="000000"/>
          <w:sz w:val="18"/>
        </w:rPr>
        <w:t xml:space="preserve">Inductive temporal link prediction must accommodate entities absent from earlier observations. We study whether prediction gradients should update a stateful temporal representation. The model combines event encoding, recurrent node memory and deterministic pair histories with a shared state-transition readout. Coupled and decoupled training differ in whether the readout receives connected or detached features; a separate freeze-then-probe procedure tests a different optimization trajectory. Experiments on CoEdit, Wikipedia and MOOC use chronological partitions and matched random-destination sampling. Across three seeds, the decoupled model achieves mean inductive average precision of 0.9891, 0.9983 and 0.9947, respectively, compared with 0.9787, 0.9967 and 0.9910 for coupled training. Additional experiments examine predictor choice, compliance weighting, candidate-pool difficulty, backbone removal and frozen probes. Predictor replacement produces a larger performance change than the same-readout routing intervention, while learned representations outperform pair statistics alone. These findings support gradient routing as a design choice within the evaluated model. Their scope is limited by event-conditioned scoring, candidate pools that are not endpoint-type constrained, and mixed sequential and batch memory updates. CoEdit also shares its source with Wikipedia and includes retrospectively constructed attributes. We distinguish these restrictions from the measured routing effect and identify the evaluations needed for prospective forecasting.</w:t>
      </w:r>
    </w:p>
    <w:p>
      <w:pPr>
        <w:pStyle w:val="BodyText"/>
        <w:widowControl/>
        <w:spacing w:before="200" w:after="0" w:line="360" w:lineRule="auto"/>
        <w:ind w:firstLine="0" w:left="1134" w:right="1134"/>
        <w:jc w:val="both"/>
      </w:pPr>
      <w:r>
        <w:rPr>
          <w:rFonts w:ascii="Times New Roman" w:hAnsi="Times New Roman" w:eastAsia="MingLiU"/>
          <w:b/>
          <w:bCs/>
          <w:color w:val="000000"/>
          <w:sz w:val="18"/>
        </w:rPr>
        <w:t xml:space="preserve">Key words:</w:t>
      </w:r>
      <w:r>
        <w:rPr>
          <w:rFonts w:ascii="Times New Roman" w:hAnsi="Times New Roman" w:eastAsia="MingLiU"/>
          <w:color w:val="000000"/>
          <w:sz w:val="18"/>
        </w:rPr>
        <w:t xml:space="preserve"> </w:t>
      </w:r>
      <w:r>
        <w:rPr>
          <w:rFonts w:ascii="Times New Roman" w:hAnsi="Times New Roman" w:eastAsia="MingLiU"/>
          <w:color w:val="000000"/>
          <w:sz w:val="18"/>
        </w:rPr>
        <w:t xml:space="preserve">temporal graphs, inductive link prediction, gradient decoupling, recurrent memory, reproducible evaluation</w:t>
      </w:r>
    </w:p>
    <w:p>
      <w:pPr>
        <w:pStyle w:val="BodyText"/>
        <w:widowControl/>
        <w:spacing w:before="0" w:after="0" w:line="360" w:lineRule="auto"/>
        <w:sectPr>
          <w:headerReference r:id="rId2" w:type="even"/>
          <w:headerReference r:id="rId3" w:type="default"/>
          <w:headerReference r:id="rId4" w:type="first"/>
          <w:footerReference r:id="rId5" w:type="even"/>
          <w:footerReference r:id="rId6" w:type="default"/>
          <w:footerReference r:id="rId7" w:type="first"/>
          <w:pgSz w:h="16838" w:w="11906"/>
          <w:pgMar w:bottom="1134" w:footer="992" w:gutter="0" w:header="851" w:left="1134" w:right="1134" w:top="1984"/>
          <w:formProt w:val="false"/>
          <w:textDirection w:val="lrTb"/>
          <w:docGrid w:charSpace="0" w:linePitch="360" w:type="default"/>
          <w:type w:val="nextPage"/>
          <w:cols w:num="1" w:space="424"/>
        </w:sectPr>
      </w:pPr>
    </w:p>
    <w:p>
      <w:pPr>
        <w:pStyle w:val="Title"/>
        <w:widowControl/>
        <w:spacing w:before="0" w:after="240" w:line="300" w:lineRule="auto"/>
        <w:ind w:firstLine="0"/>
        <w:jc w:val="center"/>
      </w:pPr>
      <w:r>
        <w:rPr>
          <w:rFonts w:hint="eastAsia" w:ascii="Times New Roman" w:hAnsi="Times New Roman" w:eastAsia="MingLiU"/>
          <w:b/>
          <w:bCs/>
          <w:color w:val="000000"/>
          <w:sz w:val="36"/>
        </w:rPr>
        <w:t xml:space="preserve">歸納式時序連結預測中的梯度解耦：</w:t>
      </w:r>
      <w:r>
        <w:rPr>
          <w:rFonts w:ascii="Times New Roman" w:hAnsi="Times New Roman" w:eastAsia="MingLiU"/>
          <w:b/>
          <w:color w:val="000000"/>
          <w:sz w:val="36"/>
        </w:rPr>
        <w:br/>
      </w:r>
      <w:r>
        <w:rPr>
          <w:rFonts w:hint="eastAsia" w:ascii="Times New Roman" w:hAnsi="Times New Roman" w:eastAsia="MingLiU"/>
          <w:b/>
          <w:bCs/>
          <w:color w:val="000000"/>
          <w:sz w:val="36"/>
        </w:rPr>
        <w:t xml:space="preserve">具狀態表徵的受控研究</w:t>
      </w:r>
    </w:p>
    <w:p>
      <w:pPr>
        <w:pStyle w:val="BodyText"/>
        <w:widowControl/>
        <w:spacing w:before="0" w:after="120" w:line="360" w:lineRule="auto"/>
        <w:ind w:firstLine="0"/>
        <w:jc w:val="center"/>
      </w:pPr>
      <w:r>
        <w:rPr>
          <w:rFonts w:ascii="Times New Roman" w:hAnsi="Times New Roman" w:eastAsia="MingLiU"/>
          <w:b/>
          <w:bCs/>
          <w:color w:val="000000"/>
          <w:sz w:val="20"/>
        </w:rPr>
        <w:t xml:space="preserve">Duong Viet Hoang</w:t>
      </w:r>
      <w:r>
        <w:rPr>
          <w:rFonts w:ascii="Times New Roman" w:hAnsi="Times New Roman" w:eastAsia="MingLiU"/>
          <w:b/>
          <w:bCs/>
          <w:color w:val="000000"/>
          <w:sz w:val="20"/>
          <w:vertAlign w:val="superscript"/>
        </w:rPr>
        <w:t xml:space="preserve">a,*</w:t>
      </w:r>
      <w:r>
        <w:rPr>
          <w:rFonts w:ascii="Times New Roman" w:hAnsi="Times New Roman" w:eastAsia="MingLiU"/>
          <w:b/>
          <w:bCs/>
          <w:color w:val="000000"/>
          <w:sz w:val="20"/>
        </w:rPr>
        <w:t xml:space="preserve">, Duong Viet Huy</w:t>
      </w:r>
      <w:r>
        <w:rPr>
          <w:rFonts w:ascii="Times New Roman" w:hAnsi="Times New Roman" w:eastAsia="MingLiU"/>
          <w:b/>
          <w:bCs/>
          <w:color w:val="000000"/>
          <w:sz w:val="20"/>
          <w:vertAlign w:val="superscript"/>
        </w:rPr>
        <w:t xml:space="preserve">b</w:t>
      </w:r>
      <w:r>
        <w:rPr>
          <w:rFonts w:ascii="Times New Roman" w:hAnsi="Times New Roman" w:eastAsia="MingLiU"/>
          <w:b/>
          <w:bCs/>
          <w:color w:val="000000"/>
          <w:sz w:val="20"/>
        </w:rPr>
        <w:t xml:space="preserve">, Lun-Min Shih</w:t>
      </w:r>
      <w:r>
        <w:rPr>
          <w:rFonts w:ascii="Times New Roman" w:hAnsi="Times New Roman" w:eastAsia="MingLiU"/>
          <w:b/>
          <w:bCs/>
          <w:color w:val="000000"/>
          <w:sz w:val="20"/>
          <w:vertAlign w:val="superscript"/>
        </w:rPr>
        <w:t xml:space="preserve">a</w:t>
      </w:r>
    </w:p>
    <w:p>
      <w:pPr>
        <w:pStyle w:val="BodyText"/>
        <w:widowControl/>
        <w:spacing w:before="0" w:after="0" w:line="360" w:lineRule="auto"/>
        <w:ind w:firstLine="0"/>
        <w:jc w:val="center"/>
      </w:pPr>
      <w:r>
        <w:rPr>
          <w:rFonts w:ascii="Times New Roman" w:hAnsi="Times New Roman" w:eastAsia="MingLiU"/>
          <w:color w:val="000000"/>
          <w:sz w:val="18"/>
          <w:vertAlign w:val="superscript"/>
        </w:rPr>
        <w:t xml:space="preserve">a</w:t>
      </w:r>
      <w:r>
        <w:rPr>
          <w:rFonts w:hint="eastAsia" w:ascii="Times New Roman" w:hAnsi="Times New Roman" w:eastAsia="MingLiU"/>
          <w:color w:val="000000"/>
          <w:sz w:val="18"/>
        </w:rPr>
        <w:t xml:space="preserve">大葉大學資訊工程學系</w:t>
      </w:r>
      <w:r>
        <w:rPr>
          <w:rFonts w:ascii="Times New Roman" w:hAnsi="Times New Roman" w:eastAsia="MingLiU"/>
          <w:color w:val="000000"/>
          <w:sz w:val="18"/>
        </w:rPr>
        <w:br/>
      </w:r>
      <w:r>
        <w:rPr>
          <w:rFonts w:ascii="Times New Roman" w:hAnsi="Times New Roman" w:eastAsia="MingLiU"/>
          <w:color w:val="000000"/>
          <w:sz w:val="18"/>
        </w:rPr>
        <w:t xml:space="preserve">515006 </w:t>
      </w:r>
      <w:r>
        <w:rPr>
          <w:rFonts w:hint="eastAsia" w:ascii="Times New Roman" w:hAnsi="Times New Roman" w:eastAsia="MingLiU"/>
          <w:color w:val="000000"/>
          <w:sz w:val="18"/>
        </w:rPr>
        <w:t xml:space="preserve">臺灣彰化縣大村鄉學府路168號</w:t>
      </w:r>
      <w:r>
        <w:rPr>
          <w:rFonts w:ascii="Times New Roman" w:hAnsi="Times New Roman" w:eastAsia="MingLiU"/>
          <w:color w:val="000000"/>
          <w:sz w:val="18"/>
        </w:rPr>
        <w:br/>
      </w:r>
      <w:r>
        <w:rPr>
          <w:rFonts w:ascii="Times New Roman" w:hAnsi="Times New Roman" w:eastAsia="MingLiU"/>
          <w:color w:val="000000"/>
          <w:sz w:val="18"/>
          <w:vertAlign w:val="superscript"/>
        </w:rPr>
        <w:t xml:space="preserve">b</w:t>
      </w:r>
      <w:r>
        <w:rPr>
          <w:rFonts w:ascii="Times New Roman" w:hAnsi="Times New Roman" w:eastAsia="MingLiU"/>
          <w:color w:val="000000"/>
          <w:sz w:val="18"/>
        </w:rPr>
        <w:t xml:space="preserve">Department of Computer </w:t>
      </w:r>
      <w:r>
        <w:rPr>
          <w:rFonts w:hint="eastAsia" w:ascii="Times New Roman" w:hAnsi="Times New Roman" w:eastAsia="MingLiU"/>
          <w:color w:val="000000"/>
          <w:sz w:val="18"/>
        </w:rPr>
        <w:t xml:space="preserve">Science，肯特州立大學</w:t>
      </w:r>
      <w:r>
        <w:rPr>
          <w:rFonts w:ascii="Times New Roman" w:hAnsi="Times New Roman" w:eastAsia="MingLiU"/>
          <w:color w:val="000000"/>
          <w:sz w:val="18"/>
        </w:rPr>
        <w:br/>
      </w:r>
      <w:r>
        <w:rPr>
          <w:rFonts w:ascii="Times New Roman" w:hAnsi="Times New Roman" w:eastAsia="MingLiU"/>
          <w:color w:val="000000"/>
          <w:sz w:val="18"/>
        </w:rPr>
        <w:t xml:space="preserve">P.O. Box 5190, Kent, OH 44242-0001, United States</w:t>
      </w:r>
      <w:r>
        <w:rPr>
          <w:rFonts w:ascii="Times New Roman" w:hAnsi="Times New Roman" w:eastAsia="MingLiU"/>
          <w:color w:val="000000"/>
          <w:sz w:val="18"/>
        </w:rPr>
        <w:br/>
      </w:r>
      <w:r>
        <w:rPr>
          <w:rFonts w:hint="eastAsia" w:ascii="Times New Roman" w:hAnsi="Times New Roman" w:eastAsia="MingLiU"/>
          <w:color w:val="000000"/>
          <w:sz w:val="18"/>
        </w:rPr>
        <w:t xml:space="preserve">*通訊作者：Hoangduong4316@icloud.com</w:t>
      </w:r>
    </w:p>
    <w:p>
      <w:pPr>
        <w:pStyle w:val="Normal"/>
        <w:widowControl/>
        <w:spacing w:before="320" w:after="160" w:line="360" w:lineRule="auto"/>
        <w:ind w:firstLine="0"/>
        <w:jc w:val="center"/>
      </w:pPr>
      <w:r>
        <w:rPr>
          <w:rFonts w:hint="eastAsia" w:ascii="Times New Roman" w:hAnsi="Times New Roman" w:eastAsia="MingLiU"/>
          <w:b/>
          <w:bCs/>
          <w:color w:val="000000"/>
          <w:sz w:val="22"/>
        </w:rPr>
        <w:t xml:space="preserve">摘要</w:t>
      </w:r>
    </w:p>
    <w:p>
      <w:pPr>
        <w:pStyle w:val="BodyText"/>
        <w:widowControl/>
        <w:spacing w:before="0" w:after="0" w:line="360" w:lineRule="auto"/>
        <w:ind w:left="1134" w:right="1134" w:firstLine="360"/>
        <w:jc w:val="left"/>
      </w:pPr>
      <w:r>
        <w:rPr>
          <w:rFonts w:hint="eastAsia" w:ascii="Times New Roman" w:hAnsi="Times New Roman" w:eastAsia="MingLiU"/>
          <w:color w:val="000000"/>
          <w:sz w:val="18"/>
          <w:lang w:eastAsia="zh-TW" w:val="en-US"/>
        </w:rPr>
        <w:t xml:space="preserve">歸納式時序連結預測須處理先前觀測中未出現的節點。本研究探討預測梯度是否應更新具狀態的時序表徵。模型結合事件編碼、循環節點記憶及確定性節點對歷史，並使用共同的狀態轉移讀出器。耦合與解耦訓練的差異在於是否阻斷讀出器輸入的梯度；另以預訓練後凍結表徵、重新訓練預測頭的方法作為對照。研究採用</w:t>
      </w:r>
      <w:r>
        <w:rPr>
          <w:rFonts w:ascii="Times New Roman" w:hAnsi="Times New Roman" w:eastAsia="MingLiU"/>
          <w:color w:val="000000"/>
          <w:sz w:val="18"/>
          <w:lang w:eastAsia="zh-TW" w:val="en-US"/>
        </w:rPr>
        <w:t xml:space="preserve"> CoEdit、Wikipedia </w:t>
      </w:r>
      <w:r>
        <w:rPr>
          <w:rFonts w:hint="eastAsia" w:ascii="Times New Roman" w:hAnsi="Times New Roman" w:eastAsia="MingLiU"/>
          <w:color w:val="000000"/>
          <w:sz w:val="18"/>
          <w:lang w:eastAsia="zh-TW" w:val="en-US"/>
        </w:rPr>
        <w:t xml:space="preserve">與</w:t>
      </w:r>
      <w:r>
        <w:rPr>
          <w:rFonts w:ascii="Times New Roman" w:hAnsi="Times New Roman" w:eastAsia="MingLiU"/>
          <w:color w:val="000000"/>
          <w:sz w:val="18"/>
          <w:lang w:eastAsia="zh-TW" w:val="en-US"/>
        </w:rPr>
        <w:t xml:space="preserve"> MOOC </w:t>
      </w:r>
      <w:r>
        <w:rPr>
          <w:rFonts w:hint="eastAsia" w:ascii="Times New Roman" w:hAnsi="Times New Roman" w:eastAsia="MingLiU"/>
          <w:color w:val="000000"/>
          <w:sz w:val="18"/>
          <w:lang w:eastAsia="zh-TW" w:val="en-US"/>
        </w:rPr>
        <w:t xml:space="preserve">的時間切分及相同隨機目的端取樣。三個隨機種子下，解耦模型的平均歸納式平均精確率分別為</w:t>
      </w:r>
      <w:r>
        <w:rPr>
          <w:rFonts w:ascii="Times New Roman" w:hAnsi="Times New Roman" w:eastAsia="MingLiU"/>
          <w:color w:val="000000"/>
          <w:sz w:val="18"/>
          <w:lang w:eastAsia="zh-TW" w:val="en-US"/>
        </w:rPr>
        <w:t xml:space="preserve"> 0.9891、0.9983 </w:t>
      </w:r>
      <w:r>
        <w:rPr>
          <w:rFonts w:hint="eastAsia" w:ascii="Times New Roman" w:hAnsi="Times New Roman" w:eastAsia="MingLiU"/>
          <w:color w:val="000000"/>
          <w:sz w:val="18"/>
          <w:lang w:eastAsia="zh-TW" w:val="en-US"/>
        </w:rPr>
        <w:t xml:space="preserve">及</w:t>
      </w:r>
      <w:r>
        <w:rPr>
          <w:rFonts w:ascii="Times New Roman" w:hAnsi="Times New Roman" w:eastAsia="MingLiU"/>
          <w:color w:val="000000"/>
          <w:sz w:val="18"/>
          <w:lang w:eastAsia="zh-TW" w:val="en-US"/>
        </w:rPr>
        <w:t xml:space="preserve"> </w:t>
      </w:r>
      <w:r>
        <w:rPr>
          <w:rFonts w:hint="eastAsia" w:ascii="Times New Roman" w:hAnsi="Times New Roman" w:eastAsia="MingLiU"/>
          <w:color w:val="000000"/>
          <w:sz w:val="18"/>
          <w:lang w:eastAsia="zh-TW" w:val="en-US"/>
        </w:rPr>
        <w:t xml:space="preserve">0.9947，耦合模型則為</w:t>
      </w:r>
      <w:r>
        <w:rPr>
          <w:rFonts w:ascii="Times New Roman" w:hAnsi="Times New Roman" w:eastAsia="MingLiU"/>
          <w:color w:val="000000"/>
          <w:sz w:val="18"/>
          <w:lang w:eastAsia="zh-TW" w:val="en-US"/>
        </w:rPr>
        <w:t xml:space="preserve"> 0.9787、0.9967 </w:t>
      </w:r>
      <w:r>
        <w:rPr>
          <w:rFonts w:hint="eastAsia" w:ascii="Times New Roman" w:hAnsi="Times New Roman" w:eastAsia="MingLiU"/>
          <w:color w:val="000000"/>
          <w:sz w:val="18"/>
          <w:lang w:eastAsia="zh-TW" w:val="en-US"/>
        </w:rPr>
        <w:t xml:space="preserve">及</w:t>
      </w:r>
      <w:r>
        <w:rPr>
          <w:rFonts w:ascii="Times New Roman" w:hAnsi="Times New Roman" w:eastAsia="MingLiU"/>
          <w:color w:val="000000"/>
          <w:sz w:val="18"/>
          <w:lang w:eastAsia="zh-TW" w:val="en-US"/>
        </w:rPr>
        <w:t xml:space="preserve"> </w:t>
      </w:r>
      <w:r>
        <w:rPr>
          <w:rFonts w:hint="eastAsia" w:ascii="Times New Roman" w:hAnsi="Times New Roman" w:eastAsia="MingLiU"/>
          <w:color w:val="000000"/>
          <w:sz w:val="18"/>
          <w:lang w:eastAsia="zh-TW" w:val="en-US"/>
        </w:rPr>
        <w:t xml:space="preserve">0.9910。其他實驗分析預測器、相容性權重、候選池、骨幹移除及凍結探測。更換預測器造成的差異大於同一讀出器的梯度路由差異，而學習表徵的表現優於僅使用節點對統計量。結果支持在此模型中評估梯度路由的作用，但不代表端到端學習普遍較差。評估仍受事件條件式評分、未限制端點類型的候選池，以及混合循序與批次記憶更新所限。此外，CoEdit</w:t>
      </w:r>
      <w:r>
        <w:rPr>
          <w:rFonts w:ascii="Times New Roman" w:hAnsi="Times New Roman" w:eastAsia="MingLiU"/>
          <w:color w:val="000000"/>
          <w:sz w:val="18"/>
          <w:lang w:eastAsia="zh-TW" w:val="en-US"/>
        </w:rPr>
        <w:t xml:space="preserve"> </w:t>
      </w:r>
      <w:r>
        <w:rPr>
          <w:rFonts w:hint="eastAsia" w:ascii="Times New Roman" w:hAnsi="Times New Roman" w:eastAsia="MingLiU"/>
          <w:color w:val="000000"/>
          <w:sz w:val="18"/>
          <w:lang w:eastAsia="zh-TW" w:val="en-US"/>
        </w:rPr>
        <w:t xml:space="preserve">與</w:t>
      </w:r>
      <w:r>
        <w:rPr>
          <w:rFonts w:ascii="Times New Roman" w:hAnsi="Times New Roman" w:eastAsia="MingLiU"/>
          <w:color w:val="000000"/>
          <w:sz w:val="18"/>
          <w:lang w:eastAsia="zh-TW" w:val="en-US"/>
        </w:rPr>
        <w:t xml:space="preserve"> Wikipedia </w:t>
      </w:r>
      <w:r>
        <w:rPr>
          <w:rFonts w:hint="eastAsia" w:ascii="Times New Roman" w:hAnsi="Times New Roman" w:eastAsia="MingLiU"/>
          <w:color w:val="000000"/>
          <w:sz w:val="18"/>
          <w:lang w:eastAsia="zh-TW" w:val="en-US"/>
        </w:rPr>
        <w:t xml:space="preserve">共享來源，部分屬性亦包含事後資訊。本文據此界定結果的適用範圍，並提出前瞻式預測所需的後續評估。</w:t>
      </w:r>
    </w:p>
    <w:p>
      <w:pPr>
        <w:pStyle w:val="BodyText"/>
        <w:widowControl/>
        <w:spacing w:before="200" w:after="0" w:line="360" w:lineRule="auto"/>
        <w:ind w:left="1134" w:right="1134" w:firstLine="0"/>
        <w:jc w:val="left"/>
      </w:pPr>
      <w:r>
        <w:rPr>
          <w:rFonts w:hint="eastAsia" w:ascii="Times New Roman" w:hAnsi="Times New Roman" w:eastAsia="MingLiU"/>
          <w:b/>
          <w:bCs/>
          <w:color w:val="000000"/>
          <w:sz w:val="18"/>
          <w:lang w:eastAsia="zh-TW" w:val="en-US"/>
        </w:rPr>
        <w:t xml:space="preserve">關鍵詞：</w:t>
      </w:r>
      <w:r>
        <w:rPr>
          <w:rFonts w:hint="eastAsia" w:ascii="Times New Roman" w:hAnsi="Times New Roman" w:eastAsia="MingLiU"/>
          <w:color w:val="000000"/>
          <w:sz w:val="18"/>
          <w:lang w:eastAsia="zh-TW" w:val="en-US"/>
        </w:rPr>
        <w:t xml:space="preserve">時序圖，歸納式連結預測，梯度解耦，循環記憶，可重現評估</w:t>
      </w:r>
    </w:p>
    <w:p>
      <w:pPr>
        <w:pStyle w:val="BodyText"/>
        <w:widowControl/>
        <w:spacing w:before="0" w:after="0" w:line="360" w:lineRule="auto"/>
        <w:sectPr>
          <w:headerReference r:id="rId2" w:type="even"/>
          <w:headerReference r:id="rId3" w:type="default"/>
          <w:headerReference r:id="rId4" w:type="first"/>
          <w:footerReference r:id="rId5" w:type="even"/>
          <w:footerReference r:id="rId6" w:type="default"/>
          <w:footerReference r:id="rId7" w:type="first"/>
          <w:pgSz w:h="16838" w:w="11906"/>
          <w:pgMar w:bottom="1134" w:footer="992" w:gutter="0" w:header="851" w:left="1134" w:right="1134" w:top="1984"/>
          <w:formProt w:val="false"/>
          <w:textDirection w:val="lrTb"/>
          <w:docGrid w:charSpace="0" w:linePitch="360" w:type="default"/>
          <w:type w:val="nextPage"/>
          <w:cols w:num="1" w:space="424"/>
        </w:sectPr>
      </w:pPr>
    </w:p>
    <w:bookmarkStart w:id="18" w:name="_introduction"/>
    <w:p>
      <w:pPr>
        <w:pStyle w:val="Heading1"/>
        <w:widowControl/>
        <w:spacing w:before="0" w:after="0" w:line="360" w:lineRule="auto"/>
        <w:ind w:firstLine="0"/>
        <w:jc w:val="center"/>
      </w:pPr>
      <w:r>
        <w:rPr>
          <w:b/>
          <w:sz w:val="22"/>
        </w:rPr>
        <w:t>I. Introduction</w:t>
      </w:r>
    </w:p>
    <w:p>
      <w:pPr>
        <w:pStyle w:val="Normal"/>
        <w:widowControl/>
        <w:spacing w:before="0" w:after="0" w:line="360" w:lineRule="auto"/>
        <w:ind w:firstLine="270"/>
        <w:jc w:val="both"/>
      </w:pPr>
      <w:r>
        <w:rPr>
          <w:rFonts w:ascii="Times New Roman" w:hAnsi="Times New Roman" w:eastAsia="MingLiU"/>
          <w:color w:val="000000"/>
          <w:sz w:val="18"/>
        </w:rPr>
        <w:t xml:space="preserve">Temporal link prediction uses ordered interactions to represent evolving relationships. A model must determine which observations enter its memory, how a candidate is represented, and which alternatives it must distinguish. These choices become especially important when test interactions involve entities absent from training and validation. Shared functions can transfer to such entities, but their usefulness depends on the retained history and candidate population.</w:t>
      </w:r>
    </w:p>
    <w:p>
      <w:pPr>
        <w:pStyle w:val="BodyText"/>
        <w:widowControl/>
        <w:spacing w:before="0" w:after="0" w:line="360" w:lineRule="auto"/>
        <w:ind w:firstLine="270"/>
        <w:jc w:val="both"/>
      </w:pPr>
      <w:r>
        <w:rPr>
          <w:rFonts w:ascii="Times New Roman" w:hAnsi="Times New Roman" w:eastAsia="MingLiU"/>
          <w:color w:val="000000"/>
          <w:sz w:val="18"/>
        </w:rPr>
        <w:t xml:space="preserve">Allowing prediction gradients to update a temporal encoder can improve task adaptation. It can also encourage features specific to the training population or sampled alternatives. Detaching the readout input changes this pressure without changing its forward value. The effect is empirical: removing a gradient may preserve useful information or suppress a necessary learning signal. Moreover, detached features are not static features. Recurrent memories continue to change as events arrive, and auxiliary objectives can still update backbone parameters.</w:t>
      </w:r>
    </w:p>
    <w:p>
      <w:pPr>
        <w:pStyle w:val="BodyText"/>
        <w:widowControl/>
        <w:spacing w:before="0" w:after="0" w:line="360" w:lineRule="auto"/>
        <w:ind w:firstLine="270"/>
        <w:jc w:val="both"/>
      </w:pPr>
      <w:r>
        <w:rPr>
          <w:rFonts w:ascii="Times New Roman" w:hAnsi="Times New Roman" w:eastAsia="MingLiU"/>
          <w:color w:val="000000"/>
          <w:sz w:val="18"/>
        </w:rPr>
        <w:t xml:space="preserve">We develop a stateful model combining event features, node memory and pair histories to examine this distinction. The principal comparison keeps the scoring architecture fixed and changes whether its input is detached. Additional experiments vary the predictor, compliance weights, candidate pools and learned backbone. A freeze-then-probe procedure evaluates whether a new prediction head can use a representation obtained through a different training trajectory. The contribution is a specified gradient-routing intervention and its empirical assessment, rather than a new claim for each constituent module. Source code and experimental summaries accompany the study [10].</w:t>
      </w:r>
    </w:p>
    <w:bookmarkEnd w:id="18"/>
    <w:bookmarkStart w:id="22" w:name="_c402fc6a47ec8bb5e751ab4b29e0fc7601a51bb"/>
    <w:p>
      <w:pPr>
        <w:pStyle w:val="Heading1"/>
        <w:widowControl/>
        <w:spacing w:before="0" w:after="0" w:line="360" w:lineRule="auto"/>
        <w:ind w:firstLine="0"/>
        <w:jc w:val="center"/>
      </w:pPr>
      <w:r>
        <w:rPr>
          <w:b/>
          <w:sz w:val="22"/>
        </w:rPr>
        <w:t>II. Related Work</w:t>
      </w:r>
    </w:p>
    <w:bookmarkStart w:id="19" w:name="_9c1f649b273325ad362be25a4309fac7163c6db"/>
    <w:p>
      <w:pPr>
        <w:pStyle w:val="Heading2"/>
        <w:widowControl/>
        <w:spacing w:before="0" w:after="0" w:line="360" w:lineRule="auto"/>
        <w:ind w:firstLine="0"/>
        <w:jc w:val="left"/>
      </w:pPr>
      <w:r>
        <w:rPr>
          <w:b/>
          <w:sz w:val="18"/>
        </w:rPr>
        <w:t>1. Temporal representations</w:t>
      </w:r>
    </w:p>
    <w:p>
      <w:pPr>
        <w:pStyle w:val="Normal"/>
        <w:widowControl/>
        <w:spacing w:before="0" w:after="0" w:line="360" w:lineRule="auto"/>
        <w:ind w:firstLine="270"/>
        <w:jc w:val="both"/>
      </w:pPr>
      <w:r>
        <w:rPr>
          <w:rFonts w:ascii="Times New Roman" w:hAnsi="Times New Roman" w:eastAsia="MingLiU"/>
          <w:color w:val="000000"/>
          <w:sz w:val="18"/>
        </w:rPr>
        <w:t xml:space="preserve">GraphSAGE uses shared functions for inductive graph representation [16], while SEAL shows how candidate-centered subgraphs can support link prediction [40]. Temporal graphs additionally require a representation of ordered history [18, 22]. DyRep models evolving representations and event occurrence [35]; JODIE learns user and item trajectories [26]; Temporal Graph Networks organize computation around messages and node memory [32]. Gated recurrent units provide one mechanism for updating such memories [7].</w:t>
      </w:r>
    </w:p>
    <w:p>
      <w:pPr>
        <w:pStyle w:val="BodyText"/>
        <w:widowControl/>
        <w:spacing w:before="0" w:after="0" w:line="360" w:lineRule="auto"/>
        <w:ind w:firstLine="270"/>
        <w:jc w:val="both"/>
      </w:pPr>
      <w:r>
        <w:rPr>
          <w:rFonts w:ascii="Times New Roman" w:hAnsi="Times New Roman" w:eastAsia="MingLiU"/>
          <w:color w:val="000000"/>
          <w:sz w:val="18"/>
        </w:rPr>
        <w:t xml:space="preserve">Other approaches use temporal neighborhood attention, as in TGAT [38], or ordered structural patterns, as in causal anonymous walks [36]. GraphMixer [8], NAT [28] and DyGFormer [39] offer alternative history encoders. Our model combines recurrent memory with pair statistics: an intensity-like recurrence inspired by Hawkes processes [17] and online moments computed by Welford’s method [37]. The gradient-routing result concerns this architecture and does not imply the same effect in these other models.</w:t>
      </w:r>
    </w:p>
    <w:bookmarkEnd w:id="19"/>
    <w:bookmarkStart w:id="20" w:name="_64c36ca65160aaa734e2e0b23bd890f96588367"/>
    <w:p>
      <w:pPr>
        <w:pStyle w:val="Heading2"/>
        <w:widowControl/>
        <w:spacing w:before="0" w:after="0" w:line="360" w:lineRule="auto"/>
        <w:ind w:firstLine="0"/>
        <w:jc w:val="left"/>
      </w:pPr>
      <w:r>
        <w:rPr>
          <w:b/>
          <w:sz w:val="18"/>
        </w:rPr>
        <w:t>2. Representation adaptation</w:t>
      </w:r>
    </w:p>
    <w:p>
      <w:pPr>
        <w:pStyle w:val="Normal"/>
        <w:widowControl/>
        <w:spacing w:before="0" w:after="0" w:line="360" w:lineRule="auto"/>
        <w:ind w:firstLine="270"/>
        <w:jc w:val="both"/>
      </w:pPr>
      <w:r>
        <w:rPr>
          <w:rFonts w:ascii="Times New Roman" w:hAnsi="Times New Roman" w:eastAsia="MingLiU"/>
          <w:color w:val="000000"/>
          <w:sz w:val="18"/>
        </w:rPr>
        <w:t xml:space="preserve">Probes assess information accessible from learned representations [1]. Fine-tuning can distort pretrained features under distribution shift [25], but that setting differs from a temporal model whose state evolves during evaluation. Stop-gradient also appears in BYOL [14] and SimSiam [6]; their self-supervised objectives do not determine its effect on supervised temporal links.</w:t>
      </w:r>
    </w:p>
    <w:p>
      <w:pPr>
        <w:pStyle w:val="BodyText"/>
        <w:widowControl/>
        <w:spacing w:before="0" w:after="0" w:line="360" w:lineRule="auto"/>
        <w:ind w:firstLine="270"/>
        <w:jc w:val="both"/>
      </w:pPr>
      <w:r>
        <w:rPr>
          <w:rFonts w:ascii="Times New Roman" w:hAnsi="Times New Roman" w:eastAsia="MingLiU"/>
          <w:color w:val="000000"/>
          <w:sz w:val="18"/>
        </w:rPr>
        <w:t xml:space="preserve">The information bottleneck [34] and variational formulations [2, 24] motivate representation regularization. However, deterministic representations require care in information-theoretic interpretation [3], and estimated information bounds have their own statistical limitations [30]. We therefore treat the KL term as an optimization component and do not infer removal of identity information from it.</w:t>
      </w:r>
    </w:p>
    <w:bookmarkEnd w:id="20"/>
    <w:bookmarkStart w:id="21" w:name="_f755e0029e4e1faaffd8236405fdcec9b39846a"/>
    <w:p>
      <w:pPr>
        <w:pStyle w:val="Heading2"/>
        <w:widowControl/>
        <w:spacing w:before="0" w:after="0" w:line="360" w:lineRule="auto"/>
        <w:ind w:firstLine="0"/>
        <w:jc w:val="left"/>
      </w:pPr>
      <w:r>
        <w:rPr>
          <w:b/>
          <w:sz w:val="18"/>
        </w:rPr>
        <w:t>3. Evaluation protocols</w:t>
      </w:r>
    </w:p>
    <w:p>
      <w:pPr>
        <w:pStyle w:val="Normal"/>
        <w:widowControl/>
        <w:spacing w:before="0" w:after="0" w:line="360" w:lineRule="auto"/>
        <w:ind w:firstLine="270"/>
        <w:jc w:val="both"/>
      </w:pPr>
      <w:r>
        <w:rPr>
          <w:rFonts w:ascii="Times New Roman" w:hAnsi="Times New Roman" w:eastAsia="MingLiU"/>
          <w:color w:val="000000"/>
          <w:sz w:val="18"/>
        </w:rPr>
        <w:t xml:space="preserve">Negative sampling can change temporal model rankings, as demonstrated by the study introducing EdgeBank [31]. TGB [20], OGB [19] and TGB 2.0 [12] emphasize explicit datasets and evaluators; DyGLib facilitates shared dynamic-graph procedures [39]. More broadly, graph-learning and recommendation evaluations depend on comparator fidelity and tuning budgets [33, 11]. Model selection [5], seed variability [4] and input leakage [21] must therefore be considered alongside the metric. An inductive score alone neither identifies a shortcut [13] nor establishes transfer under deployment shift [9].</w:t>
      </w:r>
    </w:p>
    <w:bookmarkEnd w:id="21"/>
    <w:bookmarkEnd w:id="22"/>
    <w:bookmarkStart w:id="28" w:name="_c866c5ff7cafa3e3016989e5d3a9db23d1686cf"/>
    <w:p>
      <w:pPr>
        <w:pStyle w:val="Heading1"/>
        <w:widowControl/>
        <w:spacing w:before="0" w:after="0" w:line="360" w:lineRule="auto"/>
        <w:ind w:firstLine="0"/>
        <w:jc w:val="center"/>
      </w:pPr>
      <w:r>
        <w:rPr>
          <w:b/>
          <w:sz w:val="22"/>
        </w:rPr>
        <w:t>III. Problem and Model Specification</w:t>
      </w:r>
    </w:p>
    <w:bookmarkStart w:id="23" w:name="_80ee94b4292a212354dc5dfd1eedb8ea727f865"/>
    <w:p>
      <w:pPr>
        <w:pStyle w:val="Heading2"/>
        <w:widowControl/>
        <w:spacing w:before="0" w:after="0" w:line="360" w:lineRule="auto"/>
        <w:ind w:firstLine="0"/>
        <w:jc w:val="left"/>
      </w:pPr>
      <w:r>
        <w:rPr>
          <w:b/>
          <w:sz w:val="18"/>
        </w:rPr>
        <w:t>1. Events and recurrent representation</w:t>
      </w:r>
    </w:p>
    <w:p>
      <w:pPr>
        <w:pStyle w:val="Normal"/>
        <w:widowControl/>
        <w:spacing w:before="0" w:after="0" w:line="360" w:lineRule="auto"/>
        <w:ind w:firstLine="270"/>
        <w:jc w:val="both"/>
        <w:rPr>
          <w:sz w:val="18"/>
          <w:szCs w:val="18"/>
        </w:rPr>
      </w:pPr>
      <w:r>
        <w:rPr>
          <w:rFonts w:ascii="Times New Roman" w:hAnsi="Times New Roman" w:eastAsia="MingLiU"/>
          <w:color w:val="000000"/>
          <w:sz w:val="18"/>
        </w:rPr>
        <w:t xml:space="preserve">Let</w:t>
      </w:r>
      <w:r>
        <w:rPr>
          <w:rFonts w:ascii="Times New Roman" w:hAnsi="Times New Roman" w:eastAsia="MingLiU"/>
          <w:color w:val="000000"/>
          <w:sz w:val="18"/>
        </w:rPr>
        <w:t xml:space="preserve"> </w:t>
      </w:r>
      <m:oMath>
        <m:sSub>
          <m:e>
            <m:r>
              <w:rPr>
                <w:sz w:val="18"/>
                <w:szCs w:val="18"/>
              </w:rPr>
              <m:t>e</m:t>
            </m:r>
          </m:e>
          <m:sub>
            <m:r>
              <w:rPr>
                <w:sz w:val="18"/>
                <w:szCs w:val="18"/>
              </w:rPr>
              <m:t>i</m:t>
            </m:r>
          </m:sub>
        </m:sSub>
        <m:r>
          <m:rPr>
            <m:sty m:val="p"/>
          </m:rPr>
          <w:rPr>
            <w:sz w:val="18"/>
            <w:szCs w:val="18"/>
          </w:rPr>
          <m:t>=</m:t>
        </m:r>
        <m:r>
          <m:rPr>
            <m:sty m:val="p"/>
          </m:rPr>
          <w:rPr>
            <w:sz w:val="18"/>
            <w:szCs w:val="18"/>
          </w:rPr>
          <m:t>(</m:t>
        </m:r>
        <m:sSub>
          <m:e>
            <m:r>
              <w:rPr>
                <w:sz w:val="18"/>
                <w:szCs w:val="18"/>
              </w:rPr>
              <m:t>u</m:t>
            </m:r>
          </m:e>
          <m:sub>
            <m:r>
              <w:rPr>
                <w:sz w:val="18"/>
                <w:szCs w:val="18"/>
              </w:rPr>
              <m:t>i</m:t>
            </m:r>
          </m:sub>
        </m:sSub>
        <m:r>
          <m:rPr>
            <m:sty m:val="p"/>
          </m:rPr>
          <w:rPr>
            <w:sz w:val="18"/>
            <w:szCs w:val="18"/>
          </w:rPr>
          <m:t>,</m:t>
        </m:r>
        <m:sSub>
          <m:e>
            <m:r>
              <w:rPr>
                <w:sz w:val="18"/>
                <w:szCs w:val="18"/>
              </w:rPr>
              <m:t>v</m:t>
            </m:r>
          </m:e>
          <m:sub>
            <m:r>
              <w:rPr>
                <w:sz w:val="18"/>
                <w:szCs w:val="18"/>
              </w:rPr>
              <m:t>i</m:t>
            </m:r>
          </m:sub>
        </m:sSub>
        <m:r>
          <m:rPr>
            <m:sty m:val="p"/>
          </m:rPr>
          <w:rPr>
            <w:sz w:val="18"/>
            <w:szCs w:val="18"/>
          </w:rPr>
          <m:t>,</m:t>
        </m:r>
        <m:sSub>
          <m:e>
            <m:r>
              <w:rPr>
                <w:sz w:val="18"/>
                <w:szCs w:val="18"/>
              </w:rPr>
              <m:t>t</m:t>
            </m:r>
          </m:e>
          <m:sub>
            <m:r>
              <w:rPr>
                <w:sz w:val="18"/>
                <w:szCs w:val="18"/>
              </w:rPr>
              <m:t>i</m:t>
            </m:r>
          </m:sub>
        </m:sSub>
        <m:r>
          <m:rPr>
            <m:sty m:val="p"/>
          </m:rPr>
          <w:rPr>
            <w:sz w:val="18"/>
            <w:szCs w:val="18"/>
          </w:rPr>
          <m:t>,</m:t>
        </m:r>
        <m:sSub>
          <m:e>
            <m:r>
              <w:rPr>
                <w:sz w:val="18"/>
                <w:szCs w:val="18"/>
              </w:rPr>
              <m:t>x</m:t>
            </m:r>
          </m:e>
          <m:sub>
            <m:r>
              <w:rPr>
                <w:sz w:val="18"/>
                <w:szCs w:val="18"/>
              </w:rPr>
              <m:t>i</m:t>
            </m:r>
          </m:sub>
        </m:sSub>
        <m:r>
          <m:rPr>
            <m:sty m:val="p"/>
          </m:rPr>
          <w:rPr>
            <w:sz w:val="18"/>
            <w:szCs w:val="18"/>
          </w:rPr>
          <m:t>)</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denote an observed interaction, with timestamp</w:t>
      </w:r>
      <w:r>
        <w:rPr>
          <w:rFonts w:ascii="Times New Roman" w:hAnsi="Times New Roman" w:eastAsia="MingLiU"/>
          <w:color w:val="000000"/>
          <w:sz w:val="18"/>
        </w:rPr>
        <w:t xml:space="preserve"> </w:t>
      </w:r>
      <m:oMath>
        <m:sSub>
          <m:e>
            <m:r>
              <w:rPr>
                <w:sz w:val="18"/>
                <w:szCs w:val="18"/>
              </w:rPr>
              <m:t>t</m:t>
            </m:r>
          </m:e>
          <m:sub>
            <m:r>
              <w:rPr>
                <w:sz w:val="18"/>
                <w:szCs w:val="18"/>
              </w:rPr>
              <m:t>i</m:t>
            </m:r>
          </m:sub>
        </m:sSub>
      </m:oMath>
      <w:r>
        <w:rPr>
          <w:rFonts w:ascii="Times New Roman" w:hAnsi="Times New Roman" w:eastAsia="MingLiU"/>
          <w:color w:val="000000"/>
          <w:sz w:val="18"/>
        </w:rPr>
        <w:t xml:space="preserve"> </w:t>
      </w:r>
      <w:r>
        <w:rPr>
          <w:rFonts w:ascii="Times New Roman" w:hAnsi="Times New Roman" w:eastAsia="MingLiU"/>
          <w:color w:val="000000"/>
          <w:sz w:val="18"/>
        </w:rPr>
        <w:t xml:space="preserve">and supplied attributes</w:t>
      </w:r>
      <w:r>
        <w:rPr>
          <w:rFonts w:ascii="Times New Roman" w:hAnsi="Times New Roman" w:eastAsia="MingLiU"/>
          <w:color w:val="000000"/>
          <w:sz w:val="18"/>
        </w:rPr>
        <w:t xml:space="preserve"> </w:t>
      </w:r>
      <m:oMath>
        <m:sSub>
          <m:e>
            <m:r>
              <w:rPr>
                <w:sz w:val="18"/>
                <w:szCs w:val="18"/>
              </w:rPr>
              <m:t>x</m:t>
            </m:r>
          </m:e>
          <m:sub>
            <m:r>
              <w:rPr>
                <w:sz w:val="18"/>
                <w:szCs w:val="18"/>
              </w:rPr>
              <m:t>i</m:t>
            </m:r>
          </m:sub>
        </m:sSub>
      </m:oMath>
      <w:r>
        <w:rPr>
          <w:rFonts w:ascii="Times New Roman" w:hAnsi="Times New Roman" w:eastAsia="MingLiU"/>
          <w:color w:val="000000"/>
          <w:sz w:val="18"/>
        </w:rPr>
        <w:t xml:space="preserve">. Events are ordered by nondecreasing time. Let</w:t>
      </w:r>
      <w:r>
        <w:rPr>
          <w:rFonts w:ascii="Times New Roman" w:hAnsi="Times New Roman" w:eastAsia="MingLiU"/>
          <w:color w:val="000000"/>
          <w:sz w:val="18"/>
        </w:rPr>
        <w:t xml:space="preserve"> </w:t>
      </w:r>
      <m:oMath>
        <m:sSub>
          <m:e>
            <m:r>
              <m:rPr>
                <m:scr m:val="script"/>
                <m:sty m:val="p"/>
              </m:rPr>
              <w:rPr>
                <w:sz w:val="18"/>
                <w:szCs w:val="18"/>
              </w:rPr>
              <m:t>H</m:t>
            </m:r>
          </m:e>
          <m:sub>
            <m:r>
              <w:rPr>
                <w:sz w:val="18"/>
                <w:szCs w:val="18"/>
              </w:rPr>
              <m:t>i</m:t>
            </m:r>
          </m:sub>
        </m:sSub>
      </m:oMath>
      <w:r>
        <w:rPr>
          <w:rFonts w:ascii="Times New Roman" w:hAnsi="Times New Roman" w:eastAsia="MingLiU"/>
          <w:color w:val="000000"/>
          <w:sz w:val="18"/>
        </w:rPr>
        <w:t xml:space="preserve"> </w:t>
      </w:r>
      <w:r>
        <w:rPr>
          <w:rFonts w:ascii="Times New Roman" w:hAnsi="Times New Roman" w:eastAsia="MingLiU"/>
          <w:color w:val="000000"/>
          <w:sz w:val="18"/>
        </w:rPr>
        <w:t xml:space="preserve">be the history retained by the current training or evaluation pass. The representation</w:t>
      </w:r>
      <w:r>
        <w:rPr>
          <w:rFonts w:ascii="Times New Roman" w:hAnsi="Times New Roman" w:eastAsia="MingLiU"/>
          <w:color w:val="000000"/>
          <w:sz w:val="18"/>
        </w:rPr>
        <w:t xml:space="preserve"> </w:t>
      </w:r>
      <m:oMath>
        <m:sSub>
          <m:e>
            <m:r>
              <w:rPr>
                <w:sz w:val="18"/>
                <w:szCs w:val="18"/>
              </w:rPr>
              <m:t>h</m:t>
            </m:r>
          </m:e>
          <m:sub>
            <m:r>
              <w:rPr>
                <w:sz w:val="18"/>
                <w:szCs w:val="18"/>
              </w:rPr>
              <m:t>i</m:t>
            </m:r>
          </m:sub>
        </m:sSub>
        <m:r>
          <m:rPr>
            <m:sty m:val="p"/>
          </m:rPr>
          <w:rPr>
            <w:sz w:val="18"/>
            <w:szCs w:val="18"/>
          </w:rPr>
          <m:t>=</m:t>
        </m:r>
        <m:sSub>
          <m:e>
            <m:r>
              <w:rPr>
                <w:sz w:val="18"/>
                <w:szCs w:val="18"/>
              </w:rPr>
              <m:t>F</m:t>
            </m:r>
          </m:e>
          <m:sub>
            <m:r>
              <w:rPr>
                <w:sz w:val="18"/>
                <w:szCs w:val="18"/>
              </w:rPr>
              <m:t>θ</m:t>
            </m:r>
          </m:sub>
        </m:sSub>
        <m:r>
          <m:rPr>
            <m:sty m:val="p"/>
          </m:rPr>
          <w:rPr>
            <w:sz w:val="18"/>
            <w:szCs w:val="18"/>
          </w:rPr>
          <m:t>(</m:t>
        </m:r>
        <m:sSub>
          <m:e>
            <m:r>
              <w:rPr>
                <w:sz w:val="18"/>
                <w:szCs w:val="18"/>
              </w:rPr>
              <m:t>e</m:t>
            </m:r>
          </m:e>
          <m:sub>
            <m:r>
              <w:rPr>
                <w:sz w:val="18"/>
                <w:szCs w:val="18"/>
              </w:rPr>
              <m:t>i</m:t>
            </m:r>
          </m:sub>
        </m:sSub>
        <m:r>
          <m:rPr>
            <m:sty m:val="p"/>
          </m:rPr>
          <w:rPr>
            <w:sz w:val="18"/>
            <w:szCs w:val="18"/>
          </w:rPr>
          <m:t>;</m:t>
        </m:r>
        <m:sSub>
          <m:e>
            <m:r>
              <m:rPr>
                <m:scr m:val="script"/>
                <m:sty m:val="p"/>
              </m:rPr>
              <w:rPr>
                <w:sz w:val="18"/>
                <w:szCs w:val="18"/>
              </w:rPr>
              <m:t>H</m:t>
            </m:r>
          </m:e>
          <m:sub>
            <m:r>
              <w:rPr>
                <w:sz w:val="18"/>
                <w:szCs w:val="18"/>
              </w:rPr>
              <m:t>i</m:t>
            </m:r>
          </m:sub>
        </m:sSub>
        <m:r>
          <m:rPr>
            <m:sty m:val="p"/>
          </m:rPr>
          <w:rPr>
            <w:sz w:val="18"/>
            <w:szCs w:val="18"/>
          </w:rPr>
          <m:t>)</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depends on this history and on the event attributes. A replacement destination provides a negative candidate conditioned on the same observed event.</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The event encoder uses a residual transformation</w:t>
      </w:r>
      <w:r>
        <w:rPr>
          <w:rFonts w:ascii="Times New Roman" w:hAnsi="Times New Roman" w:eastAsia="MingLiU"/>
          <w:color w:val="000000"/>
          <w:sz w:val="18"/>
        </w:rPr>
        <w:t xml:space="preserve"> </w:t>
      </w:r>
      <m:oMath>
        <m:acc>
          <m:accPr>
            <m:chr m:val="̃"/>
          </m:accPr>
          <m:e>
            <m:r>
              <w:rPr>
                <w:sz w:val="18"/>
                <w:szCs w:val="18"/>
              </w:rPr>
              <m:t>x</m:t>
            </m:r>
          </m:e>
        </m:acc>
        <m:r>
          <m:rPr>
            <m:sty m:val="p"/>
          </m:rPr>
          <w:rPr>
            <w:sz w:val="18"/>
            <w:szCs w:val="18"/>
          </w:rPr>
          <m:t>=</m:t>
        </m:r>
        <m:r>
          <w:rPr>
            <w:sz w:val="18"/>
            <w:szCs w:val="18"/>
          </w:rPr>
          <m:t>x</m:t>
        </m:r>
        <m:r>
          <m:rPr>
            <m:sty m:val="p"/>
          </m:rPr>
          <w:rPr>
            <w:sz w:val="18"/>
            <w:szCs w:val="18"/>
          </w:rPr>
          <m:t>+</m:t>
        </m:r>
        <m:sSub>
          <m:e>
            <m:r>
              <w:rPr>
                <w:sz w:val="18"/>
                <w:szCs w:val="18"/>
              </w:rPr>
              <m:t>α</m:t>
            </m:r>
          </m:e>
          <m:sub>
            <m:r>
              <w:rPr>
                <w:sz w:val="18"/>
                <w:szCs w:val="18"/>
              </w:rPr>
              <m:t>x</m:t>
            </m:r>
          </m:sub>
        </m:sSub>
        <m:r>
          <w:rPr>
            <w:sz w:val="18"/>
            <w:szCs w:val="18"/>
          </w:rPr>
          <m:t>f</m:t>
        </m:r>
        <m:r>
          <m:rPr>
            <m:sty m:val="p"/>
          </m:rPr>
          <w:rPr>
            <w:sz w:val="18"/>
            <w:szCs w:val="18"/>
          </w:rPr>
          <m:t>(</m:t>
        </m:r>
        <m:r>
          <w:rPr>
            <w:sz w:val="18"/>
            <w:szCs w:val="18"/>
          </w:rPr>
          <m:t>x</m:t>
        </m:r>
        <m:r>
          <m:rPr>
            <m:sty m:val="p"/>
          </m:rPr>
          <w:rPr>
            <w:sz w:val="18"/>
            <w:szCs w:val="18"/>
          </w:rPr>
          <m:t>)</m:t>
        </m:r>
      </m:oMath>
      <w:r>
        <w:rPr>
          <w:rFonts w:ascii="Times New Roman" w:hAnsi="Times New Roman" w:eastAsia="MingLiU"/>
          <w:color w:val="000000"/>
          <w:sz w:val="18"/>
        </w:rPr>
        <w:t xml:space="preserve">. The multilayer perceptron</w:t>
      </w:r>
      <w:r>
        <w:rPr>
          <w:rFonts w:ascii="Times New Roman" w:hAnsi="Times New Roman" w:eastAsia="MingLiU"/>
          <w:color w:val="000000"/>
          <w:sz w:val="18"/>
        </w:rPr>
        <w:t xml:space="preserve"> </w:t>
      </w:r>
      <m:oMath>
        <m:r>
          <w:rPr>
            <w:sz w:val="18"/>
            <w:szCs w:val="18"/>
          </w:rPr>
          <m:t>f</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maps the input feature dimension to 128 hidden units and back, with a ReLU activation. Its sigmoid gate combines source-node staleness with semantic novelty. Novelty is half the cosine distance from an exponential moving average of projected, normalized event features; the average uses decay 0.99 and is updated during training without gradients. The temporal gate takes</w:t>
      </w:r>
      <w:r>
        <w:rPr>
          <w:rFonts w:ascii="Times New Roman" w:hAnsi="Times New Roman" w:eastAsia="MingLiU"/>
          <w:color w:val="000000"/>
          <w:sz w:val="18"/>
        </w:rPr>
        <w:t xml:space="preserve"> </w:t>
      </w:r>
      <m:oMath>
        <m:r>
          <m:rPr>
            <m:sty m:val="p"/>
          </m:rPr>
          <w:rPr>
            <w:sz w:val="18"/>
            <w:szCs w:val="18"/>
          </w:rPr>
          <m:t>log</m:t>
        </m:r>
        <m:r>
          <m:rPr>
            <m:sty m:val="p"/>
          </m:rPr>
          <w:rPr>
            <w:sz w:val="18"/>
            <w:szCs w:val="18"/>
          </w:rPr>
          <m:t>(</m:t>
        </m:r>
        <m:r>
          <w:rPr>
            <w:sz w:val="18"/>
            <w:szCs w:val="18"/>
          </w:rPr>
          <m:t>1</m:t>
        </m:r>
        <m:r>
          <m:rPr>
            <m:sty m:val="p"/>
          </m:rPr>
          <w:rPr>
            <w:sz w:val="18"/>
            <w:szCs w:val="18"/>
          </w:rPr>
          <m:t>+</m:t>
        </m:r>
        <m:r>
          <w:rPr>
            <w:sz w:val="18"/>
            <w:szCs w:val="18"/>
          </w:rPr>
          <m:t>g</m:t>
        </m:r>
        <m:r>
          <m:rPr>
            <m:sty m:val="p"/>
          </m:rPr>
          <w:rPr>
            <w:sz w:val="18"/>
            <w:szCs w:val="18"/>
          </w:rPr>
          <m:t>)</m:t>
        </m:r>
      </m:oMath>
      <w:r>
        <w:rPr>
          <w:rFonts w:ascii="Times New Roman" w:hAnsi="Times New Roman" w:eastAsia="MingLiU"/>
          <w:color w:val="000000"/>
          <w:sz w:val="18"/>
        </w:rPr>
        <w:t xml:space="preserve">, where</w:t>
      </w:r>
      <w:r>
        <w:rPr>
          <w:rFonts w:ascii="Times New Roman" w:hAnsi="Times New Roman" w:eastAsia="MingLiU"/>
          <w:color w:val="000000"/>
          <w:sz w:val="18"/>
        </w:rPr>
        <w:t xml:space="preserve"> </w:t>
      </w:r>
      <m:oMath>
        <m:r>
          <w:rPr>
            <w:sz w:val="18"/>
            <w:szCs w:val="18"/>
          </w:rPr>
          <m:t>g</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is source-node staleness.</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Each node has a zero-initialized, 128-dimensional memory. Time-dependent gates decay the two endpoint memories. Two message networks combine these memories, a 128-dimensional pair context, a time encoding and</w:t>
      </w:r>
      <w:r>
        <w:rPr>
          <w:rFonts w:ascii="Times New Roman" w:hAnsi="Times New Roman" w:eastAsia="MingLiU"/>
          <w:color w:val="000000"/>
          <w:sz w:val="18"/>
        </w:rPr>
        <w:t xml:space="preserve"> </w:t>
      </w:r>
      <m:oMath>
        <m:acc>
          <m:accPr>
            <m:chr m:val="̃"/>
          </m:accPr>
          <m:e>
            <m:r>
              <w:rPr>
                <w:sz w:val="18"/>
                <w:szCs w:val="18"/>
              </w:rPr>
              <m:t>x</m:t>
            </m:r>
          </m:e>
        </m:acc>
      </m:oMath>
      <w:r>
        <w:rPr>
          <w:rFonts w:ascii="Times New Roman" w:hAnsi="Times New Roman" w:eastAsia="MingLiU"/>
          <w:color w:val="000000"/>
          <w:sz w:val="18"/>
        </w:rPr>
        <w:t xml:space="preserve">. Each message network has two 128-unit layers with a ReLU between them; a sigmoid function of the intensity-like signal scales its output. Separate GRU cells update source and destination memories using the opposite endpoint’s message. The positive representation concatenates the two updated memories, giving</w:t>
      </w:r>
      <w:r>
        <w:rPr>
          <w:rFonts w:ascii="Times New Roman" w:hAnsi="Times New Roman" w:eastAsia="MingLiU"/>
          <w:color w:val="000000"/>
          <w:sz w:val="18"/>
        </w:rPr>
        <w:t xml:space="preserve"> </w:t>
      </w:r>
      <m:oMath>
        <m:sSub>
          <m:e>
            <m:r>
              <w:rPr>
                <w:sz w:val="18"/>
                <w:szCs w:val="18"/>
              </w:rPr>
              <m:t>h</m:t>
            </m:r>
          </m:e>
          <m:sub>
            <m:r>
              <w:rPr>
                <w:sz w:val="18"/>
                <w:szCs w:val="18"/>
              </w:rPr>
              <m:t>i</m:t>
            </m:r>
          </m:sub>
        </m:sSub>
        <m:r>
          <m:rPr>
            <m:sty m:val="p"/>
          </m:rPr>
          <w:rPr>
            <w:sz w:val="18"/>
            <w:szCs w:val="18"/>
          </w:rPr>
          <m:t>∈</m:t>
        </m:r>
        <m:sSup>
          <m:e>
            <m:r>
              <m:rPr>
                <m:scr m:val="double-struck"/>
                <m:sty m:val="p"/>
              </m:rPr>
              <w:rPr>
                <w:sz w:val="18"/>
                <w:szCs w:val="18"/>
              </w:rPr>
              <m:t>R</m:t>
            </m:r>
          </m:e>
          <m:sup>
            <m:r>
              <w:rPr>
                <w:sz w:val="18"/>
                <w:szCs w:val="18"/>
              </w:rPr>
              <m:t>256</m:t>
            </m:r>
          </m:sup>
        </m:sSup>
      </m:oMath>
      <w:r>
        <w:rPr>
          <w:rFonts w:ascii="Times New Roman" w:hAnsi="Times New Roman" w:eastAsia="MingLiU"/>
          <w:color w:val="000000"/>
          <w:sz w:val="18"/>
        </w:rPr>
        <w:t xml:space="preserve">. The negative representation concatenates the updated source with the stored memory of the sampled destination. This asymmetry makes the task event-conditioned discrimination, rather than scoring all candidate pairs through identical hypothetical event updates.</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A variational module maps stored node memories to diagonal Gaussian means and log variances, with log variance clipped to</w:t>
      </w:r>
      <w:r>
        <w:rPr>
          <w:rFonts w:ascii="Times New Roman" w:hAnsi="Times New Roman" w:eastAsia="MingLiU"/>
          <w:color w:val="000000"/>
          <w:sz w:val="18"/>
        </w:rPr>
        <w:t xml:space="preserve"> </w:t>
      </w:r>
      <m:oMath>
        <m:r>
          <m:rPr>
            <m:sty m:val="p"/>
          </m:rPr>
          <w:rPr>
            <w:sz w:val="18"/>
            <w:szCs w:val="18"/>
          </w:rPr>
          <m:t>[</m:t>
        </m:r>
        <m:r>
          <m:rPr>
            <m:sty m:val="p"/>
          </m:rPr>
          <w:rPr>
            <w:sz w:val="18"/>
            <w:szCs w:val="18"/>
          </w:rPr>
          <m:t>−</m:t>
        </m:r>
        <m:r>
          <w:rPr>
            <w:sz w:val="18"/>
            <w:szCs w:val="18"/>
          </w:rPr>
          <m:t>4</m:t>
        </m:r>
        <m:r>
          <m:rPr>
            <m:sty m:val="p"/>
          </m:rPr>
          <w:rPr>
            <w:sz w:val="18"/>
            <w:szCs w:val="18"/>
          </w:rPr>
          <m:t>,</m:t>
        </m:r>
        <m:r>
          <w:rPr>
            <w:sz w:val="18"/>
            <w:szCs w:val="18"/>
          </w:rPr>
          <m:t>4</m:t>
        </m:r>
        <m:r>
          <m:rPr>
            <m:sty m:val="p"/>
          </m:rPr>
          <w:rPr>
            <w:sz w:val="18"/>
            <w:szCs w:val="18"/>
          </w:rPr>
          <m:t>]</m:t>
        </m:r>
      </m:oMath>
      <w:r>
        <w:rPr>
          <w:rFonts w:ascii="Times New Roman" w:hAnsi="Times New Roman" w:eastAsia="MingLiU"/>
          <w:color w:val="000000"/>
          <w:sz w:val="18"/>
        </w:rPr>
        <w:t xml:space="preserve">. A learned gate blends a sampled latent vector with the original memory during training; evaluation uses the mean. A Gaussian KL penalty regularizes this module. Recurrent stores are detached between batches, so training does not backpropagate through the full event history.</w:t>
      </w:r>
    </w:p>
    <w:bookmarkEnd w:id="23"/>
    <w:bookmarkStart w:id="24" w:name="_bfa04fa061ca3f3992035f6e8ff5e9076adf8cc"/>
    <w:p>
      <w:pPr>
        <w:pStyle w:val="Heading2"/>
        <w:widowControl/>
        <w:spacing w:before="0" w:after="0" w:line="360" w:lineRule="auto"/>
        <w:ind w:firstLine="0"/>
        <w:jc w:val="left"/>
      </w:pPr>
      <w:r>
        <w:rPr>
          <w:b/>
          <w:sz w:val="18"/>
        </w:rPr>
        <w:t>2. Pair-history context</w:t>
      </w:r>
    </w:p>
    <w:p>
      <w:pPr>
        <w:pStyle w:val="Normal"/>
        <w:widowControl/>
        <w:spacing w:before="0" w:after="0" w:line="360" w:lineRule="auto"/>
        <w:ind w:firstLine="270"/>
        <w:jc w:val="both"/>
        <w:rPr>
          <w:sz w:val="18"/>
          <w:szCs w:val="18"/>
        </w:rPr>
      </w:pPr>
      <w:r>
        <w:rPr>
          <w:rFonts w:ascii="Times New Roman" w:hAnsi="Times New Roman" w:eastAsia="MingLiU"/>
          <w:color w:val="000000"/>
          <w:sz w:val="18"/>
        </w:rPr>
        <w:t xml:space="preserve">For each ordered pair, the model maintains recurrence, intensity, observation count, gap moments and a five-state distribution. The gap input is source-node staleness, not necessarily time since the pair’s previous interaction. With</w:t>
      </w:r>
      <w:r>
        <w:rPr>
          <w:rFonts w:ascii="Times New Roman" w:hAnsi="Times New Roman" w:eastAsia="MingLiU"/>
          <w:color w:val="000000"/>
          <w:sz w:val="18"/>
        </w:rPr>
        <w:t xml:space="preserve"> </w:t>
      </w:r>
      <m:oMath>
        <m:r>
          <w:rPr>
            <w:sz w:val="18"/>
            <w:szCs w:val="18"/>
          </w:rPr>
          <m:t>k</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observations, the moments follow</w:t>
      </w:r>
    </w:p>
    <w:p>
      <w:pPr>
        <w:pStyle w:val="BodyText"/>
        <w:keepLines/>
        <w:widowControl/>
        <w:tabs>
          <w:tab w:pos="4607" w:val="right"/>
        </w:tabs>
        <w:spacing w:before="310" w:after="310" w:line="360" w:lineRule="auto"/>
        <w:ind w:firstLine="0"/>
        <w:jc w:val="left"/>
        <w:rPr>
          <w:sz w:val="18"/>
          <w:szCs w:val="18"/>
        </w:rPr>
      </w:pPr>
      <m:oMath>
        <m:m>
          <m:mPr>
            <m:baseJc m:val="center"/>
            <m:plcHide m:val="on"/>
            <m:mcs>
              <m:mc>
                <m:mcPr>
                  <m:mcJc m:val="right"/>
                  <m:count m:val="1"/>
                </m:mcPr>
              </m:mc>
            </m:mcs>
          </m:mPr>
          <m:mr>
            <m:e>
              <m:sSub>
                <m:e>
                  <m:r>
                    <w:rPr>
                      <w:sz w:val="18"/>
                      <w:szCs w:val="18"/>
                    </w:rPr>
                    <m:t>δ</m:t>
                  </m:r>
                </m:e>
                <m:sub>
                  <m:r>
                    <w:rPr>
                      <w:sz w:val="18"/>
                      <w:szCs w:val="18"/>
                    </w:rPr>
                    <m:t>k</m:t>
                  </m:r>
                </m:sub>
              </m:sSub>
              <m:r>
                <m:rPr>
                  <m:sty m:val="p"/>
                </m:rPr>
                <w:rPr>
                  <w:sz w:val="18"/>
                  <w:szCs w:val="18"/>
                </w:rPr>
                <m:t>=</m:t>
              </m:r>
              <m:sSub>
                <m:e>
                  <m:r>
                    <w:rPr>
                      <w:sz w:val="18"/>
                      <w:szCs w:val="18"/>
                    </w:rPr>
                    <m:t>g</m:t>
                  </m:r>
                </m:e>
                <m:sub>
                  <m:r>
                    <w:rPr>
                      <w:sz w:val="18"/>
                      <w:szCs w:val="18"/>
                    </w:rPr>
                    <m:t>k</m:t>
                  </m:r>
                </m:sub>
              </m:sSub>
              <m:r>
                <m:rPr>
                  <m:sty m:val="p"/>
                </m:rPr>
                <w:rPr>
                  <w:sz w:val="18"/>
                  <w:szCs w:val="18"/>
                </w:rPr>
                <m:t>−</m:t>
              </m:r>
              <m:sSub>
                <m:e>
                  <m:r>
                    <w:rPr>
                      <w:sz w:val="18"/>
                      <w:szCs w:val="18"/>
                    </w:rPr>
                    <m:t>μ</m:t>
                  </m:r>
                </m:e>
                <m:sub>
                  <m:r>
                    <w:rPr>
                      <w:sz w:val="18"/>
                      <w:szCs w:val="18"/>
                    </w:rPr>
                    <m:t>k</m:t>
                  </m:r>
                  <m:r>
                    <m:rPr>
                      <m:sty m:val="p"/>
                    </m:rPr>
                    <w:rPr>
                      <w:sz w:val="18"/>
                      <w:szCs w:val="18"/>
                    </w:rPr>
                    <m:t>−</m:t>
                  </m:r>
                  <m:r>
                    <w:rPr>
                      <w:sz w:val="18"/>
                      <w:szCs w:val="18"/>
                    </w:rPr>
                    <m:t>1</m:t>
                  </m:r>
                </m:sub>
              </m:sSub>
              <m:r>
                <m:rPr>
                  <m:sty m:val="p"/>
                </m:rPr>
                <w:rPr>
                  <w:sz w:val="18"/>
                  <w:szCs w:val="18"/>
                </w:rPr>
                <m:t>,</m:t>
              </m:r>
              <m:r>
                <w:rPr>
                  <w:sz w:val="18"/>
                  <w:szCs w:val="18"/>
                </w:rPr>
                <m:t> </m:t>
              </m:r>
              <m:sSub>
                <m:e>
                  <m:r>
                    <w:rPr>
                      <w:sz w:val="18"/>
                      <w:szCs w:val="18"/>
                    </w:rPr>
                    <m:t>μ</m:t>
                  </m:r>
                </m:e>
                <m:sub>
                  <m:r>
                    <w:rPr>
                      <w:sz w:val="18"/>
                      <w:szCs w:val="18"/>
                    </w:rPr>
                    <m:t>k</m:t>
                  </m:r>
                </m:sub>
              </m:sSub>
              <m:r>
                <m:rPr>
                  <m:sty m:val="p"/>
                </m:rPr>
                <w:rPr>
                  <w:sz w:val="18"/>
                  <w:szCs w:val="18"/>
                </w:rPr>
                <m:t>=</m:t>
              </m:r>
              <m:sSub>
                <m:e>
                  <m:r>
                    <w:rPr>
                      <w:sz w:val="18"/>
                      <w:szCs w:val="18"/>
                    </w:rPr>
                    <m:t>μ</m:t>
                  </m:r>
                </m:e>
                <m:sub>
                  <m:r>
                    <w:rPr>
                      <w:sz w:val="18"/>
                      <w:szCs w:val="18"/>
                    </w:rPr>
                    <m:t>k</m:t>
                  </m:r>
                  <m:r>
                    <m:rPr>
                      <m:sty m:val="p"/>
                    </m:rPr>
                    <w:rPr>
                      <w:sz w:val="18"/>
                      <w:szCs w:val="18"/>
                    </w:rPr>
                    <m:t>−</m:t>
                  </m:r>
                  <m:r>
                    <w:rPr>
                      <w:sz w:val="18"/>
                      <w:szCs w:val="18"/>
                    </w:rPr>
                    <m:t>1</m:t>
                  </m:r>
                </m:sub>
              </m:sSub>
              <m:r>
                <m:rPr>
                  <m:sty m:val="p"/>
                </m:rPr>
                <w:rPr>
                  <w:sz w:val="18"/>
                  <w:szCs w:val="18"/>
                </w:rPr>
                <m:t>+</m:t>
              </m:r>
              <m:sSub>
                <m:e>
                  <m:r>
                    <w:rPr>
                      <w:sz w:val="18"/>
                      <w:szCs w:val="18"/>
                    </w:rPr>
                    <m:t>δ</m:t>
                  </m:r>
                </m:e>
                <m:sub>
                  <m:r>
                    <w:rPr>
                      <w:sz w:val="18"/>
                      <w:szCs w:val="18"/>
                    </w:rPr>
                    <m:t>k</m:t>
                  </m:r>
                </m:sub>
              </m:sSub>
              <m:r>
                <m:rPr>
                  <m:sty m:val="p"/>
                </m:rPr>
                <w:rPr>
                  <w:sz w:val="18"/>
                  <w:szCs w:val="18"/>
                </w:rPr>
                <m:t>/</m:t>
              </m:r>
              <m:r>
                <w:rPr>
                  <w:sz w:val="18"/>
                  <w:szCs w:val="18"/>
                </w:rPr>
                <m:t>k</m:t>
              </m:r>
              <m:r>
                <m:rPr>
                  <m:sty m:val="p"/>
                </m:rPr>
                <w:rPr>
                  <w:sz w:val="18"/>
                  <w:szCs w:val="18"/>
                </w:rPr>
                <m:t>,</m:t>
              </m:r>
            </m:e>
          </m:mr>
          <m:mr>
            <m:e>
              <m:sSub>
                <m:e>
                  <m:r>
                    <w:rPr>
                      <w:sz w:val="18"/>
                      <w:szCs w:val="18"/>
                    </w:rPr>
                    <m:t>M</m:t>
                  </m:r>
                </m:e>
                <m:sub>
                  <m:r>
                    <w:rPr>
                      <w:sz w:val="18"/>
                      <w:szCs w:val="18"/>
                    </w:rPr>
                    <m:t>k</m:t>
                  </m:r>
                </m:sub>
              </m:sSub>
              <m:r>
                <m:rPr>
                  <m:sty m:val="p"/>
                </m:rPr>
                <w:rPr>
                  <w:sz w:val="18"/>
                  <w:szCs w:val="18"/>
                </w:rPr>
                <m:t>=</m:t>
              </m:r>
              <m:sSub>
                <m:e>
                  <m:r>
                    <w:rPr>
                      <w:sz w:val="18"/>
                      <w:szCs w:val="18"/>
                    </w:rPr>
                    <m:t>M</m:t>
                  </m:r>
                </m:e>
                <m:sub>
                  <m:r>
                    <w:rPr>
                      <w:sz w:val="18"/>
                      <w:szCs w:val="18"/>
                    </w:rPr>
                    <m:t>k</m:t>
                  </m:r>
                  <m:r>
                    <m:rPr>
                      <m:sty m:val="p"/>
                    </m:rPr>
                    <w:rPr>
                      <w:sz w:val="18"/>
                      <w:szCs w:val="18"/>
                    </w:rPr>
                    <m:t>−</m:t>
                  </m:r>
                  <m:r>
                    <w:rPr>
                      <w:sz w:val="18"/>
                      <w:szCs w:val="18"/>
                    </w:rPr>
                    <m:t>1</m:t>
                  </m:r>
                </m:sub>
              </m:sSub>
              <m:r>
                <m:rPr>
                  <m:sty m:val="p"/>
                </m:rPr>
                <w:rPr>
                  <w:sz w:val="18"/>
                  <w:szCs w:val="18"/>
                </w:rPr>
                <m:t>+</m:t>
              </m:r>
              <m:sSub>
                <m:e>
                  <m:r>
                    <w:rPr>
                      <w:sz w:val="18"/>
                      <w:szCs w:val="18"/>
                    </w:rPr>
                    <m:t>δ</m:t>
                  </m:r>
                </m:e>
                <m:sub>
                  <m:r>
                    <w:rPr>
                      <w:sz w:val="18"/>
                      <w:szCs w:val="18"/>
                    </w:rPr>
                    <m:t>k</m:t>
                  </m:r>
                </m:sub>
              </m:sSub>
              <m:r>
                <m:rPr>
                  <m:sty m:val="p"/>
                </m:rPr>
                <w:rPr>
                  <w:sz w:val="18"/>
                  <w:szCs w:val="18"/>
                </w:rPr>
                <m:t>(</m:t>
              </m:r>
              <m:sSub>
                <m:e>
                  <m:r>
                    <w:rPr>
                      <w:sz w:val="18"/>
                      <w:szCs w:val="18"/>
                    </w:rPr>
                    <m:t>g</m:t>
                  </m:r>
                </m:e>
                <m:sub>
                  <m:r>
                    <w:rPr>
                      <w:sz w:val="18"/>
                      <w:szCs w:val="18"/>
                    </w:rPr>
                    <m:t>k</m:t>
                  </m:r>
                </m:sub>
              </m:sSub>
              <m:r>
                <m:rPr>
                  <m:sty m:val="p"/>
                </m:rPr>
                <w:rPr>
                  <w:sz w:val="18"/>
                  <w:szCs w:val="18"/>
                </w:rPr>
                <m:t>−</m:t>
              </m:r>
              <m:sSub>
                <m:e>
                  <m:r>
                    <w:rPr>
                      <w:sz w:val="18"/>
                      <w:szCs w:val="18"/>
                    </w:rPr>
                    <m:t>μ</m:t>
                  </m:r>
                </m:e>
                <m:sub>
                  <m:r>
                    <w:rPr>
                      <w:sz w:val="18"/>
                      <w:szCs w:val="18"/>
                    </w:rPr>
                    <m:t>k</m:t>
                  </m:r>
                </m:sub>
              </m:sSub>
              <m:r>
                <m:rPr>
                  <m:sty m:val="p"/>
                </m:rPr>
                <w:rPr>
                  <w:sz w:val="18"/>
                  <w:szCs w:val="18"/>
                </w:rPr>
                <m:t>)</m:t>
              </m:r>
              <m:r>
                <m:rPr>
                  <m:sty m:val="p"/>
                </m:rPr>
                <w:rPr>
                  <w:sz w:val="18"/>
                  <w:szCs w:val="18"/>
                </w:rPr>
                <m:t>,</m:t>
              </m:r>
              <m:r>
                <w:rPr>
                  <w:sz w:val="18"/>
                  <w:szCs w:val="18"/>
                </w:rPr>
                <m:t> </m:t>
              </m:r>
              <m:sSub>
                <m:e>
                  <m:r>
                    <w:rPr>
                      <w:sz w:val="18"/>
                      <w:szCs w:val="18"/>
                    </w:rPr>
                    <m:t>v</m:t>
                  </m:r>
                </m:e>
                <m:sub>
                  <m:r>
                    <w:rPr>
                      <w:sz w:val="18"/>
                      <w:szCs w:val="18"/>
                    </w:rPr>
                    <m:t>k</m:t>
                  </m:r>
                </m:sub>
              </m:sSub>
              <m:r>
                <m:rPr>
                  <m:sty m:val="p"/>
                </m:rPr>
                <w:rPr>
                  <w:sz w:val="18"/>
                  <w:szCs w:val="18"/>
                </w:rPr>
                <m:t>=</m:t>
              </m:r>
              <m:sSub>
                <m:e>
                  <m:r>
                    <w:rPr>
                      <w:sz w:val="18"/>
                      <w:szCs w:val="18"/>
                    </w:rPr>
                    <m:t>M</m:t>
                  </m:r>
                </m:e>
                <m:sub>
                  <m:r>
                    <w:rPr>
                      <w:sz w:val="18"/>
                      <w:szCs w:val="18"/>
                    </w:rPr>
                    <m:t>k</m:t>
                  </m:r>
                </m:sub>
              </m:sSub>
              <m:r>
                <m:rPr>
                  <m:sty m:val="p"/>
                </m:rPr>
                <w:rPr>
                  <w:sz w:val="18"/>
                  <w:szCs w:val="18"/>
                </w:rPr>
                <m:t>/</m:t>
              </m:r>
              <m:r>
                <w:rPr>
                  <w:sz w:val="18"/>
                  <w:szCs w:val="18"/>
                </w:rPr>
                <m:t>k</m:t>
              </m:r>
              <m:r>
                <m:rPr>
                  <m:sty m:val="p"/>
                </m:rPr>
                <w:rPr>
                  <w:sz w:val="18"/>
                  <w:szCs w:val="18"/>
                </w:rPr>
                <m:t>.</m:t>
              </m:r>
            </m:e>
          </m:mr>
        </m:m>
      </m:oMath>
      <w:r>
        <w:tab/>
        <w:t>(1)</w:t>
      </w:r>
    </w:p>
    <w:p>
      <w:pPr>
        <w:pStyle w:val="BodyText"/>
        <w:widowControl/>
        <w:spacing w:before="0" w:after="0" w:line="360" w:lineRule="auto"/>
        <w:ind w:firstLine="270"/>
        <w:jc w:val="both"/>
      </w:pPr>
      <w:r>
        <w:rPr>
          <w:rFonts w:ascii="Times New Roman" w:hAnsi="Times New Roman" w:eastAsia="MingLiU"/>
          <w:color w:val="000000"/>
          <w:sz w:val="18"/>
        </w:rPr>
        <w:t xml:space="preserve">Recurrence and intensity evolve as</w:t>
      </w:r>
    </w:p>
    <w:p>
      <w:pPr>
        <w:pStyle w:val="BodyText"/>
        <w:keepLines/>
        <w:widowControl/>
        <w:tabs>
          <w:tab w:pos="4607" w:val="right"/>
        </w:tabs>
        <w:spacing w:before="310" w:after="310" w:line="360" w:lineRule="auto"/>
        <w:ind w:firstLine="0"/>
        <w:jc w:val="left"/>
        <w:rPr>
          <w:sz w:val="18"/>
          <w:szCs w:val="18"/>
        </w:rPr>
      </w:pPr>
      <m:oMath>
        <m:sSub>
          <m:e>
            <m:r>
              <w:rPr>
                <w:sz w:val="18"/>
                <w:szCs w:val="18"/>
              </w:rPr>
              <m:t>r</m:t>
            </m:r>
          </m:e>
          <m:sub>
            <m:r>
              <w:rPr>
                <w:sz w:val="18"/>
                <w:szCs w:val="18"/>
              </w:rPr>
              <m:t>k</m:t>
            </m:r>
          </m:sub>
        </m:sSub>
        <m:r>
          <m:rPr>
            <m:sty m:val="p"/>
          </m:rPr>
          <w:rPr>
            <w:sz w:val="18"/>
            <w:szCs w:val="18"/>
          </w:rPr>
          <m:t>=</m:t>
        </m:r>
        <m:r>
          <w:rPr>
            <w:sz w:val="18"/>
            <w:szCs w:val="18"/>
          </w:rPr>
          <m:t>a</m:t>
        </m:r>
        <m:r>
          <m:rPr>
            <m:sty m:val="p"/>
          </m:rPr>
          <w:rPr>
            <w:sz w:val="18"/>
            <w:szCs w:val="18"/>
          </w:rPr>
          <m:t>+</m:t>
        </m:r>
        <m:r>
          <m:rPr>
            <m:sty m:val="p"/>
          </m:rPr>
          <w:rPr>
            <w:sz w:val="18"/>
            <w:szCs w:val="18"/>
          </w:rPr>
          <m:t>(</m:t>
        </m:r>
        <m:r>
          <w:rPr>
            <w:sz w:val="18"/>
            <w:szCs w:val="18"/>
          </w:rPr>
          <m:t>1</m:t>
        </m:r>
        <m:r>
          <m:rPr>
            <m:sty m:val="p"/>
          </m:rPr>
          <w:rPr>
            <w:sz w:val="18"/>
            <w:szCs w:val="18"/>
          </w:rPr>
          <m:t>−</m:t>
        </m:r>
        <m:r>
          <w:rPr>
            <w:sz w:val="18"/>
            <w:szCs w:val="18"/>
          </w:rPr>
          <m:t>a</m:t>
        </m:r>
        <m:r>
          <m:rPr>
            <m:sty m:val="p"/>
          </m:rPr>
          <w:rPr>
            <w:sz w:val="18"/>
            <w:szCs w:val="18"/>
          </w:rPr>
          <m:t>)</m:t>
        </m:r>
        <m:sSub>
          <m:e>
            <m:r>
              <w:rPr>
                <w:sz w:val="18"/>
                <w:szCs w:val="18"/>
              </w:rPr>
              <m:t>r</m:t>
            </m:r>
          </m:e>
          <m:sub>
            <m:r>
              <w:rPr>
                <w:sz w:val="18"/>
                <w:szCs w:val="18"/>
              </w:rPr>
              <m:t>k</m:t>
            </m:r>
            <m:r>
              <m:rPr>
                <m:sty m:val="p"/>
              </m:rPr>
              <w:rPr>
                <w:sz w:val="18"/>
                <w:szCs w:val="18"/>
              </w:rPr>
              <m:t>−</m:t>
            </m:r>
            <m:r>
              <w:rPr>
                <w:sz w:val="18"/>
                <w:szCs w:val="18"/>
              </w:rPr>
              <m:t>1</m:t>
            </m:r>
          </m:sub>
        </m:sSub>
        <m:sSup>
          <m:e>
            <m:r>
              <w:rPr>
                <w:sz w:val="18"/>
                <w:szCs w:val="18"/>
              </w:rPr>
              <m:t>e</m:t>
            </m:r>
          </m:e>
          <m:sup>
            <m:r>
              <m:rPr>
                <m:sty m:val="p"/>
              </m:rPr>
              <w:rPr>
                <w:sz w:val="18"/>
                <w:szCs w:val="18"/>
              </w:rPr>
              <m:t>−</m:t>
            </m:r>
            <m:r>
              <w:rPr>
                <w:sz w:val="18"/>
                <w:szCs w:val="18"/>
              </w:rPr>
              <m:t>η</m:t>
            </m:r>
            <m:sSub>
              <m:e>
                <m:r>
                  <w:rPr>
                    <w:sz w:val="18"/>
                    <w:szCs w:val="18"/>
                  </w:rPr>
                  <m:t>g</m:t>
                </m:r>
              </m:e>
              <m:sub>
                <m:r>
                  <w:rPr>
                    <w:sz w:val="18"/>
                    <w:szCs w:val="18"/>
                  </w:rPr>
                  <m:t>k</m:t>
                </m:r>
              </m:sub>
            </m:sSub>
          </m:sup>
        </m:sSup>
        <m:r>
          <m:rPr>
            <m:sty m:val="p"/>
          </m:rPr>
          <w:rPr>
            <w:sz w:val="18"/>
            <w:szCs w:val="18"/>
          </w:rPr>
          <m:t>,</m:t>
        </m:r>
      </m:oMath>
      <w:r>
        <w:tab/>
        <w:t>(2)</w:t>
      </w:r>
    </w:p>
    <w:p>
      <w:pPr>
        <w:pStyle w:val="BodyText"/>
        <w:keepLines/>
        <w:widowControl/>
        <w:tabs>
          <w:tab w:pos="4607" w:val="right"/>
        </w:tabs>
        <w:spacing w:before="310" w:after="310" w:line="360" w:lineRule="auto"/>
        <w:ind w:firstLine="0"/>
        <w:jc w:val="left"/>
        <w:rPr>
          <w:sz w:val="18"/>
          <w:szCs w:val="18"/>
        </w:rPr>
      </w:pPr>
      <m:oMath>
        <m:sSub>
          <m:e>
            <m:r>
              <w:rPr>
                <w:sz w:val="18"/>
                <w:szCs w:val="18"/>
              </w:rPr>
              <m:t>ℓ</m:t>
            </m:r>
          </m:e>
          <m:sub>
            <m:r>
              <w:rPr>
                <w:sz w:val="18"/>
                <w:szCs w:val="18"/>
              </w:rPr>
              <m:t>k</m:t>
            </m:r>
          </m:sub>
        </m:sSub>
        <m:r>
          <m:rPr>
            <m:sty m:val="p"/>
          </m:rPr>
          <w:rPr>
            <w:sz w:val="18"/>
            <w:szCs w:val="18"/>
          </w:rPr>
          <m:t>=</m:t>
        </m:r>
        <m:sSub>
          <m:e>
            <m:r>
              <w:rPr>
                <w:sz w:val="18"/>
                <w:szCs w:val="18"/>
              </w:rPr>
              <m:t>μ</m:t>
            </m:r>
          </m:e>
          <m:sub>
            <m:r>
              <w:rPr>
                <w:sz w:val="18"/>
                <w:szCs w:val="18"/>
              </w:rPr>
              <m:t>0</m:t>
            </m:r>
          </m:sub>
        </m:sSub>
        <m:r>
          <m:rPr>
            <m:sty m:val="p"/>
          </m:rPr>
          <w:rPr>
            <w:sz w:val="18"/>
            <w:szCs w:val="18"/>
          </w:rPr>
          <m:t>+</m:t>
        </m:r>
        <m:r>
          <m:rPr>
            <m:sty m:val="p"/>
          </m:rPr>
          <w:rPr>
            <w:sz w:val="18"/>
            <w:szCs w:val="18"/>
          </w:rPr>
          <m:t>(</m:t>
        </m:r>
        <m:sSub>
          <m:e>
            <m:r>
              <w:rPr>
                <w:sz w:val="18"/>
                <w:szCs w:val="18"/>
              </w:rPr>
              <m:t>ℓ</m:t>
            </m:r>
          </m:e>
          <m:sub>
            <m:r>
              <w:rPr>
                <w:sz w:val="18"/>
                <w:szCs w:val="18"/>
              </w:rPr>
              <m:t>k</m:t>
            </m:r>
            <m:r>
              <m:rPr>
                <m:sty m:val="p"/>
              </m:rPr>
              <w:rPr>
                <w:sz w:val="18"/>
                <w:szCs w:val="18"/>
              </w:rPr>
              <m:t>−</m:t>
            </m:r>
            <m:r>
              <w:rPr>
                <w:sz w:val="18"/>
                <w:szCs w:val="18"/>
              </w:rPr>
              <m:t>1</m:t>
            </m:r>
          </m:sub>
        </m:sSub>
        <m:r>
          <m:rPr>
            <m:sty m:val="p"/>
          </m:rPr>
          <w:rPr>
            <w:sz w:val="18"/>
            <w:szCs w:val="18"/>
          </w:rPr>
          <m:t>−</m:t>
        </m:r>
        <m:sSub>
          <m:e>
            <m:r>
              <w:rPr>
                <w:sz w:val="18"/>
                <w:szCs w:val="18"/>
              </w:rPr>
              <m:t>μ</m:t>
            </m:r>
          </m:e>
          <m:sub>
            <m:r>
              <w:rPr>
                <w:sz w:val="18"/>
                <w:szCs w:val="18"/>
              </w:rPr>
              <m:t>0</m:t>
            </m:r>
          </m:sub>
        </m:sSub>
        <m:r>
          <m:rPr>
            <m:sty m:val="p"/>
          </m:rPr>
          <w:rPr>
            <w:sz w:val="18"/>
            <w:szCs w:val="18"/>
          </w:rPr>
          <m:t>)</m:t>
        </m:r>
        <m:sSup>
          <m:e>
            <m:r>
              <w:rPr>
                <w:sz w:val="18"/>
                <w:szCs w:val="18"/>
              </w:rPr>
              <m:t>e</m:t>
            </m:r>
          </m:e>
          <m:sup>
            <m:r>
              <m:rPr>
                <m:sty m:val="p"/>
              </m:rPr>
              <w:rPr>
                <w:sz w:val="18"/>
                <w:szCs w:val="18"/>
              </w:rPr>
              <m:t>−</m:t>
            </m:r>
            <m:r>
              <w:rPr>
                <w:sz w:val="18"/>
                <w:szCs w:val="18"/>
              </w:rPr>
              <m:t>β</m:t>
            </m:r>
            <m:sSub>
              <m:e>
                <m:r>
                  <w:rPr>
                    <w:sz w:val="18"/>
                    <w:szCs w:val="18"/>
                  </w:rPr>
                  <m:t>g</m:t>
                </m:r>
              </m:e>
              <m:sub>
                <m:r>
                  <w:rPr>
                    <w:sz w:val="18"/>
                    <w:szCs w:val="18"/>
                  </w:rPr>
                  <m:t>k</m:t>
                </m:r>
              </m:sub>
            </m:sSub>
          </m:sup>
        </m:sSup>
        <m:r>
          <m:rPr>
            <m:sty m:val="p"/>
          </m:rPr>
          <w:rPr>
            <w:sz w:val="18"/>
            <w:szCs w:val="18"/>
          </w:rPr>
          <m:t>+</m:t>
        </m:r>
        <m:r>
          <w:rPr>
            <w:sz w:val="18"/>
            <w:szCs w:val="18"/>
          </w:rPr>
          <m:t>α</m:t>
        </m:r>
        <m:r>
          <m:rPr>
            <m:sty m:val="p"/>
          </m:rPr>
          <w:rPr>
            <w:sz w:val="18"/>
            <w:szCs w:val="18"/>
          </w:rPr>
          <m:t>.</m:t>
        </m:r>
      </m:oMath>
      <w:r>
        <w:tab/>
        <w:t>(3)</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The constants are</w:t>
      </w:r>
      <w:r>
        <w:rPr>
          <w:rFonts w:ascii="Times New Roman" w:hAnsi="Times New Roman" w:eastAsia="MingLiU"/>
          <w:color w:val="000000"/>
          <w:sz w:val="18"/>
        </w:rPr>
        <w:t xml:space="preserve"> </w:t>
      </w:r>
      <m:oMath>
        <m:r>
          <w:rPr>
            <w:sz w:val="18"/>
            <w:szCs w:val="18"/>
          </w:rPr>
          <m:t>a</m:t>
        </m:r>
        <m:r>
          <m:rPr>
            <m:sty m:val="p"/>
          </m:rPr>
          <w:rPr>
            <w:sz w:val="18"/>
            <w:szCs w:val="18"/>
          </w:rPr>
          <m:t>=</m:t>
        </m:r>
        <m:r>
          <w:rPr>
            <w:sz w:val="18"/>
            <w:szCs w:val="18"/>
          </w:rPr>
          <m:t>0.3</m:t>
        </m:r>
      </m:oMath>
      <w:r>
        <w:rPr>
          <w:rFonts w:ascii="Times New Roman" w:hAnsi="Times New Roman" w:eastAsia="MingLiU"/>
          <w:color w:val="000000"/>
          <w:sz w:val="18"/>
        </w:rPr>
        <w:t xml:space="preserve">,</w:t>
      </w:r>
      <w:r>
        <w:rPr>
          <w:rFonts w:ascii="Times New Roman" w:hAnsi="Times New Roman" w:eastAsia="MingLiU"/>
          <w:color w:val="000000"/>
          <w:sz w:val="18"/>
        </w:rPr>
        <w:t xml:space="preserve"> </w:t>
      </w:r>
      <m:oMath>
        <m:r>
          <w:rPr>
            <w:sz w:val="18"/>
            <w:szCs w:val="18"/>
          </w:rPr>
          <m:t>η</m:t>
        </m:r>
        <m:r>
          <m:rPr>
            <m:sty m:val="p"/>
          </m:rPr>
          <w:rPr>
            <w:sz w:val="18"/>
            <w:szCs w:val="18"/>
          </w:rPr>
          <m:t>=</m:t>
        </m:r>
        <m:r>
          <w:rPr>
            <w:sz w:val="18"/>
            <w:szCs w:val="18"/>
          </w:rPr>
          <m:t>0.001</m:t>
        </m:r>
      </m:oMath>
      <w:r>
        <w:rPr>
          <w:rFonts w:ascii="Times New Roman" w:hAnsi="Times New Roman" w:eastAsia="MingLiU"/>
          <w:color w:val="000000"/>
          <w:sz w:val="18"/>
        </w:rPr>
        <w:t xml:space="preserve">,</w:t>
      </w:r>
      <w:r>
        <w:rPr>
          <w:rFonts w:ascii="Times New Roman" w:hAnsi="Times New Roman" w:eastAsia="MingLiU"/>
          <w:color w:val="000000"/>
          <w:sz w:val="18"/>
        </w:rPr>
        <w:t xml:space="preserve"> </w:t>
      </w:r>
      <m:oMath>
        <m:sSub>
          <m:e>
            <m:r>
              <w:rPr>
                <w:sz w:val="18"/>
                <w:szCs w:val="18"/>
              </w:rPr>
              <m:t>μ</m:t>
            </m:r>
          </m:e>
          <m:sub>
            <m:r>
              <w:rPr>
                <w:sz w:val="18"/>
                <w:szCs w:val="18"/>
              </w:rPr>
              <m:t>0</m:t>
            </m:r>
          </m:sub>
        </m:sSub>
        <m:r>
          <m:rPr>
            <m:sty m:val="p"/>
          </m:rPr>
          <w:rPr>
            <w:sz w:val="18"/>
            <w:szCs w:val="18"/>
          </w:rPr>
          <m:t>=</m:t>
        </m:r>
        <m:r>
          <w:rPr>
            <w:sz w:val="18"/>
            <w:szCs w:val="18"/>
          </w:rPr>
          <m:t>0.1</m:t>
        </m:r>
      </m:oMath>
      <w:r>
        <w:rPr>
          <w:rFonts w:ascii="Times New Roman" w:hAnsi="Times New Roman" w:eastAsia="MingLiU"/>
          <w:color w:val="000000"/>
          <w:sz w:val="18"/>
        </w:rPr>
        <w:t xml:space="preserve">,</w:t>
      </w:r>
      <w:r>
        <w:rPr>
          <w:rFonts w:ascii="Times New Roman" w:hAnsi="Times New Roman" w:eastAsia="MingLiU"/>
          <w:color w:val="000000"/>
          <w:sz w:val="18"/>
        </w:rPr>
        <w:t xml:space="preserve"> </w:t>
      </w:r>
      <m:oMath>
        <m:r>
          <w:rPr>
            <w:sz w:val="18"/>
            <w:szCs w:val="18"/>
          </w:rPr>
          <m:t>β</m:t>
        </m:r>
        <m:r>
          <m:rPr>
            <m:sty m:val="p"/>
          </m:rPr>
          <w:rPr>
            <w:sz w:val="18"/>
            <w:szCs w:val="18"/>
          </w:rPr>
          <m:t>=</m:t>
        </m:r>
        <m:r>
          <w:rPr>
            <w:sz w:val="18"/>
            <w:szCs w:val="18"/>
          </w:rPr>
          <m:t>0.01</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and</w:t>
      </w:r>
      <w:r>
        <w:rPr>
          <w:rFonts w:ascii="Times New Roman" w:hAnsi="Times New Roman" w:eastAsia="MingLiU"/>
          <w:color w:val="000000"/>
          <w:sz w:val="18"/>
        </w:rPr>
        <w:t xml:space="preserve"> </w:t>
      </w:r>
      <m:oMath>
        <m:r>
          <w:rPr>
            <w:sz w:val="18"/>
            <w:szCs w:val="18"/>
          </w:rPr>
          <m:t>α</m:t>
        </m:r>
        <m:r>
          <m:rPr>
            <m:sty m:val="p"/>
          </m:rPr>
          <w:rPr>
            <w:sz w:val="18"/>
            <w:szCs w:val="18"/>
          </w:rPr>
          <m:t>=</m:t>
        </m:r>
        <m:r>
          <w:rPr>
            <w:sz w:val="18"/>
            <w:szCs w:val="18"/>
          </w:rPr>
          <m:t>1</m:t>
        </m:r>
      </m:oMath>
      <w:r>
        <w:rPr>
          <w:rFonts w:ascii="Times New Roman" w:hAnsi="Times New Roman" w:eastAsia="MingLiU"/>
          <w:color w:val="000000"/>
          <w:sz w:val="18"/>
        </w:rPr>
        <w:t xml:space="preserve">. Fast and slow exponentially weighted averages of</w:t>
      </w:r>
      <w:r>
        <w:rPr>
          <w:rFonts w:ascii="Times New Roman" w:hAnsi="Times New Roman" w:eastAsia="MingLiU"/>
          <w:color w:val="000000"/>
          <w:sz w:val="18"/>
        </w:rPr>
        <w:t xml:space="preserve"> </w:t>
      </w:r>
      <m:oMath>
        <m:r>
          <w:rPr>
            <w:sz w:val="18"/>
            <w:szCs w:val="18"/>
          </w:rPr>
          <m:t>1</m:t>
        </m:r>
        <m:r>
          <m:rPr>
            <m:sty m:val="p"/>
          </m:rPr>
          <w:rPr>
            <w:sz w:val="18"/>
            <w:szCs w:val="18"/>
          </w:rPr>
          <m:t>/</m:t>
        </m:r>
        <m:r>
          <m:rPr>
            <m:sty m:val="p"/>
          </m:rPr>
          <w:rPr>
            <w:sz w:val="18"/>
            <w:szCs w:val="18"/>
          </w:rPr>
          <m:t>max</m:t>
        </m:r>
        <m:r>
          <m:rPr>
            <m:sty m:val="p"/>
          </m:rPr>
          <w:rPr>
            <w:sz w:val="18"/>
            <w:szCs w:val="18"/>
          </w:rPr>
          <m:t>(</m:t>
        </m:r>
        <m:sSub>
          <m:e>
            <m:r>
              <w:rPr>
                <w:sz w:val="18"/>
                <w:szCs w:val="18"/>
              </w:rPr>
              <m:t>g</m:t>
            </m:r>
          </m:e>
          <m:sub>
            <m:r>
              <w:rPr>
                <w:sz w:val="18"/>
                <w:szCs w:val="18"/>
              </w:rPr>
              <m:t>k</m:t>
            </m:r>
          </m:sub>
        </m:sSub>
        <m:r>
          <m:rPr>
            <m:sty m:val="p"/>
          </m:rPr>
          <w:rPr>
            <w:sz w:val="18"/>
            <w:szCs w:val="18"/>
          </w:rPr>
          <m:t>,</m:t>
        </m:r>
        <m:r>
          <w:rPr>
            <w:sz w:val="18"/>
            <w:szCs w:val="18"/>
          </w:rPr>
          <m:t>ϵ</m:t>
        </m:r>
        <m:r>
          <m:rPr>
            <m:sty m:val="p"/>
          </m:rPr>
          <w:rPr>
            <w:sz w:val="18"/>
            <w:szCs w:val="18"/>
          </w:rPr>
          <m:t>)</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describe changes in activity. These quantities summarize history;</w:t>
      </w:r>
      <w:r>
        <w:rPr>
          <w:rFonts w:ascii="Times New Roman" w:hAnsi="Times New Roman" w:eastAsia="MingLiU"/>
          <w:color w:val="000000"/>
          <w:sz w:val="18"/>
        </w:rPr>
        <w:t xml:space="preserve"> </w:t>
      </w:r>
      <m:oMath>
        <m:sSub>
          <m:e>
            <m:r>
              <w:rPr>
                <w:sz w:val="18"/>
                <w:szCs w:val="18"/>
              </w:rPr>
              <m:t>ℓ</m:t>
            </m:r>
          </m:e>
          <m:sub>
            <m:r>
              <w:rPr>
                <w:sz w:val="18"/>
                <w:szCs w:val="18"/>
              </w:rPr>
              <m:t>k</m:t>
            </m:r>
          </m:sub>
        </m:sSub>
      </m:oMath>
      <w:r>
        <w:rPr>
          <w:rFonts w:ascii="Times New Roman" w:hAnsi="Times New Roman" w:eastAsia="MingLiU"/>
          <w:color w:val="000000"/>
          <w:sz w:val="18"/>
        </w:rPr>
        <w:t xml:space="preserve"> </w:t>
      </w:r>
      <w:r>
        <w:rPr>
          <w:rFonts w:ascii="Times New Roman" w:hAnsi="Times New Roman" w:eastAsia="MingLiU"/>
          <w:color w:val="000000"/>
          <w:sz w:val="18"/>
        </w:rPr>
        <w:t xml:space="preserve">is not interpreted as a calibrated event probability. A two-layer network combines event features and history signals to produce five transition logits. The resulting pair state is projected to the context used by the recurrent message networks.</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The readout receives a seven-dimensional vector</w:t>
      </w:r>
      <w:r>
        <w:rPr>
          <w:rFonts w:ascii="Times New Roman" w:hAnsi="Times New Roman" w:eastAsia="MingLiU"/>
          <w:color w:val="000000"/>
          <w:sz w:val="18"/>
        </w:rPr>
        <w:t xml:space="preserve"> </w:t>
      </w:r>
      <m:oMath>
        <m:sSub>
          <m:e>
            <m:r>
              <w:rPr>
                <w:sz w:val="18"/>
                <w:szCs w:val="18"/>
              </w:rPr>
              <m:t>ϕ</m:t>
            </m:r>
          </m:e>
          <m:sub>
            <m:r>
              <w:rPr>
                <w:sz w:val="18"/>
                <w:szCs w:val="18"/>
              </w:rPr>
              <m:t>i</m:t>
            </m:r>
          </m:sub>
        </m:sSub>
      </m:oMath>
      <w:r>
        <w:rPr>
          <w:rFonts w:ascii="Times New Roman" w:hAnsi="Times New Roman" w:eastAsia="MingLiU"/>
          <w:color w:val="000000"/>
          <w:sz w:val="18"/>
        </w:rPr>
        <w:t xml:space="preserve">: intensity, log gap mean, log gap variance, recurrence, log source staleness, an accumulated probability of prior activity, and a standardized gap. These values use pre-update positive-pair history. The standardized gap is zero until two previous observations are available and is clipped to</w:t>
      </w:r>
      <w:r>
        <w:rPr>
          <w:rFonts w:ascii="Times New Roman" w:hAnsi="Times New Roman" w:eastAsia="MingLiU"/>
          <w:color w:val="000000"/>
          <w:sz w:val="18"/>
        </w:rPr>
        <w:t xml:space="preserve"> </w:t>
      </w:r>
      <m:oMath>
        <m:r>
          <m:rPr>
            <m:sty m:val="p"/>
          </m:rPr>
          <w:rPr>
            <w:sz w:val="18"/>
            <w:szCs w:val="18"/>
          </w:rPr>
          <m:t>[</m:t>
        </m:r>
        <m:r>
          <m:rPr>
            <m:sty m:val="p"/>
          </m:rPr>
          <w:rPr>
            <w:sz w:val="18"/>
            <w:szCs w:val="18"/>
          </w:rPr>
          <m:t>−</m:t>
        </m:r>
        <m:r>
          <w:rPr>
            <w:sz w:val="18"/>
            <w:szCs w:val="18"/>
          </w:rPr>
          <m:t>5</m:t>
        </m:r>
        <m:r>
          <m:rPr>
            <m:sty m:val="p"/>
          </m:rPr>
          <w:rPr>
            <w:sz w:val="18"/>
            <w:szCs w:val="18"/>
          </w:rPr>
          <m:t>,</m:t>
        </m:r>
        <m:r>
          <w:rPr>
            <w:sz w:val="18"/>
            <w:szCs w:val="18"/>
          </w:rPr>
          <m:t>5</m:t>
        </m:r>
        <m:r>
          <m:rPr>
            <m:sty m:val="p"/>
          </m:rPr>
          <w:rPr>
            <w:sz w:val="18"/>
            <w:szCs w:val="18"/>
          </w:rPr>
          <m:t>]</m:t>
        </m:r>
      </m:oMath>
      <w:r>
        <w:rPr>
          <w:rFonts w:ascii="Times New Roman" w:hAnsi="Times New Roman" w:eastAsia="MingLiU"/>
          <w:color w:val="000000"/>
          <w:sz w:val="18"/>
        </w:rPr>
        <w:t xml:space="preserve">. Negative candidates obtain their own pair histories through read-only lookup. Positive pair stores are updated within the forward pass before negative lookup, so a negative matching another positive pair in that batch can encounter a newer store state. The procedure does not provide globally identical pre-event snapshots for every candidate.</w:t>
      </w:r>
    </w:p>
    <w:bookmarkEnd w:id="24"/>
    <w:bookmarkStart w:id="25" w:name="_6f084fbbac81d533a8d93a8eca24e44e4c3b87f"/>
    <w:p>
      <w:pPr>
        <w:pStyle w:val="Heading2"/>
        <w:widowControl/>
        <w:spacing w:before="0" w:after="0" w:line="360" w:lineRule="auto"/>
        <w:ind w:firstLine="0"/>
        <w:jc w:val="left"/>
      </w:pPr>
      <w:r>
        <w:rPr>
          <w:b/>
          <w:sz w:val="18"/>
        </w:rPr>
        <w:t>3. State-transition readout</w:t>
      </w:r>
    </w:p>
    <w:p>
      <w:pPr>
        <w:pStyle w:val="Normal"/>
        <w:widowControl/>
        <w:spacing w:before="0" w:after="0" w:line="360" w:lineRule="auto"/>
        <w:ind w:firstLine="270"/>
        <w:jc w:val="both"/>
        <w:rPr>
          <w:sz w:val="18"/>
          <w:szCs w:val="18"/>
        </w:rPr>
      </w:pPr>
      <w:r>
        <w:rPr>
          <w:rFonts w:ascii="Times New Roman" w:hAnsi="Times New Roman" w:eastAsia="MingLiU"/>
          <w:color w:val="000000"/>
          <w:sz w:val="18"/>
        </w:rPr>
        <w:t xml:space="preserve">The five states are idle, birth, reinforce, decay and death. A 256–128–5 observer with ReLU and softmax maps</w:t>
      </w:r>
      <w:r>
        <w:rPr>
          <w:rFonts w:ascii="Times New Roman" w:hAnsi="Times New Roman" w:eastAsia="MingLiU"/>
          <w:color w:val="000000"/>
          <w:sz w:val="18"/>
        </w:rPr>
        <w:t xml:space="preserve"> </w:t>
      </w:r>
      <m:oMath>
        <m:r>
          <w:rPr>
            <w:sz w:val="18"/>
            <w:szCs w:val="18"/>
          </w:rPr>
          <m:t>h</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to a distribution</w:t>
      </w:r>
      <w:r>
        <w:rPr>
          <w:rFonts w:ascii="Times New Roman" w:hAnsi="Times New Roman" w:eastAsia="MingLiU"/>
          <w:color w:val="000000"/>
          <w:sz w:val="18"/>
        </w:rPr>
        <w:t xml:space="preserve"> </w:t>
      </w:r>
      <m:oMath>
        <m:r>
          <w:rPr>
            <w:sz w:val="18"/>
            <w:szCs w:val="18"/>
          </w:rPr>
          <m:t>q</m:t>
        </m:r>
      </m:oMath>
      <w:r>
        <w:rPr>
          <w:rFonts w:ascii="Times New Roman" w:hAnsi="Times New Roman" w:eastAsia="MingLiU"/>
          <w:color w:val="000000"/>
          <w:sz w:val="18"/>
        </w:rPr>
        <w:t xml:space="preserve">. A low-rank transition operator combines a feature-dependent component with a pair-history bias:</w:t>
      </w:r>
    </w:p>
    <w:p>
      <w:pPr>
        <w:pStyle w:val="BodyText"/>
        <w:keepLines/>
        <w:widowControl/>
        <w:tabs>
          <w:tab w:pos="4607" w:val="right"/>
        </w:tabs>
        <w:spacing w:before="310" w:after="310" w:line="360" w:lineRule="auto"/>
        <w:ind w:firstLine="0"/>
        <w:jc w:val="left"/>
        <w:rPr>
          <w:sz w:val="18"/>
          <w:szCs w:val="18"/>
        </w:rPr>
      </w:pPr>
      <m:oMath>
        <m:r>
          <w:rPr>
            <w:sz w:val="18"/>
            <w:szCs w:val="18"/>
          </w:rPr>
          <m:t>T</m:t>
        </m:r>
        <m:r>
          <m:rPr>
            <m:sty m:val="p"/>
          </m:rPr>
          <w:rPr>
            <w:sz w:val="18"/>
            <w:szCs w:val="18"/>
          </w:rPr>
          <m:t>(</m:t>
        </m:r>
        <m:r>
          <w:rPr>
            <w:sz w:val="18"/>
            <w:szCs w:val="18"/>
          </w:rPr>
          <m:t>h</m:t>
        </m:r>
        <m:r>
          <m:rPr>
            <m:sty m:val="p"/>
          </m:rPr>
          <w:rPr>
            <w:sz w:val="18"/>
            <w:szCs w:val="18"/>
          </w:rPr>
          <m:t>,</m:t>
        </m:r>
        <m:r>
          <w:rPr>
            <w:sz w:val="18"/>
            <w:szCs w:val="18"/>
          </w:rPr>
          <m:t>ϕ</m:t>
        </m:r>
        <m:r>
          <m:rPr>
            <m:sty m:val="p"/>
          </m:rPr>
          <w:rPr>
            <w:sz w:val="18"/>
            <w:szCs w:val="18"/>
          </w:rPr>
          <m:t>)</m:t>
        </m:r>
        <m:r>
          <m:rPr>
            <m:sty m:val="p"/>
          </m:rPr>
          <w:rPr>
            <w:sz w:val="18"/>
            <w:szCs w:val="18"/>
          </w:rPr>
          <m:t>=</m:t>
        </m:r>
        <m:r>
          <w:rPr>
            <w:sz w:val="18"/>
            <w:szCs w:val="18"/>
          </w:rPr>
          <m:t>U</m:t>
        </m:r>
        <m:r>
          <m:rPr>
            <m:sty m:val="p"/>
          </m:rPr>
          <w:rPr>
            <w:sz w:val="18"/>
            <w:szCs w:val="18"/>
          </w:rPr>
          <m:t>(</m:t>
        </m:r>
        <m:r>
          <w:rPr>
            <w:sz w:val="18"/>
            <w:szCs w:val="18"/>
          </w:rPr>
          <m:t>h</m:t>
        </m:r>
        <m:r>
          <m:rPr>
            <m:sty m:val="p"/>
          </m:rPr>
          <w:rPr>
            <w:sz w:val="18"/>
            <w:szCs w:val="18"/>
          </w:rPr>
          <m:t>)</m:t>
        </m:r>
        <m:r>
          <w:rPr>
            <w:sz w:val="18"/>
            <w:szCs w:val="18"/>
          </w:rPr>
          <m:t>V</m:t>
        </m:r>
        <m:r>
          <m:rPr>
            <m:sty m:val="p"/>
          </m:rPr>
          <w:rPr>
            <w:sz w:val="18"/>
            <w:szCs w:val="18"/>
          </w:rPr>
          <m:t>(</m:t>
        </m:r>
        <m:r>
          <w:rPr>
            <w:sz w:val="18"/>
            <w:szCs w:val="18"/>
          </w:rPr>
          <m:t>h</m:t>
        </m:r>
        <m:r>
          <m:rPr>
            <m:sty m:val="p"/>
          </m:rPr>
          <w:rPr>
            <w:sz w:val="18"/>
            <w:szCs w:val="18"/>
          </w:rPr>
          <m:t>)</m:t>
        </m:r>
        <m:r>
          <m:rPr>
            <m:sty m:val="p"/>
          </m:rPr>
          <w:rPr>
            <w:sz w:val="18"/>
            <w:szCs w:val="18"/>
          </w:rPr>
          <m:t>+</m:t>
        </m:r>
        <m:r>
          <w:rPr>
            <w:sz w:val="18"/>
            <w:szCs w:val="18"/>
          </w:rPr>
          <m:t>A</m:t>
        </m:r>
        <m:r>
          <m:rPr>
            <m:sty m:val="p"/>
          </m:rPr>
          <w:rPr>
            <w:sz w:val="18"/>
            <w:szCs w:val="18"/>
          </w:rPr>
          <m:t>(</m:t>
        </m:r>
        <m:r>
          <w:rPr>
            <w:sz w:val="18"/>
            <w:szCs w:val="18"/>
          </w:rPr>
          <m:t>ϕ</m:t>
        </m:r>
        <m:r>
          <m:rPr>
            <m:sty m:val="p"/>
          </m:rPr>
          <w:rPr>
            <w:sz w:val="18"/>
            <w:szCs w:val="18"/>
          </w:rPr>
          <m:t>)</m:t>
        </m:r>
        <m:r>
          <m:rPr>
            <m:sty m:val="p"/>
          </m:rPr>
          <w:rPr>
            <w:sz w:val="18"/>
            <w:szCs w:val="18"/>
          </w:rPr>
          <m:t>.</m:t>
        </m:r>
      </m:oMath>
      <w:r>
        <w:tab/>
        <w:t>(4)</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Here</w:t>
      </w:r>
      <w:r>
        <w:rPr>
          <w:rFonts w:ascii="Times New Roman" w:hAnsi="Times New Roman" w:eastAsia="MingLiU"/>
          <w:color w:val="000000"/>
          <w:sz w:val="18"/>
        </w:rPr>
        <w:t xml:space="preserve"> </w:t>
      </w:r>
      <m:oMath>
        <m:r>
          <w:rPr>
            <w:sz w:val="18"/>
            <w:szCs w:val="18"/>
          </w:rPr>
          <m:t>U</m:t>
        </m:r>
        <m:r>
          <m:rPr>
            <m:sty m:val="p"/>
          </m:rPr>
          <w:rPr>
            <w:sz w:val="18"/>
            <w:szCs w:val="18"/>
          </w:rPr>
          <m:t>(</m:t>
        </m:r>
        <m:r>
          <w:rPr>
            <w:sz w:val="18"/>
            <w:szCs w:val="18"/>
          </w:rPr>
          <m:t>h</m:t>
        </m:r>
        <m:r>
          <m:rPr>
            <m:sty m:val="p"/>
          </m:rPr>
          <w:rPr>
            <w:sz w:val="18"/>
            <w:szCs w:val="18"/>
          </w:rPr>
          <m:t>)</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and</w:t>
      </w:r>
      <w:r>
        <w:rPr>
          <w:rFonts w:ascii="Times New Roman" w:hAnsi="Times New Roman" w:eastAsia="MingLiU"/>
          <w:color w:val="000000"/>
          <w:sz w:val="18"/>
        </w:rPr>
        <w:t xml:space="preserve"> </w:t>
      </w:r>
      <m:oMath>
        <m:r>
          <w:rPr>
            <w:sz w:val="18"/>
            <w:szCs w:val="18"/>
          </w:rPr>
          <m:t>V</m:t>
        </m:r>
        <m:r>
          <m:rPr>
            <m:sty m:val="p"/>
          </m:rPr>
          <w:rPr>
            <w:sz w:val="18"/>
            <w:szCs w:val="18"/>
          </w:rPr>
          <m:t>(</m:t>
        </m:r>
        <m:r>
          <w:rPr>
            <w:sz w:val="18"/>
            <w:szCs w:val="18"/>
          </w:rPr>
          <m:t>h</m:t>
        </m:r>
        <m:r>
          <m:rPr>
            <m:sty m:val="p"/>
          </m:rPr>
          <w:rPr>
            <w:sz w:val="18"/>
            <w:szCs w:val="18"/>
          </w:rPr>
          <m:t>)</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have dimensions</w:t>
      </w:r>
      <w:r>
        <w:rPr>
          <w:rFonts w:ascii="Times New Roman" w:hAnsi="Times New Roman" w:eastAsia="MingLiU"/>
          <w:color w:val="000000"/>
          <w:sz w:val="18"/>
        </w:rPr>
        <w:t xml:space="preserve"> </w:t>
      </w:r>
      <m:oMath>
        <m:r>
          <w:rPr>
            <w:sz w:val="18"/>
            <w:szCs w:val="18"/>
          </w:rPr>
          <m:t>5</m:t>
        </m:r>
        <m:r>
          <m:rPr>
            <m:sty m:val="p"/>
          </m:rPr>
          <w:rPr>
            <w:sz w:val="18"/>
            <w:szCs w:val="18"/>
          </w:rPr>
          <m:t>×</m:t>
        </m:r>
        <m:r>
          <w:rPr>
            <w:sz w:val="18"/>
            <w:szCs w:val="18"/>
          </w:rPr>
          <m:t>3</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and</w:t>
      </w:r>
      <w:r>
        <w:rPr>
          <w:rFonts w:ascii="Times New Roman" w:hAnsi="Times New Roman" w:eastAsia="MingLiU"/>
          <w:color w:val="000000"/>
          <w:sz w:val="18"/>
        </w:rPr>
        <w:t xml:space="preserve"> </w:t>
      </w:r>
      <m:oMath>
        <m:r>
          <w:rPr>
            <w:sz w:val="18"/>
            <w:szCs w:val="18"/>
          </w:rPr>
          <m:t>3</m:t>
        </m:r>
        <m:r>
          <m:rPr>
            <m:sty m:val="p"/>
          </m:rPr>
          <w:rPr>
            <w:sz w:val="18"/>
            <w:szCs w:val="18"/>
          </w:rPr>
          <m:t>×</m:t>
        </m:r>
        <m:r>
          <w:rPr>
            <w:sz w:val="18"/>
            <w:szCs w:val="18"/>
          </w:rPr>
          <m:t>5</m:t>
        </m:r>
      </m:oMath>
      <w:r>
        <w:rPr>
          <w:rFonts w:ascii="Times New Roman" w:hAnsi="Times New Roman" w:eastAsia="MingLiU"/>
          <w:color w:val="000000"/>
          <w:sz w:val="18"/>
        </w:rPr>
        <w:t xml:space="preserve">. The network</w:t>
      </w:r>
      <w:r>
        <w:rPr>
          <w:rFonts w:ascii="Times New Roman" w:hAnsi="Times New Roman" w:eastAsia="MingLiU"/>
          <w:color w:val="000000"/>
          <w:sz w:val="18"/>
        </w:rPr>
        <w:t xml:space="preserve"> </w:t>
      </w:r>
      <m:oMath>
        <m:r>
          <w:rPr>
            <w:sz w:val="18"/>
            <w:szCs w:val="18"/>
          </w:rPr>
          <m:t>A</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maps 7 inputs through 14 ReLU units to 25 values. Its output layer starts at zero. A learnable mask</w:t>
      </w:r>
      <w:r>
        <w:rPr>
          <w:rFonts w:ascii="Times New Roman" w:hAnsi="Times New Roman" w:eastAsia="MingLiU"/>
          <w:color w:val="000000"/>
          <w:sz w:val="18"/>
        </w:rPr>
        <w:t xml:space="preserve"> </w:t>
      </w:r>
      <m:oMath>
        <m:r>
          <w:rPr>
            <w:sz w:val="18"/>
            <w:szCs w:val="18"/>
          </w:rPr>
          <m:t>M</m:t>
        </m:r>
        <m:r>
          <m:rPr>
            <m:sty m:val="p"/>
          </m:rPr>
          <w:rPr>
            <w:sz w:val="18"/>
            <w:szCs w:val="18"/>
          </w:rPr>
          <m:t>=</m:t>
        </m:r>
        <m:r>
          <w:rPr>
            <w:sz w:val="18"/>
            <w:szCs w:val="18"/>
          </w:rPr>
          <m:t>σ</m:t>
        </m:r>
        <m:r>
          <m:rPr>
            <m:sty m:val="p"/>
          </m:rPr>
          <w:rPr>
            <w:sz w:val="18"/>
            <w:szCs w:val="18"/>
          </w:rPr>
          <m:t>(</m:t>
        </m:r>
        <m:r>
          <w:rPr>
            <w:sz w:val="18"/>
            <w:szCs w:val="18"/>
          </w:rPr>
          <m:t>P</m:t>
        </m:r>
        <m:r>
          <m:rPr>
            <m:sty m:val="p"/>
          </m:rPr>
          <w:rPr>
            <w:sz w:val="18"/>
            <w:szCs w:val="18"/>
          </w:rPr>
          <m:t>+</m:t>
        </m:r>
        <m:r>
          <m:rPr>
            <m:sty m:val="p"/>
          </m:rPr>
          <w:rPr>
            <w:sz w:val="18"/>
            <w:szCs w:val="18"/>
          </w:rPr>
          <m:t>Δ</m:t>
        </m:r>
        <m:r>
          <m:rPr>
            <m:sty m:val="p"/>
          </m:rPr>
          <w:rPr>
            <w:sz w:val="18"/>
            <w:szCs w:val="18"/>
          </w:rPr>
          <m:t>)</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adjusts a fixed lifecycle prior</w:t>
      </w:r>
      <w:r>
        <w:rPr>
          <w:rFonts w:ascii="Times New Roman" w:hAnsi="Times New Roman" w:eastAsia="MingLiU"/>
          <w:color w:val="000000"/>
          <w:sz w:val="18"/>
        </w:rPr>
        <w:t xml:space="preserve"> </w:t>
      </w:r>
      <m:oMath>
        <m:r>
          <w:rPr>
            <w:sz w:val="18"/>
            <w:szCs w:val="18"/>
          </w:rPr>
          <m:t>P</m:t>
        </m:r>
      </m:oMath>
      <w:r>
        <w:rPr>
          <w:rFonts w:ascii="Times New Roman" w:hAnsi="Times New Roman" w:eastAsia="MingLiU"/>
          <w:color w:val="000000"/>
          <w:sz w:val="18"/>
        </w:rPr>
        <w:t xml:space="preserve">, with</w:t>
      </w:r>
      <w:r>
        <w:rPr>
          <w:rFonts w:ascii="Times New Roman" w:hAnsi="Times New Roman" w:eastAsia="MingLiU"/>
          <w:color w:val="000000"/>
          <w:sz w:val="18"/>
        </w:rPr>
        <w:t xml:space="preserve"> </w:t>
      </w:r>
      <m:oMath>
        <m:r>
          <m:rPr>
            <m:sty m:val="p"/>
          </m:rPr>
          <w:rPr>
            <w:sz w:val="18"/>
            <w:szCs w:val="18"/>
          </w:rPr>
          <m:t>Δ</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initialized to zero. The next-state distribution is</w:t>
      </w:r>
    </w:p>
    <w:p>
      <w:pPr>
        <w:pStyle w:val="BodyText"/>
        <w:keepLines/>
        <w:widowControl/>
        <w:tabs>
          <w:tab w:pos="4607" w:val="right"/>
        </w:tabs>
        <w:spacing w:before="310" w:after="310" w:line="360" w:lineRule="auto"/>
        <w:ind w:firstLine="0"/>
        <w:jc w:val="left"/>
        <w:rPr>
          <w:sz w:val="18"/>
          <w:szCs w:val="18"/>
        </w:rPr>
      </w:pPr>
      <m:oMath>
        <m:r>
          <w:rPr>
            <w:sz w:val="18"/>
            <w:szCs w:val="18"/>
          </w:rPr>
          <m:t>π</m:t>
        </m:r>
        <m:r>
          <m:rPr>
            <m:sty m:val="p"/>
          </m:rPr>
          <w:rPr>
            <w:sz w:val="18"/>
            <w:szCs w:val="18"/>
          </w:rPr>
          <m:t>=</m:t>
        </m:r>
        <m:r>
          <m:rPr>
            <m:sty m:val="p"/>
          </m:rPr>
          <w:rPr>
            <w:sz w:val="18"/>
            <w:szCs w:val="18"/>
          </w:rPr>
          <m:t>softmax</m:t>
        </m:r>
        <m:d>
          <m:dPr>
            <m:begChr m:val="("/>
            <m:sepChr m:val=""/>
            <m:endChr m:val=")"/>
            <m:grow/>
          </m:dPr>
          <m:e>
            <m:sSup>
              <m:e>
                <m:r>
                  <w:rPr>
                    <w:sz w:val="18"/>
                    <w:szCs w:val="18"/>
                  </w:rPr>
                  <m:t>q</m:t>
                </m:r>
              </m:e>
              <m:sup>
                <m:r>
                  <w:rPr>
                    <w:sz w:val="18"/>
                    <w:szCs w:val="18"/>
                  </w:rPr>
                  <m:t>T</m:t>
                </m:r>
              </m:sup>
            </m:sSup>
            <m:r>
              <w:rPr>
                <w:sz w:val="18"/>
                <w:szCs w:val="18"/>
              </w:rPr>
              <m:t>T</m:t>
            </m:r>
            <m:r>
              <m:rPr>
                <m:sty m:val="p"/>
              </m:rPr>
              <w:rPr>
                <w:sz w:val="18"/>
                <w:szCs w:val="18"/>
              </w:rPr>
              <m:t>+</m:t>
            </m:r>
            <m:r>
              <m:rPr>
                <m:sty m:val="p"/>
              </m:rPr>
              <w:rPr>
                <w:sz w:val="18"/>
                <w:szCs w:val="18"/>
              </w:rPr>
              <m:t>log</m:t>
            </m:r>
            <m:r>
              <m:rPr>
                <m:sty m:val="p"/>
              </m:rPr>
              <w:rPr>
                <w:sz w:val="18"/>
                <w:szCs w:val="18"/>
              </w:rPr>
              <m:t>(</m:t>
            </m:r>
            <m:sSup>
              <m:e>
                <m:r>
                  <w:rPr>
                    <w:sz w:val="18"/>
                    <w:szCs w:val="18"/>
                  </w:rPr>
                  <m:t>q</m:t>
                </m:r>
              </m:e>
              <m:sup>
                <m:r>
                  <w:rPr>
                    <w:sz w:val="18"/>
                    <w:szCs w:val="18"/>
                  </w:rPr>
                  <m:t>T</m:t>
                </m:r>
              </m:sup>
            </m:sSup>
            <m:r>
              <w:rPr>
                <w:sz w:val="18"/>
                <w:szCs w:val="18"/>
              </w:rPr>
              <m:t>M</m:t>
            </m:r>
            <m:r>
              <m:rPr>
                <m:sty m:val="p"/>
              </m:rPr>
              <w:rPr>
                <w:sz w:val="18"/>
                <w:szCs w:val="18"/>
              </w:rPr>
              <m:t>+</m:t>
            </m:r>
            <m:r>
              <w:rPr>
                <w:sz w:val="18"/>
                <w:szCs w:val="18"/>
              </w:rPr>
              <m:t>ϵ</m:t>
            </m:r>
            <m:r>
              <m:rPr>
                <m:sty m:val="p"/>
              </m:rPr>
              <w:rPr>
                <w:sz w:val="18"/>
                <w:szCs w:val="18"/>
              </w:rPr>
              <m:t>)</m:t>
            </m:r>
            <m:r>
              <m:rPr>
                <m:sty m:val="p"/>
              </m:rPr>
              <w:rPr>
                <w:sz w:val="18"/>
                <w:szCs w:val="18"/>
              </w:rPr>
              <m:t>−</m:t>
            </m:r>
            <m:r>
              <w:rPr>
                <w:sz w:val="18"/>
                <w:szCs w:val="18"/>
              </w:rPr>
              <m:t>b</m:t>
            </m:r>
          </m:e>
        </m:d>
        <m:r>
          <m:rPr>
            <m:sty m:val="p"/>
          </m:rPr>
          <w:rPr>
            <w:sz w:val="18"/>
            <w:szCs w:val="18"/>
          </w:rPr>
          <m:t>,</m:t>
        </m:r>
      </m:oMath>
      <w:r>
        <w:tab/>
        <w:t>(5)</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where</w:t>
      </w:r>
      <w:r>
        <w:rPr>
          <w:rFonts w:ascii="Times New Roman" w:hAnsi="Times New Roman" w:eastAsia="MingLiU"/>
          <w:color w:val="000000"/>
          <w:sz w:val="18"/>
        </w:rPr>
        <w:t xml:space="preserve"> </w:t>
      </w:r>
      <m:oMath>
        <m:r>
          <w:rPr>
            <w:sz w:val="18"/>
            <w:szCs w:val="18"/>
          </w:rPr>
          <m:t>b</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is zero except for the death coordinate, which equals five times the probability that the pair has never been active. The score is a clipped weighted sum,</w:t>
      </w:r>
    </w:p>
    <w:p>
      <w:pPr>
        <w:pStyle w:val="BodyText"/>
        <w:keepLines/>
        <w:widowControl/>
        <w:tabs>
          <w:tab w:pos="4607" w:val="right"/>
        </w:tabs>
        <w:spacing w:before="310" w:after="310" w:line="360" w:lineRule="auto"/>
        <w:ind w:firstLine="0"/>
        <w:jc w:val="left"/>
        <w:rPr>
          <w:sz w:val="18"/>
          <w:szCs w:val="18"/>
        </w:rPr>
      </w:pPr>
      <m:oMath>
        <m:r>
          <w:rPr>
            <w:sz w:val="18"/>
            <w:szCs w:val="18"/>
          </w:rPr>
          <m:t>p</m:t>
        </m:r>
        <m:r>
          <m:rPr>
            <m:sty m:val="p"/>
          </m:rPr>
          <w:rPr>
            <w:sz w:val="18"/>
            <w:szCs w:val="18"/>
          </w:rPr>
          <m:t>=</m:t>
        </m:r>
        <m:r>
          <m:rPr>
            <m:sty m:val="p"/>
          </m:rPr>
          <w:rPr>
            <w:sz w:val="18"/>
            <w:szCs w:val="18"/>
          </w:rPr>
          <m:t>clip</m:t>
        </m:r>
        <m:d>
          <m:dPr>
            <m:begChr m:val="("/>
            <m:sepChr m:val=""/>
            <m:endChr m:val=")"/>
            <m:grow/>
          </m:dPr>
          <m:e>
            <m:nary>
              <m:naryPr>
                <m:chr m:val="∑"/>
                <m:limLoc m:val="undOvr"/>
                <m:subHide m:val="off"/>
                <m:supHide m:val="off"/>
              </m:naryPr>
              <m:sub>
                <m:r>
                  <w:rPr>
                    <w:sz w:val="18"/>
                    <w:szCs w:val="18"/>
                  </w:rPr>
                  <m:t>c</m:t>
                </m:r>
                <m:r>
                  <m:rPr>
                    <m:sty m:val="p"/>
                  </m:rPr>
                  <w:rPr>
                    <w:sz w:val="18"/>
                    <w:szCs w:val="18"/>
                  </w:rPr>
                  <m:t>=</m:t>
                </m:r>
                <m:r>
                  <w:rPr>
                    <w:sz w:val="18"/>
                    <w:szCs w:val="18"/>
                  </w:rPr>
                  <m:t>1</m:t>
                </m:r>
              </m:sub>
              <m:sup>
                <m:r>
                  <w:rPr>
                    <w:sz w:val="18"/>
                    <w:szCs w:val="18"/>
                  </w:rPr>
                  <m:t>5</m:t>
                </m:r>
              </m:sup>
              <m:e>
                <m:r>
                  <m:rPr>
                    <m:sty m:val="p"/>
                  </m:rPr>
                  <w:rPr>
                    <w:sz w:val="18"/>
                    <w:szCs w:val="18"/>
                  </w:rPr>
                  <m:t>softplus</m:t>
                </m:r>
              </m:e>
            </m:nary>
            <m:r>
              <m:rPr>
                <m:sty m:val="p"/>
              </m:rPr>
              <w:rPr>
                <w:sz w:val="18"/>
                <w:szCs w:val="18"/>
              </w:rPr>
              <m:t>(</m:t>
            </m:r>
            <m:sSub>
              <m:e>
                <m:r>
                  <w:rPr>
                    <w:sz w:val="18"/>
                    <w:szCs w:val="18"/>
                  </w:rPr>
                  <m:t>w</m:t>
                </m:r>
              </m:e>
              <m:sub>
                <m:r>
                  <w:rPr>
                    <w:sz w:val="18"/>
                    <w:szCs w:val="18"/>
                  </w:rPr>
                  <m:t>c</m:t>
                </m:r>
              </m:sub>
            </m:sSub>
            <m:r>
              <m:rPr>
                <m:sty m:val="p"/>
              </m:rPr>
              <w:rPr>
                <w:sz w:val="18"/>
                <w:szCs w:val="18"/>
              </w:rPr>
              <m:t>)</m:t>
            </m:r>
            <m:sSub>
              <m:e>
                <m:r>
                  <w:rPr>
                    <w:sz w:val="18"/>
                    <w:szCs w:val="18"/>
                  </w:rPr>
                  <m:t>π</m:t>
                </m:r>
              </m:e>
              <m:sub>
                <m:r>
                  <w:rPr>
                    <w:sz w:val="18"/>
                    <w:szCs w:val="18"/>
                  </w:rPr>
                  <m:t>c</m:t>
                </m:r>
              </m:sub>
            </m:sSub>
            <m:r>
              <m:rPr>
                <m:sty m:val="p"/>
              </m:rPr>
              <w:rPr>
                <w:sz w:val="18"/>
                <w:szCs w:val="18"/>
              </w:rPr>
              <m:t>,</m:t>
            </m:r>
            <m:r>
              <w:rPr>
                <w:sz w:val="18"/>
                <w:szCs w:val="18"/>
              </w:rPr>
              <m:t>ϵ</m:t>
            </m:r>
            <m:r>
              <m:rPr>
                <m:sty m:val="p"/>
              </m:rPr>
              <w:rPr>
                <w:sz w:val="18"/>
                <w:szCs w:val="18"/>
              </w:rPr>
              <m:t>,</m:t>
            </m:r>
            <m:r>
              <w:rPr>
                <w:sz w:val="18"/>
                <w:szCs w:val="18"/>
              </w:rPr>
              <m:t>1</m:t>
            </m:r>
            <m:r>
              <m:rPr>
                <m:sty m:val="p"/>
              </m:rPr>
              <w:rPr>
                <w:sz w:val="18"/>
                <w:szCs w:val="18"/>
              </w:rPr>
              <m:t>−</m:t>
            </m:r>
            <m:r>
              <w:rPr>
                <w:sz w:val="18"/>
                <w:szCs w:val="18"/>
              </w:rPr>
              <m:t>ϵ</m:t>
            </m:r>
          </m:e>
        </m:d>
        <m:r>
          <m:rPr>
            <m:sty m:val="p"/>
          </m:rPr>
          <w:rPr>
            <w:sz w:val="18"/>
            <w:szCs w:val="18"/>
          </w:rPr>
          <m:t>.</m:t>
        </m:r>
      </m:oMath>
      <w:r>
        <w:tab/>
        <w:t>(6)</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The existence weights start at approximately</w:t>
      </w:r>
      <w:r>
        <w:rPr>
          <w:rFonts w:ascii="Times New Roman" w:hAnsi="Times New Roman" w:eastAsia="MingLiU"/>
          <w:color w:val="000000"/>
          <w:sz w:val="18"/>
        </w:rPr>
        <w:t xml:space="preserve"> </w:t>
      </w:r>
      <m:oMath>
        <m:r>
          <m:rPr>
            <m:sty m:val="p"/>
          </m:rPr>
          <w:rPr>
            <w:sz w:val="18"/>
            <w:szCs w:val="18"/>
          </w:rPr>
          <m:t>(</m:t>
        </m:r>
        <m:r>
          <w:rPr>
            <w:sz w:val="18"/>
            <w:szCs w:val="18"/>
          </w:rPr>
          <m:t>0.1</m:t>
        </m:r>
        <m:r>
          <m:rPr>
            <m:sty m:val="p"/>
          </m:rPr>
          <w:rPr>
            <w:sz w:val="18"/>
            <w:szCs w:val="18"/>
          </w:rPr>
          <m:t>,</m:t>
        </m:r>
        <m:r>
          <w:rPr>
            <w:sz w:val="18"/>
            <w:szCs w:val="18"/>
          </w:rPr>
          <m:t>1</m:t>
        </m:r>
        <m:r>
          <m:rPr>
            <m:sty m:val="p"/>
          </m:rPr>
          <w:rPr>
            <w:sz w:val="18"/>
            <w:szCs w:val="18"/>
          </w:rPr>
          <m:t>,</m:t>
        </m:r>
        <m:r>
          <w:rPr>
            <w:sz w:val="18"/>
            <w:szCs w:val="18"/>
          </w:rPr>
          <m:t>1</m:t>
        </m:r>
        <m:r>
          <m:rPr>
            <m:sty m:val="p"/>
          </m:rPr>
          <w:rPr>
            <w:sz w:val="18"/>
            <w:szCs w:val="18"/>
          </w:rPr>
          <m:t>,</m:t>
        </m:r>
        <m:r>
          <w:rPr>
            <w:sz w:val="18"/>
            <w:szCs w:val="18"/>
          </w:rPr>
          <m:t>0.3</m:t>
        </m:r>
        <m:r>
          <m:rPr>
            <m:sty m:val="p"/>
          </m:rPr>
          <w:rPr>
            <w:sz w:val="18"/>
            <w:szCs w:val="18"/>
          </w:rPr>
          <m:t>,</m:t>
        </m:r>
        <m:r>
          <w:rPr>
            <w:sz w:val="18"/>
            <w:szCs w:val="18"/>
          </w:rPr>
          <m:t>0</m:t>
        </m:r>
        <m:r>
          <m:rPr>
            <m:sty m:val="p"/>
          </m:rPr>
          <w:rPr>
            <w:sz w:val="18"/>
            <w:szCs w:val="18"/>
          </w:rPr>
          <m:t>)</m:t>
        </m:r>
      </m:oMath>
      <w:r>
        <w:rPr>
          <w:rFonts w:ascii="Times New Roman" w:hAnsi="Times New Roman" w:eastAsia="MingLiU"/>
          <w:color w:val="000000"/>
          <w:sz w:val="18"/>
        </w:rPr>
        <w:t xml:space="preserve">;</w:t>
      </w:r>
      <w:r>
        <w:rPr>
          <w:rFonts w:ascii="Times New Roman" w:hAnsi="Times New Roman" w:eastAsia="MingLiU"/>
          <w:color w:val="000000"/>
          <w:sz w:val="18"/>
        </w:rPr>
        <w:t xml:space="preserve"> </w:t>
      </w:r>
      <m:oMath>
        <m:r>
          <w:rPr>
            <w:sz w:val="18"/>
            <w:szCs w:val="18"/>
          </w:rPr>
          <m:t>ϵ</m:t>
        </m:r>
        <m:r>
          <m:rPr>
            <m:sty m:val="p"/>
          </m:rPr>
          <w:rPr>
            <w:sz w:val="18"/>
            <w:szCs w:val="18"/>
          </w:rPr>
          <m:t>=</m:t>
        </m:r>
        <m:sSup>
          <m:e>
            <m:r>
              <w:rPr>
                <w:sz w:val="18"/>
                <w:szCs w:val="18"/>
              </w:rPr>
              <m:t>10</m:t>
            </m:r>
          </m:e>
          <m:sup>
            <m:r>
              <m:rPr>
                <m:sty m:val="p"/>
              </m:rPr>
              <w:rPr>
                <w:sz w:val="18"/>
                <w:szCs w:val="18"/>
              </w:rPr>
              <m:t>−</m:t>
            </m:r>
            <m:r>
              <w:rPr>
                <w:sz w:val="18"/>
                <w:szCs w:val="18"/>
              </w:rPr>
              <m:t>6</m:t>
            </m:r>
          </m:sup>
        </m:sSup>
      </m:oMath>
      <w:r>
        <w:rPr>
          <w:rFonts w:ascii="Times New Roman" w:hAnsi="Times New Roman" w:eastAsia="MingLiU"/>
          <w:color w:val="000000"/>
          <w:sz w:val="18"/>
        </w:rPr>
        <w:t xml:space="preserve"> </w:t>
      </w:r>
      <w:r>
        <w:rPr>
          <w:rFonts w:ascii="Times New Roman" w:hAnsi="Times New Roman" w:eastAsia="MingLiU"/>
          <w:color w:val="000000"/>
          <w:sz w:val="18"/>
        </w:rPr>
        <w:t xml:space="preserve">bounds the score before conversion to a logit.</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A separate hierarchical state calibration uses three 4–8–1 tanh gate networks for birth, continued activity and rising activity. Their outputs define a five-state tree distribution, which is constrained by the stored lifecycle state and used for auxiliary supervision and symbolic state updates. It is distinct from</w:t>
      </w:r>
      <w:r>
        <w:rPr>
          <w:rFonts w:ascii="Times New Roman" w:hAnsi="Times New Roman" w:eastAsia="MingLiU"/>
          <w:color w:val="000000"/>
          <w:sz w:val="18"/>
        </w:rPr>
        <w:t xml:space="preserve"> </w:t>
      </w:r>
      <m:oMath>
        <m:r>
          <w:rPr>
            <w:sz w:val="18"/>
            <w:szCs w:val="18"/>
          </w:rPr>
          <m:t>π</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in Eq. (6). Thus the hierarchy can affect subsequent history and training, but the reported AP is computed from the state-transition existence score.</w:t>
      </w:r>
    </w:p>
    <w:bookmarkEnd w:id="25"/>
    <w:bookmarkStart w:id="26" w:name="_ff24a76a9b9154a9995f3a89da9548993242013"/>
    <w:p>
      <w:pPr>
        <w:pStyle w:val="Heading2"/>
        <w:widowControl/>
        <w:spacing w:before="0" w:after="0" w:line="360" w:lineRule="auto"/>
        <w:ind w:firstLine="0"/>
        <w:jc w:val="left"/>
      </w:pPr>
      <w:r>
        <w:rPr>
          <w:b/>
          <w:sz w:val="18"/>
        </w:rPr>
        <w:t>4. Gradient routing and objective</w:t>
      </w:r>
    </w:p>
    <w:p>
      <w:pPr>
        <w:pStyle w:val="Normal"/>
        <w:widowControl/>
        <w:spacing w:before="0" w:after="0" w:line="360" w:lineRule="auto"/>
        <w:ind w:firstLine="270"/>
        <w:jc w:val="both"/>
        <w:rPr>
          <w:sz w:val="18"/>
          <w:szCs w:val="18"/>
        </w:rPr>
      </w:pPr>
      <w:r>
        <w:rPr>
          <w:rFonts w:ascii="Times New Roman" w:hAnsi="Times New Roman" w:eastAsia="MingLiU"/>
          <w:color w:val="000000"/>
          <w:sz w:val="18"/>
        </w:rPr>
        <w:t xml:space="preserve">Let</w:t>
      </w:r>
      <w:r>
        <w:rPr>
          <w:rFonts w:ascii="Times New Roman" w:hAnsi="Times New Roman" w:eastAsia="MingLiU"/>
          <w:color w:val="000000"/>
          <w:sz w:val="18"/>
        </w:rPr>
        <w:t xml:space="preserve"> </w:t>
      </w:r>
      <m:oMath>
        <m:sSub>
          <m:e>
            <m:r>
              <w:rPr>
                <w:sz w:val="18"/>
                <w:szCs w:val="18"/>
              </w:rPr>
              <m:t>D</m:t>
            </m:r>
          </m:e>
          <m:sub>
            <m:r>
              <w:rPr>
                <w:sz w:val="18"/>
                <w:szCs w:val="18"/>
              </w:rPr>
              <m:t>0</m:t>
            </m:r>
          </m:sub>
        </m:sSub>
        <m:r>
          <m:rPr>
            <m:sty m:val="p"/>
          </m:rPr>
          <w:rPr>
            <w:sz w:val="18"/>
            <w:szCs w:val="18"/>
          </w:rPr>
          <m:t>(</m:t>
        </m:r>
        <m:r>
          <w:rPr>
            <w:sz w:val="18"/>
            <w:szCs w:val="18"/>
          </w:rPr>
          <m:t>h</m:t>
        </m:r>
        <m:r>
          <m:rPr>
            <m:sty m:val="p"/>
          </m:rPr>
          <w:rPr>
            <w:sz w:val="18"/>
            <w:szCs w:val="18"/>
          </w:rPr>
          <m:t>)</m:t>
        </m:r>
        <m:r>
          <m:rPr>
            <m:sty m:val="p"/>
          </m:rPr>
          <w:rPr>
            <w:sz w:val="18"/>
            <w:szCs w:val="18"/>
          </w:rPr>
          <m:t>=</m:t>
        </m:r>
        <m:r>
          <w:rPr>
            <w:sz w:val="18"/>
            <w:szCs w:val="18"/>
          </w:rPr>
          <m:t>h</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and</w:t>
      </w:r>
      <w:r>
        <w:rPr>
          <w:rFonts w:ascii="Times New Roman" w:hAnsi="Times New Roman" w:eastAsia="MingLiU"/>
          <w:color w:val="000000"/>
          <w:sz w:val="18"/>
        </w:rPr>
        <w:t xml:space="preserve"> </w:t>
      </w:r>
      <m:oMath>
        <m:sSub>
          <m:e>
            <m:r>
              <w:rPr>
                <w:sz w:val="18"/>
                <w:szCs w:val="18"/>
              </w:rPr>
              <m:t>D</m:t>
            </m:r>
          </m:e>
          <m:sub>
            <m:r>
              <w:rPr>
                <w:sz w:val="18"/>
                <w:szCs w:val="18"/>
              </w:rPr>
              <m:t>1</m:t>
            </m:r>
          </m:sub>
        </m:sSub>
        <m:r>
          <m:rPr>
            <m:sty m:val="p"/>
          </m:rPr>
          <w:rPr>
            <w:sz w:val="18"/>
            <w:szCs w:val="18"/>
          </w:rPr>
          <m:t>(</m:t>
        </m:r>
        <m:r>
          <w:rPr>
            <w:sz w:val="18"/>
            <w:szCs w:val="18"/>
          </w:rPr>
          <m:t>h</m:t>
        </m:r>
        <m:r>
          <m:rPr>
            <m:sty m:val="p"/>
          </m:rPr>
          <w:rPr>
            <w:sz w:val="18"/>
            <w:szCs w:val="18"/>
          </w:rPr>
          <m:t>)</m:t>
        </m:r>
        <m:r>
          <m:rPr>
            <m:sty m:val="p"/>
          </m:rPr>
          <w:rPr>
            <w:sz w:val="18"/>
            <w:szCs w:val="18"/>
          </w:rPr>
          <m:t>=</m:t>
        </m:r>
        <m:r>
          <m:rPr>
            <m:sty m:val="p"/>
          </m:rPr>
          <w:rPr>
            <w:sz w:val="18"/>
            <w:szCs w:val="18"/>
          </w:rPr>
          <m:t>sg</m:t>
        </m:r>
        <m:r>
          <m:rPr>
            <m:sty m:val="p"/>
          </m:rPr>
          <w:rPr>
            <w:sz w:val="18"/>
            <w:szCs w:val="18"/>
          </w:rPr>
          <m:t>(</m:t>
        </m:r>
        <m:r>
          <w:rPr>
            <w:sz w:val="18"/>
            <w:szCs w:val="18"/>
          </w:rPr>
          <m:t>h</m:t>
        </m:r>
        <m:r>
          <m:rPr>
            <m:sty m:val="p"/>
          </m:rPr>
          <w:rPr>
            <w:sz w:val="18"/>
            <w:szCs w:val="18"/>
          </w:rPr>
          <m:t>)</m:t>
        </m:r>
      </m:oMath>
      <w:r>
        <w:rPr>
          <w:rFonts w:ascii="Times New Roman" w:hAnsi="Times New Roman" w:eastAsia="MingLiU"/>
          <w:color w:val="000000"/>
          <w:sz w:val="18"/>
        </w:rPr>
        <w:t xml:space="preserve">, where stop-gradient preserves the value and has zero derivative. Both arms use</w:t>
      </w:r>
      <w:r>
        <w:rPr>
          <w:rFonts w:ascii="Times New Roman" w:hAnsi="Times New Roman" w:eastAsia="MingLiU"/>
          <w:color w:val="000000"/>
          <w:sz w:val="18"/>
        </w:rPr>
        <w:t xml:space="preserve"> </w:t>
      </w:r>
      <m:oMath>
        <m:r>
          <w:rPr>
            <w:sz w:val="18"/>
            <w:szCs w:val="18"/>
          </w:rPr>
          <m:t>p</m:t>
        </m:r>
        <m:r>
          <m:rPr>
            <m:sty m:val="p"/>
          </m:rPr>
          <w:rPr>
            <w:sz w:val="18"/>
            <w:szCs w:val="18"/>
          </w:rPr>
          <m:t>=</m:t>
        </m:r>
        <m:sSub>
          <m:e>
            <m:r>
              <w:rPr>
                <w:sz w:val="18"/>
                <w:szCs w:val="18"/>
              </w:rPr>
              <m:t>G</m:t>
            </m:r>
          </m:e>
          <m:sub>
            <m:r>
              <w:rPr>
                <w:sz w:val="18"/>
                <w:szCs w:val="18"/>
              </w:rPr>
              <m:t>ψ</m:t>
            </m:r>
          </m:sub>
        </m:sSub>
        <m:r>
          <m:rPr>
            <m:sty m:val="p"/>
          </m:rPr>
          <w:rPr>
            <w:sz w:val="18"/>
            <w:szCs w:val="18"/>
          </w:rPr>
          <m:t>(</m:t>
        </m:r>
        <m:sSub>
          <m:e>
            <m:r>
              <w:rPr>
                <w:sz w:val="18"/>
                <w:szCs w:val="18"/>
              </w:rPr>
              <m:t>D</m:t>
            </m:r>
          </m:e>
          <m:sub>
            <m:r>
              <w:rPr>
                <w:sz w:val="18"/>
                <w:szCs w:val="18"/>
              </w:rPr>
              <m:t>d</m:t>
            </m:r>
          </m:sub>
        </m:sSub>
        <m:r>
          <m:rPr>
            <m:sty m:val="p"/>
          </m:rPr>
          <w:rPr>
            <w:sz w:val="18"/>
            <w:szCs w:val="18"/>
          </w:rPr>
          <m:t>(</m:t>
        </m:r>
        <m:r>
          <w:rPr>
            <w:sz w:val="18"/>
            <w:szCs w:val="18"/>
          </w:rPr>
          <m:t>h</m:t>
        </m:r>
        <m:r>
          <m:rPr>
            <m:sty m:val="p"/>
          </m:rPr>
          <w:rPr>
            <w:sz w:val="18"/>
            <w:szCs w:val="18"/>
          </w:rPr>
          <m:t>)</m:t>
        </m:r>
        <m:r>
          <m:rPr>
            <m:sty m:val="p"/>
          </m:rPr>
          <w:rPr>
            <w:sz w:val="18"/>
            <w:szCs w:val="18"/>
          </w:rPr>
          <m:t>,</m:t>
        </m:r>
        <m:r>
          <w:rPr>
            <w:sz w:val="18"/>
            <w:szCs w:val="18"/>
          </w:rPr>
          <m:t>ϕ</m:t>
        </m:r>
        <m:r>
          <m:rPr>
            <m:sty m:val="p"/>
          </m:rPr>
          <w:rPr>
            <w:sz w:val="18"/>
            <w:szCs w:val="18"/>
          </w:rPr>
          <m:t>)</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with the same readout. The connected arm has</w:t>
      </w:r>
      <w:r>
        <w:rPr>
          <w:rFonts w:ascii="Times New Roman" w:hAnsi="Times New Roman" w:eastAsia="MingLiU"/>
          <w:color w:val="000000"/>
          <w:sz w:val="18"/>
        </w:rPr>
        <w:t xml:space="preserve"> </w:t>
      </w:r>
      <m:oMath>
        <m:r>
          <w:rPr>
            <w:sz w:val="18"/>
            <w:szCs w:val="18"/>
          </w:rPr>
          <m:t>d</m:t>
        </m:r>
        <m:r>
          <m:rPr>
            <m:sty m:val="p"/>
          </m:rPr>
          <w:rPr>
            <w:sz w:val="18"/>
            <w:szCs w:val="18"/>
          </w:rPr>
          <m:t>=</m:t>
        </m:r>
        <m:r>
          <w:rPr>
            <w:sz w:val="18"/>
            <w:szCs w:val="18"/>
          </w:rPr>
          <m:t>0</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and the detached arm</w:t>
      </w:r>
      <w:r>
        <w:rPr>
          <w:rFonts w:ascii="Times New Roman" w:hAnsi="Times New Roman" w:eastAsia="MingLiU"/>
          <w:color w:val="000000"/>
          <w:sz w:val="18"/>
        </w:rPr>
        <w:t xml:space="preserve"> </w:t>
      </w:r>
      <m:oMath>
        <m:r>
          <w:rPr>
            <w:sz w:val="18"/>
            <w:szCs w:val="18"/>
          </w:rPr>
          <m:t>d</m:t>
        </m:r>
        <m:r>
          <m:rPr>
            <m:sty m:val="p"/>
          </m:rPr>
          <w:rPr>
            <w:sz w:val="18"/>
            <w:szCs w:val="18"/>
          </w:rPr>
          <m:t>=</m:t>
        </m:r>
        <m:r>
          <w:rPr>
            <w:sz w:val="18"/>
            <w:szCs w:val="18"/>
          </w:rPr>
          <m:t>1</m:t>
        </m:r>
      </m:oMath>
      <w:r>
        <w:rPr>
          <w:rFonts w:ascii="Times New Roman" w:hAnsi="Times New Roman" w:eastAsia="MingLiU"/>
          <w:color w:val="000000"/>
          <w:sz w:val="18"/>
        </w:rPr>
        <w:t xml:space="preserve">. Through this input, the prediction-loss gradient is</w:t>
      </w:r>
    </w:p>
    <w:p>
      <w:pPr>
        <w:pStyle w:val="BodyText"/>
        <w:keepLines/>
        <w:widowControl/>
        <w:tabs>
          <w:tab w:pos="4607" w:val="right"/>
        </w:tabs>
        <w:spacing w:before="310" w:after="310" w:line="360" w:lineRule="auto"/>
        <w:ind w:firstLine="0"/>
        <w:jc w:val="left"/>
        <w:rPr>
          <w:sz w:val="18"/>
          <w:szCs w:val="18"/>
        </w:rPr>
      </w:pPr>
      <m:oMath>
        <m:f>
          <m:fPr>
            <m:type m:val="bar"/>
          </m:fPr>
          <m:num>
            <m:r>
              <m:rPr>
                <m:sty m:val="p"/>
              </m:rPr>
              <w:rPr>
                <w:sz w:val="18"/>
                <w:szCs w:val="18"/>
              </w:rPr>
              <m:t>∂</m:t>
            </m:r>
            <m:sSub>
              <m:e>
                <m:r>
                  <w:rPr>
                    <w:sz w:val="18"/>
                    <w:szCs w:val="18"/>
                  </w:rPr>
                  <m:t>L</m:t>
                </m:r>
              </m:e>
              <m:sub>
                <m:r>
                  <m:rPr>
                    <m:sty m:val="p"/>
                  </m:rPr>
                  <w:rPr>
                    <w:sz w:val="18"/>
                    <w:szCs w:val="18"/>
                  </w:rPr>
                  <m:t>p</m:t>
                </m:r>
                <m:r>
                  <m:rPr>
                    <m:sty m:val="p"/>
                  </m:rPr>
                  <w:rPr>
                    <w:sz w:val="18"/>
                    <w:szCs w:val="18"/>
                  </w:rPr>
                  <m:t>r</m:t>
                </m:r>
                <m:r>
                  <m:rPr>
                    <m:sty m:val="p"/>
                  </m:rPr>
                  <w:rPr>
                    <w:sz w:val="18"/>
                    <w:szCs w:val="18"/>
                  </w:rPr>
                  <m:t>e</m:t>
                </m:r>
                <m:r>
                  <m:rPr>
                    <m:sty m:val="p"/>
                  </m:rPr>
                  <w:rPr>
                    <w:sz w:val="18"/>
                    <w:szCs w:val="18"/>
                  </w:rPr>
                  <m:t>d</m:t>
                </m:r>
              </m:sub>
            </m:sSub>
          </m:num>
          <m:den>
            <m:r>
              <m:rPr>
                <m:sty m:val="p"/>
              </m:rPr>
              <w:rPr>
                <w:sz w:val="18"/>
                <w:szCs w:val="18"/>
              </w:rPr>
              <m:t>∂</m:t>
            </m:r>
            <m:r>
              <w:rPr>
                <w:sz w:val="18"/>
                <w:szCs w:val="18"/>
              </w:rPr>
              <m:t>θ</m:t>
            </m:r>
          </m:den>
        </m:f>
        <m:r>
          <m:rPr>
            <m:sty m:val="p"/>
          </m:rPr>
          <w:rPr>
            <w:sz w:val="18"/>
            <w:szCs w:val="18"/>
          </w:rPr>
          <m:t>=</m:t>
        </m:r>
        <m:f>
          <m:fPr>
            <m:type m:val="bar"/>
          </m:fPr>
          <m:num>
            <m:r>
              <m:rPr>
                <m:sty m:val="p"/>
              </m:rPr>
              <w:rPr>
                <w:sz w:val="18"/>
                <w:szCs w:val="18"/>
              </w:rPr>
              <m:t>∂</m:t>
            </m:r>
            <m:sSub>
              <m:e>
                <m:r>
                  <w:rPr>
                    <w:sz w:val="18"/>
                    <w:szCs w:val="18"/>
                  </w:rPr>
                  <m:t>L</m:t>
                </m:r>
              </m:e>
              <m:sub>
                <m:r>
                  <m:rPr>
                    <m:sty m:val="p"/>
                  </m:rPr>
                  <w:rPr>
                    <w:sz w:val="18"/>
                    <w:szCs w:val="18"/>
                  </w:rPr>
                  <m:t>p</m:t>
                </m:r>
                <m:r>
                  <m:rPr>
                    <m:sty m:val="p"/>
                  </m:rPr>
                  <w:rPr>
                    <w:sz w:val="18"/>
                    <w:szCs w:val="18"/>
                  </w:rPr>
                  <m:t>r</m:t>
                </m:r>
                <m:r>
                  <m:rPr>
                    <m:sty m:val="p"/>
                  </m:rPr>
                  <w:rPr>
                    <w:sz w:val="18"/>
                    <w:szCs w:val="18"/>
                  </w:rPr>
                  <m:t>e</m:t>
                </m:r>
                <m:r>
                  <m:rPr>
                    <m:sty m:val="p"/>
                  </m:rPr>
                  <w:rPr>
                    <w:sz w:val="18"/>
                    <w:szCs w:val="18"/>
                  </w:rPr>
                  <m:t>d</m:t>
                </m:r>
              </m:sub>
            </m:sSub>
          </m:num>
          <m:den>
            <m:r>
              <m:rPr>
                <m:sty m:val="p"/>
              </m:rPr>
              <w:rPr>
                <w:sz w:val="18"/>
                <w:szCs w:val="18"/>
              </w:rPr>
              <m:t>∂</m:t>
            </m:r>
            <m:r>
              <w:rPr>
                <w:sz w:val="18"/>
                <w:szCs w:val="18"/>
              </w:rPr>
              <m:t>p</m:t>
            </m:r>
          </m:den>
        </m:f>
        <m:f>
          <m:fPr>
            <m:type m:val="bar"/>
          </m:fPr>
          <m:num>
            <m:r>
              <m:rPr>
                <m:sty m:val="p"/>
              </m:rPr>
              <w:rPr>
                <w:sz w:val="18"/>
                <w:szCs w:val="18"/>
              </w:rPr>
              <m:t>∂</m:t>
            </m:r>
            <m:r>
              <w:rPr>
                <w:sz w:val="18"/>
                <w:szCs w:val="18"/>
              </w:rPr>
              <m:t>p</m:t>
            </m:r>
          </m:num>
          <m:den>
            <m:r>
              <m:rPr>
                <m:sty m:val="p"/>
              </m:rPr>
              <w:rPr>
                <w:sz w:val="18"/>
                <w:szCs w:val="18"/>
              </w:rPr>
              <m:t>∂</m:t>
            </m:r>
            <m:sSub>
              <m:e>
                <m:r>
                  <w:rPr>
                    <w:sz w:val="18"/>
                    <w:szCs w:val="18"/>
                  </w:rPr>
                  <m:t>D</m:t>
                </m:r>
              </m:e>
              <m:sub>
                <m:r>
                  <w:rPr>
                    <w:sz w:val="18"/>
                    <w:szCs w:val="18"/>
                  </w:rPr>
                  <m:t>d</m:t>
                </m:r>
              </m:sub>
            </m:sSub>
          </m:den>
        </m:f>
        <m:f>
          <m:fPr>
            <m:type m:val="bar"/>
          </m:fPr>
          <m:num>
            <m:r>
              <m:rPr>
                <m:sty m:val="p"/>
              </m:rPr>
              <w:rPr>
                <w:sz w:val="18"/>
                <w:szCs w:val="18"/>
              </w:rPr>
              <m:t>∂</m:t>
            </m:r>
            <m:sSub>
              <m:e>
                <m:r>
                  <w:rPr>
                    <w:sz w:val="18"/>
                    <w:szCs w:val="18"/>
                  </w:rPr>
                  <m:t>D</m:t>
                </m:r>
              </m:e>
              <m:sub>
                <m:r>
                  <w:rPr>
                    <w:sz w:val="18"/>
                    <w:szCs w:val="18"/>
                  </w:rPr>
                  <m:t>d</m:t>
                </m:r>
              </m:sub>
            </m:sSub>
          </m:num>
          <m:den>
            <m:r>
              <m:rPr>
                <m:sty m:val="p"/>
              </m:rPr>
              <w:rPr>
                <w:sz w:val="18"/>
                <w:szCs w:val="18"/>
              </w:rPr>
              <m:t>∂</m:t>
            </m:r>
            <m:r>
              <w:rPr>
                <w:sz w:val="18"/>
                <w:szCs w:val="18"/>
              </w:rPr>
              <m:t>h</m:t>
            </m:r>
          </m:den>
        </m:f>
        <m:f>
          <m:fPr>
            <m:type m:val="bar"/>
          </m:fPr>
          <m:num>
            <m:r>
              <m:rPr>
                <m:sty m:val="p"/>
              </m:rPr>
              <w:rPr>
                <w:sz w:val="18"/>
                <w:szCs w:val="18"/>
              </w:rPr>
              <m:t>∂</m:t>
            </m:r>
            <m:r>
              <w:rPr>
                <w:sz w:val="18"/>
                <w:szCs w:val="18"/>
              </w:rPr>
              <m:t>h</m:t>
            </m:r>
          </m:num>
          <m:den>
            <m:r>
              <m:rPr>
                <m:sty m:val="p"/>
              </m:rPr>
              <w:rPr>
                <w:sz w:val="18"/>
                <w:szCs w:val="18"/>
              </w:rPr>
              <m:t>∂</m:t>
            </m:r>
            <m:r>
              <w:rPr>
                <w:sz w:val="18"/>
                <w:szCs w:val="18"/>
              </w:rPr>
              <m:t>θ</m:t>
            </m:r>
          </m:den>
        </m:f>
        <m:r>
          <m:rPr>
            <m:sty m:val="p"/>
          </m:rPr>
          <w:rPr>
            <w:sz w:val="18"/>
            <w:szCs w:val="18"/>
          </w:rPr>
          <m:t>.</m:t>
        </m:r>
      </m:oMath>
      <w:r>
        <w:tab/>
        <w:t>(7)</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Detachment removes this contribution for both positive and negative candidates. The pair-history inputs and compliance weights are also computed without gradients. Auxiliary losses still train their associated modules, and event-state updates continue in both arms. Routing also changes backbone gradients from auxiliary terms that reuse</w:t>
      </w:r>
      <w:r>
        <w:rPr>
          <w:rFonts w:ascii="Times New Roman" w:hAnsi="Times New Roman" w:eastAsia="MingLiU"/>
          <w:color w:val="000000"/>
          <w:sz w:val="18"/>
        </w:rPr>
        <w:t xml:space="preserve"> </w:t>
      </w:r>
      <m:oMath>
        <m:r>
          <w:rPr>
            <w:sz w:val="18"/>
            <w:szCs w:val="18"/>
          </w:rPr>
          <m:t>π</m:t>
        </m:r>
      </m:oMath>
      <w:r>
        <w:rPr>
          <w:rFonts w:ascii="Times New Roman" w:hAnsi="Times New Roman" w:eastAsia="MingLiU"/>
          <w:color w:val="000000"/>
          <w:sz w:val="18"/>
        </w:rPr>
        <w:t xml:space="preserve">; the comparison therefore tests the shared input boundary rather than binary cross-entropy alone.</w:t>
      </w:r>
    </w:p>
    <w:p>
      <w:pPr>
        <w:pStyle w:val="Normal"/>
        <w:keepNext/>
        <w:widowControl/>
        <w:spacing w:before="60" w:after="0" w:line="360" w:lineRule="auto"/>
        <w:ind w:firstLine="0"/>
        <w:jc w:val="center"/>
      </w:pPr>
      <w:r>
        <w:drawing>
          <wp:inline>
            <wp:extent cx="2610000" cy="1802469"/>
            <wp:docPr id="1" name="Picture 1" descr="Retained event history and candidate attributes pass through the temporal backbone, connected or detached scored boundary, and shared state-transition readout."/>
            <wp:cNvGraphicFramePr>
              <a:graphicFrameLocks noChangeAspect="1"/>
            </wp:cNvGraphicFramePr>
            <a:graphic>
              <a:graphicData uri="http://schemas.openxmlformats.org/drawingml/2006/picture">
                <pic:pic>
                  <pic:nvPicPr>
                    <pic:cNvPr id="0" name="scored-feature-path.png"/>
                    <pic:cNvPicPr/>
                  </pic:nvPicPr>
                  <pic:blipFill>
                    <a:blip r:embed="rId1"/>
                    <a:stretch>
                      <a:fillRect/>
                    </a:stretch>
                  </pic:blipFill>
                  <pic:spPr>
                    <a:xfrm>
                      <a:off x="0" y="0"/>
                      <a:ext cx="2610000" cy="1802469"/>
                    </a:xfrm>
                    <a:prstGeom prst="rect"/>
                  </pic:spPr>
                </pic:pic>
              </a:graphicData>
            </a:graphic>
          </wp:inline>
        </w:drawing>
      </w:r>
    </w:p>
    <w:p>
      <w:pPr>
        <w:pStyle w:val="BodyText"/>
        <w:keepNext w:val="0"/>
        <w:widowControl/>
        <w:spacing w:before="100" w:after="100" w:line="360" w:lineRule="auto"/>
        <w:ind w:firstLine="0"/>
        <w:jc w:val="center"/>
      </w:pPr>
      <w:r>
        <w:rPr>
          <w:rFonts w:ascii="Times New Roman" w:hAnsi="Times New Roman" w:eastAsia="MingLiU"/>
          <w:b/>
          <w:bCs/>
          <w:color w:val="000000"/>
          <w:sz w:val="18"/>
        </w:rPr>
        <w:t xml:space="preserve">Figure 1. Scored feature path in the primary comparison.</w:t>
      </w:r>
    </w:p>
    <w:p>
      <w:pPr>
        <w:pStyle w:val="BodyText"/>
        <w:widowControl/>
        <w:spacing w:before="0" w:after="0" w:line="360" w:lineRule="auto"/>
        <w:ind w:firstLine="270"/>
        <w:jc w:val="both"/>
      </w:pPr>
      <w:r>
        <w:rPr>
          <w:rFonts w:ascii="Times New Roman" w:hAnsi="Times New Roman" w:eastAsia="MingLiU"/>
          <w:color w:val="000000"/>
          <w:sz w:val="18"/>
        </w:rPr>
        <w:t xml:space="preserve">Figure 1 shows the changed derivative boundary. Pair-history inputs also reach the readout directly; auxiliary objectives and store writes are omitted for clarity.</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For a batch of</w:t>
      </w:r>
      <w:r>
        <w:rPr>
          <w:rFonts w:ascii="Times New Roman" w:hAnsi="Times New Roman" w:eastAsia="MingLiU"/>
          <w:color w:val="000000"/>
          <w:sz w:val="18"/>
        </w:rPr>
        <w:t xml:space="preserve"> </w:t>
      </w:r>
      <m:oMath>
        <m:r>
          <w:rPr>
            <w:sz w:val="18"/>
            <w:szCs w:val="18"/>
          </w:rPr>
          <m:t>B</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observed events and</w:t>
      </w:r>
      <w:r>
        <w:rPr>
          <w:rFonts w:ascii="Times New Roman" w:hAnsi="Times New Roman" w:eastAsia="MingLiU"/>
          <w:color w:val="000000"/>
          <w:sz w:val="18"/>
        </w:rPr>
        <w:t xml:space="preserve"> </w:t>
      </w:r>
      <m:oMath>
        <m:r>
          <w:rPr>
            <w:sz w:val="18"/>
            <w:szCs w:val="18"/>
          </w:rPr>
          <m:t>B</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sampled negatives, prediction uses weighted binary cross-entropy:</w:t>
      </w:r>
    </w:p>
    <w:p>
      <w:pPr>
        <w:pStyle w:val="BodyText"/>
        <w:keepLines/>
        <w:widowControl/>
        <w:tabs>
          <w:tab w:pos="4607" w:val="right"/>
        </w:tabs>
        <w:spacing w:before="310" w:after="310" w:line="360" w:lineRule="auto"/>
        <w:ind w:firstLine="0"/>
        <w:jc w:val="left"/>
        <w:rPr>
          <w:sz w:val="18"/>
          <w:szCs w:val="18"/>
        </w:rPr>
      </w:pPr>
      <m:oMath>
        <m:m>
          <m:mPr>
            <m:baseJc m:val="center"/>
            <m:plcHide m:val="on"/>
            <m:mcs>
              <m:mc>
                <m:mcPr>
                  <m:mcJc m:val="right"/>
                  <m:count m:val="1"/>
                </m:mcPr>
              </m:mc>
            </m:mcs>
          </m:mPr>
          <m:mr>
            <m:e>
              <m:sSub>
                <m:e>
                  <m:r>
                    <w:rPr>
                      <w:sz w:val="18"/>
                      <w:szCs w:val="18"/>
                    </w:rPr>
                    <m:t>L</m:t>
                  </m:r>
                </m:e>
                <m:sub>
                  <m:r>
                    <m:rPr>
                      <m:sty m:val="p"/>
                    </m:rPr>
                    <w:rPr>
                      <w:sz w:val="18"/>
                      <w:szCs w:val="18"/>
                    </w:rPr>
                    <m:t>p</m:t>
                  </m:r>
                  <m:r>
                    <m:rPr>
                      <m:sty m:val="p"/>
                    </m:rPr>
                    <w:rPr>
                      <w:sz w:val="18"/>
                      <w:szCs w:val="18"/>
                    </w:rPr>
                    <m:t>r</m:t>
                  </m:r>
                  <m:r>
                    <m:rPr>
                      <m:sty m:val="p"/>
                    </m:rPr>
                    <w:rPr>
                      <w:sz w:val="18"/>
                      <w:szCs w:val="18"/>
                    </w:rPr>
                    <m:t>e</m:t>
                  </m:r>
                  <m:r>
                    <m:rPr>
                      <m:sty m:val="p"/>
                    </m:rPr>
                    <w:rPr>
                      <w:sz w:val="18"/>
                      <w:szCs w:val="18"/>
                    </w:rPr>
                    <m:t>d</m:t>
                  </m:r>
                </m:sub>
              </m:sSub>
              <m:r>
                <m:rPr>
                  <m:sty m:val="p"/>
                </m:rPr>
                <w:rPr>
                  <w:sz w:val="18"/>
                  <w:szCs w:val="18"/>
                </w:rPr>
                <m:t>=</m:t>
              </m:r>
              <m:f>
                <m:fPr>
                  <m:type m:val="bar"/>
                </m:fPr>
                <m:num>
                  <m:r>
                    <w:rPr>
                      <w:sz w:val="18"/>
                      <w:szCs w:val="18"/>
                    </w:rPr>
                    <m:t>1</m:t>
                  </m:r>
                </m:num>
                <m:den>
                  <m:r>
                    <w:rPr>
                      <w:sz w:val="18"/>
                      <w:szCs w:val="18"/>
                    </w:rPr>
                    <m:t>2</m:t>
                  </m:r>
                  <m:r>
                    <w:rPr>
                      <w:sz w:val="18"/>
                      <w:szCs w:val="18"/>
                    </w:rPr>
                    <m:t>B</m:t>
                  </m:r>
                </m:den>
              </m:f>
              <m:nary>
                <m:naryPr>
                  <m:chr m:val="∑"/>
                  <m:limLoc m:val="undOvr"/>
                  <m:subHide m:val="off"/>
                  <m:supHide m:val="off"/>
                </m:naryPr>
                <m:sub>
                  <m:r>
                    <w:rPr>
                      <w:sz w:val="18"/>
                      <w:szCs w:val="18"/>
                    </w:rPr>
                    <m:t>j</m:t>
                  </m:r>
                  <m:r>
                    <m:rPr>
                      <m:sty m:val="p"/>
                    </m:rPr>
                    <w:rPr>
                      <w:sz w:val="18"/>
                      <w:szCs w:val="18"/>
                    </w:rPr>
                    <m:t>=</m:t>
                  </m:r>
                  <m:r>
                    <w:rPr>
                      <w:sz w:val="18"/>
                      <w:szCs w:val="18"/>
                    </w:rPr>
                    <m:t>1</m:t>
                  </m:r>
                </m:sub>
                <m:sup>
                  <m:r>
                    <w:rPr>
                      <w:sz w:val="18"/>
                      <w:szCs w:val="18"/>
                    </w:rPr>
                    <m:t>2</m:t>
                  </m:r>
                  <m:r>
                    <w:rPr>
                      <w:sz w:val="18"/>
                      <w:szCs w:val="18"/>
                    </w:rPr>
                    <m:t>B</m:t>
                  </m:r>
                </m:sup>
                <m:e>
                  <m:sSub>
                    <m:e>
                      <m:r>
                        <w:rPr>
                          <w:sz w:val="18"/>
                          <w:szCs w:val="18"/>
                        </w:rPr>
                        <m:t>w</m:t>
                      </m:r>
                    </m:e>
                    <m:sub>
                      <m:r>
                        <w:rPr>
                          <w:sz w:val="18"/>
                          <w:szCs w:val="18"/>
                        </w:rPr>
                        <m:t>j</m:t>
                      </m:r>
                    </m:sub>
                  </m:sSub>
                </m:e>
              </m:nary>
              <m:sSub>
                <m:e>
                  <m:r>
                    <w:rPr>
                      <w:sz w:val="18"/>
                      <w:szCs w:val="18"/>
                    </w:rPr>
                    <m:t>ℓ</m:t>
                  </m:r>
                </m:e>
                <m:sub>
                  <m:r>
                    <w:rPr>
                      <w:sz w:val="18"/>
                      <w:szCs w:val="18"/>
                    </w:rPr>
                    <m:t>j</m:t>
                  </m:r>
                </m:sub>
              </m:sSub>
              <m:r>
                <m:rPr>
                  <m:sty m:val="p"/>
                </m:rPr>
                <w:rPr>
                  <w:sz w:val="18"/>
                  <w:szCs w:val="18"/>
                </w:rPr>
                <m:t>,</m:t>
              </m:r>
            </m:e>
          </m:mr>
          <m:mr>
            <m:e>
              <m:sSub>
                <m:e>
                  <m:r>
                    <w:rPr>
                      <w:sz w:val="18"/>
                      <w:szCs w:val="18"/>
                    </w:rPr>
                    <m:t>ℓ</m:t>
                  </m:r>
                </m:e>
                <m:sub>
                  <m:r>
                    <w:rPr>
                      <w:sz w:val="18"/>
                      <w:szCs w:val="18"/>
                    </w:rPr>
                    <m:t>j</m:t>
                  </m:r>
                </m:sub>
              </m:sSub>
              <m:r>
                <m:rPr>
                  <m:sty m:val="p"/>
                </m:rPr>
                <w:rPr>
                  <w:sz w:val="18"/>
                  <w:szCs w:val="18"/>
                </w:rPr>
                <m:t>=</m:t>
              </m:r>
              <m:r>
                <m:rPr>
                  <m:sty m:val="p"/>
                </m:rPr>
                <w:rPr>
                  <w:sz w:val="18"/>
                  <w:szCs w:val="18"/>
                </w:rPr>
                <m:t>−</m:t>
              </m:r>
              <m:sSub>
                <m:e>
                  <m:r>
                    <w:rPr>
                      <w:sz w:val="18"/>
                      <w:szCs w:val="18"/>
                    </w:rPr>
                    <m:t>y</m:t>
                  </m:r>
                </m:e>
                <m:sub>
                  <m:r>
                    <w:rPr>
                      <w:sz w:val="18"/>
                      <w:szCs w:val="18"/>
                    </w:rPr>
                    <m:t>j</m:t>
                  </m:r>
                </m:sub>
              </m:sSub>
              <m:r>
                <m:rPr>
                  <m:sty m:val="p"/>
                </m:rPr>
                <w:rPr>
                  <w:sz w:val="18"/>
                  <w:szCs w:val="18"/>
                </w:rPr>
                <m:t>log</m:t>
              </m:r>
              <m:sSub>
                <m:e>
                  <m:r>
                    <w:rPr>
                      <w:sz w:val="18"/>
                      <w:szCs w:val="18"/>
                    </w:rPr>
                    <m:t>p</m:t>
                  </m:r>
                </m:e>
                <m:sub>
                  <m:r>
                    <w:rPr>
                      <w:sz w:val="18"/>
                      <w:szCs w:val="18"/>
                    </w:rPr>
                    <m:t>j</m:t>
                  </m:r>
                </m:sub>
              </m:sSub>
              <m:r>
                <m:rPr>
                  <m:sty m:val="p"/>
                </m:rPr>
                <w:rPr>
                  <w:sz w:val="18"/>
                  <w:szCs w:val="18"/>
                </w:rPr>
                <m:t>−</m:t>
              </m:r>
              <m:r>
                <m:rPr>
                  <m:sty m:val="p"/>
                </m:rPr>
                <w:rPr>
                  <w:sz w:val="18"/>
                  <w:szCs w:val="18"/>
                </w:rPr>
                <m:t>(</m:t>
              </m:r>
              <m:r>
                <w:rPr>
                  <w:sz w:val="18"/>
                  <w:szCs w:val="18"/>
                </w:rPr>
                <m:t>1</m:t>
              </m:r>
              <m:r>
                <m:rPr>
                  <m:sty m:val="p"/>
                </m:rPr>
                <w:rPr>
                  <w:sz w:val="18"/>
                  <w:szCs w:val="18"/>
                </w:rPr>
                <m:t>−</m:t>
              </m:r>
              <m:sSub>
                <m:e>
                  <m:r>
                    <w:rPr>
                      <w:sz w:val="18"/>
                      <w:szCs w:val="18"/>
                    </w:rPr>
                    <m:t>y</m:t>
                  </m:r>
                </m:e>
                <m:sub>
                  <m:r>
                    <w:rPr>
                      <w:sz w:val="18"/>
                      <w:szCs w:val="18"/>
                    </w:rPr>
                    <m:t>j</m:t>
                  </m:r>
                </m:sub>
              </m:sSub>
              <m:r>
                <m:rPr>
                  <m:sty m:val="p"/>
                </m:rPr>
                <w:rPr>
                  <w:sz w:val="18"/>
                  <w:szCs w:val="18"/>
                </w:rPr>
                <m:t>)</m:t>
              </m:r>
              <m:r>
                <m:rPr>
                  <m:sty m:val="p"/>
                </m:rPr>
                <w:rPr>
                  <w:sz w:val="18"/>
                  <w:szCs w:val="18"/>
                </w:rPr>
                <m:t>log</m:t>
              </m:r>
              <m:r>
                <m:rPr>
                  <m:sty m:val="p"/>
                </m:rPr>
                <w:rPr>
                  <w:sz w:val="18"/>
                  <w:szCs w:val="18"/>
                </w:rPr>
                <m:t>(</m:t>
              </m:r>
              <m:r>
                <w:rPr>
                  <w:sz w:val="18"/>
                  <w:szCs w:val="18"/>
                </w:rPr>
                <m:t>1</m:t>
              </m:r>
              <m:r>
                <m:rPr>
                  <m:sty m:val="p"/>
                </m:rPr>
                <w:rPr>
                  <w:sz w:val="18"/>
                  <w:szCs w:val="18"/>
                </w:rPr>
                <m:t>−</m:t>
              </m:r>
              <m:sSub>
                <m:e>
                  <m:r>
                    <w:rPr>
                      <w:sz w:val="18"/>
                      <w:szCs w:val="18"/>
                    </w:rPr>
                    <m:t>p</m:t>
                  </m:r>
                </m:e>
                <m:sub>
                  <m:r>
                    <w:rPr>
                      <w:sz w:val="18"/>
                      <w:szCs w:val="18"/>
                    </w:rPr>
                    <m:t>j</m:t>
                  </m:r>
                </m:sub>
              </m:sSub>
              <m:r>
                <m:rPr>
                  <m:sty m:val="p"/>
                </m:rPr>
                <w:rPr>
                  <w:sz w:val="18"/>
                  <w:szCs w:val="18"/>
                </w:rPr>
                <m:t>)</m:t>
              </m:r>
              <m:r>
                <m:rPr>
                  <m:sty m:val="p"/>
                </m:rPr>
                <w:rPr>
                  <w:sz w:val="18"/>
                  <w:szCs w:val="18"/>
                </w:rPr>
                <m:t>.</m:t>
              </m:r>
            </m:e>
          </m:mr>
        </m:m>
      </m:oMath>
      <w:r>
        <w:tab/>
        <w:t>(8)</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Negative weights are one. Positive compliance is the product of three factors: a penalty for death without prior activity,</w:t>
      </w:r>
      <w:r>
        <w:rPr>
          <w:rFonts w:ascii="Times New Roman" w:hAnsi="Times New Roman" w:eastAsia="MingLiU"/>
          <w:color w:val="000000"/>
          <w:sz w:val="18"/>
        </w:rPr>
        <w:t xml:space="preserve"> </w:t>
      </w:r>
      <m:oMath>
        <m:r>
          <m:rPr>
            <m:sty m:val="p"/>
          </m:rPr>
          <w:rPr>
            <w:sz w:val="18"/>
            <w:szCs w:val="18"/>
          </w:rPr>
          <m:t>exp</m:t>
        </m:r>
        <m:r>
          <m:rPr>
            <m:sty m:val="p"/>
          </m:rPr>
          <w:rPr>
            <w:sz w:val="18"/>
            <w:szCs w:val="18"/>
          </w:rPr>
          <m:t>(</m:t>
        </m:r>
        <m:r>
          <m:rPr>
            <m:sty m:val="p"/>
          </m:rPr>
          <w:rPr>
            <w:sz w:val="18"/>
            <w:szCs w:val="18"/>
          </w:rPr>
          <m:t>−</m:t>
        </m:r>
        <m:r>
          <w:rPr>
            <w:sz w:val="18"/>
            <w:szCs w:val="18"/>
          </w:rPr>
          <m:t>3</m:t>
        </m:r>
        <m:r>
          <m:rPr>
            <m:sty m:val="p"/>
          </m:rPr>
          <w:rPr>
            <w:sz w:val="18"/>
            <w:szCs w:val="18"/>
          </w:rPr>
          <m:t>∥</m:t>
        </m:r>
        <m:r>
          <w:rPr>
            <w:sz w:val="18"/>
            <w:szCs w:val="18"/>
          </w:rPr>
          <m:t>π</m:t>
        </m:r>
        <m:r>
          <m:rPr>
            <m:sty m:val="p"/>
          </m:rPr>
          <w:rPr>
            <w:sz w:val="18"/>
            <w:szCs w:val="18"/>
          </w:rPr>
          <m:t>−</m:t>
        </m:r>
        <m:r>
          <w:rPr>
            <w:sz w:val="18"/>
            <w:szCs w:val="18"/>
          </w:rPr>
          <m:t>q</m:t>
        </m:r>
        <m:sSub>
          <m:e>
            <m:r>
              <m:rPr>
                <m:sty m:val="p"/>
              </m:rPr>
              <w:rPr>
                <w:sz w:val="18"/>
                <w:szCs w:val="18"/>
              </w:rPr>
              <m:t>∥</m:t>
            </m:r>
          </m:e>
          <m:sub>
            <m:r>
              <w:rPr>
                <w:sz w:val="18"/>
                <w:szCs w:val="18"/>
              </w:rPr>
              <m:t>1</m:t>
            </m:r>
          </m:sub>
        </m:sSub>
        <m:r>
          <m:rPr>
            <m:sty m:val="p"/>
          </m:rPr>
          <w:rPr>
            <w:sz w:val="18"/>
            <w:szCs w:val="18"/>
          </w:rPr>
          <m:t>)</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for abrupt state changes, and agreement between birth-plus-reinforce mass and normalized intensity. The product is clipped to</w:t>
      </w:r>
      <w:r>
        <w:rPr>
          <w:rFonts w:ascii="Times New Roman" w:hAnsi="Times New Roman" w:eastAsia="MingLiU"/>
          <w:color w:val="000000"/>
          <w:sz w:val="18"/>
        </w:rPr>
        <w:t xml:space="preserve"> </w:t>
      </w:r>
      <m:oMath>
        <m:r>
          <m:rPr>
            <m:sty m:val="p"/>
          </m:rPr>
          <w:rPr>
            <w:sz w:val="18"/>
            <w:szCs w:val="18"/>
          </w:rPr>
          <m:t>[</m:t>
        </m:r>
        <m:r>
          <w:rPr>
            <w:sz w:val="18"/>
            <w:szCs w:val="18"/>
          </w:rPr>
          <m:t>0.05</m:t>
        </m:r>
        <m:r>
          <m:rPr>
            <m:sty m:val="p"/>
          </m:rPr>
          <w:rPr>
            <w:sz w:val="18"/>
            <w:szCs w:val="18"/>
          </w:rPr>
          <m:t>,</m:t>
        </m:r>
        <m:r>
          <w:rPr>
            <w:sz w:val="18"/>
            <w:szCs w:val="18"/>
          </w:rPr>
          <m:t>1</m:t>
        </m:r>
        <m:r>
          <m:rPr>
            <m:sty m:val="p"/>
          </m:rPr>
          <w:rPr>
            <w:sz w:val="18"/>
            <w:szCs w:val="18"/>
          </w:rPr>
          <m:t>]</m:t>
        </m:r>
      </m:oMath>
      <w:r>
        <w:rPr>
          <w:rFonts w:ascii="Times New Roman" w:hAnsi="Times New Roman" w:eastAsia="MingLiU"/>
          <w:color w:val="000000"/>
          <w:sz w:val="18"/>
        </w:rPr>
        <w:t xml:space="preserve">, evaluated without gradients, and blended with unit weights after a two-epoch warmup over a three-epoch ramp.</w:t>
      </w:r>
    </w:p>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The complete primary objective adds seven terms to</w:t>
      </w:r>
      <w:r>
        <w:rPr>
          <w:rFonts w:ascii="Times New Roman" w:hAnsi="Times New Roman" w:eastAsia="MingLiU"/>
          <w:color w:val="000000"/>
          <w:sz w:val="18"/>
        </w:rPr>
        <w:t xml:space="preserve"> </w:t>
      </w:r>
      <m:oMath>
        <m:sSub>
          <m:e>
            <m:r>
              <w:rPr>
                <w:sz w:val="18"/>
                <w:szCs w:val="18"/>
              </w:rPr>
              <m:t>L</m:t>
            </m:r>
          </m:e>
          <m:sub>
            <m:r>
              <m:rPr>
                <m:sty m:val="p"/>
              </m:rPr>
              <w:rPr>
                <w:sz w:val="18"/>
                <w:szCs w:val="18"/>
              </w:rPr>
              <m:t>p</m:t>
            </m:r>
            <m:r>
              <m:rPr>
                <m:sty m:val="p"/>
              </m:rPr>
              <w:rPr>
                <w:sz w:val="18"/>
                <w:szCs w:val="18"/>
              </w:rPr>
              <m:t>r</m:t>
            </m:r>
            <m:r>
              <m:rPr>
                <m:sty m:val="p"/>
              </m:rPr>
              <w:rPr>
                <w:sz w:val="18"/>
                <w:szCs w:val="18"/>
              </w:rPr>
              <m:t>e</m:t>
            </m:r>
            <m:r>
              <m:rPr>
                <m:sty m:val="p"/>
              </m:rPr>
              <w:rPr>
                <w:sz w:val="18"/>
                <w:szCs w:val="18"/>
              </w:rPr>
              <m:t>d</m:t>
            </m:r>
          </m:sub>
        </m:sSub>
      </m:oMath>
      <w:r>
        <w:rPr>
          <w:rFonts w:ascii="Times New Roman" w:hAnsi="Times New Roman" w:eastAsia="MingLiU"/>
          <w:color w:val="000000"/>
          <w:sz w:val="18"/>
        </w:rPr>
        <w:t xml:space="preserve">. A Gaussian KL penalty, averaged over nodes and latent coordinates and weighted by the compression gate, has effective coefficient</w:t>
      </w:r>
      <w:r>
        <w:rPr>
          <w:rFonts w:ascii="Times New Roman" w:hAnsi="Times New Roman" w:eastAsia="MingLiU"/>
          <w:color w:val="000000"/>
          <w:sz w:val="18"/>
        </w:rPr>
        <w:t xml:space="preserve"> </w:t>
      </w:r>
      <m:oMath>
        <m:sSup>
          <m:e>
            <m:r>
              <w:rPr>
                <w:sz w:val="18"/>
                <w:szCs w:val="18"/>
              </w:rPr>
              <m:t>10</m:t>
            </m:r>
          </m:e>
          <m:sup>
            <m:r>
              <m:rPr>
                <m:sty m:val="p"/>
              </m:rPr>
              <w:rPr>
                <w:sz w:val="18"/>
                <w:szCs w:val="18"/>
              </w:rPr>
              <m:t>−</m:t>
            </m:r>
            <m:r>
              <w:rPr>
                <w:sz w:val="18"/>
                <w:szCs w:val="18"/>
              </w:rPr>
              <m:t>5</m:t>
            </m:r>
          </m:sup>
        </m:sSup>
      </m:oMath>
      <w:r>
        <w:rPr>
          <w:rFonts w:ascii="Times New Roman" w:hAnsi="Times New Roman" w:eastAsia="MingLiU"/>
          <w:color w:val="000000"/>
          <w:sz w:val="18"/>
        </w:rPr>
        <w:t xml:space="preserve">. The mean death-without-prior-activity penalty has weight 0.05. KL divergence from a detached history-derived target to</w:t>
      </w:r>
      <w:r>
        <w:rPr>
          <w:rFonts w:ascii="Times New Roman" w:hAnsi="Times New Roman" w:eastAsia="MingLiU"/>
          <w:color w:val="000000"/>
          <w:sz w:val="18"/>
        </w:rPr>
        <w:t xml:space="preserve"> </w:t>
      </w:r>
      <m:oMath>
        <m:r>
          <w:rPr>
            <w:sz w:val="18"/>
            <w:szCs w:val="18"/>
          </w:rPr>
          <m:t>π</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has weight 0.1; the corresponding class-balanced KL to the calibrated state distribution has weight 0.5. Targets distinguish first occurrence, rising activity, declining activity and prolonged inactivity using counts, rate trends and standardized gaps. Inverse target-class frequencies are normalized to mean one within each batch. Finally, negative entropy of the batch-mean</w:t>
      </w:r>
      <w:r>
        <w:rPr>
          <w:rFonts w:ascii="Times New Roman" w:hAnsi="Times New Roman" w:eastAsia="MingLiU"/>
          <w:color w:val="000000"/>
          <w:sz w:val="18"/>
        </w:rPr>
        <w:t xml:space="preserve"> </w:t>
      </w:r>
      <m:oMath>
        <m:r>
          <w:rPr>
            <w:sz w:val="18"/>
            <w:szCs w:val="18"/>
          </w:rPr>
          <m:t>π</m:t>
        </m:r>
      </m:oMath>
      <w:r>
        <w:rPr>
          <w:rFonts w:ascii="Times New Roman" w:hAnsi="Times New Roman" w:eastAsia="MingLiU"/>
          <w:color w:val="000000"/>
          <w:sz w:val="18"/>
        </w:rPr>
        <w:t xml:space="preserve"> </w:t>
      </w:r>
      <w:r>
        <w:rPr>
          <w:rFonts w:ascii="Times New Roman" w:hAnsi="Times New Roman" w:eastAsia="MingLiU"/>
          <w:color w:val="000000"/>
          <w:sz w:val="18"/>
        </w:rPr>
        <w:t xml:space="preserve">has weight 0.01, while per-event negative entropy and KL to the uniform distribution of the continuous transition network have weights 0.02 and 0.01. The latter two terms differ only by an additive constant and together act as an entropy regularizer.</w:t>
      </w:r>
    </w:p>
    <w:bookmarkEnd w:id="26"/>
    <w:bookmarkStart w:id="27" w:name="_7af8f69b9fe424802a1256f6b80bb0b073eef35"/>
    <w:p>
      <w:pPr>
        <w:pStyle w:val="Heading2"/>
        <w:widowControl/>
        <w:spacing w:before="0" w:after="0" w:line="360" w:lineRule="auto"/>
        <w:ind w:firstLine="0"/>
        <w:jc w:val="left"/>
      </w:pPr>
      <w:r>
        <w:rPr>
          <w:b/>
          <w:sz w:val="18"/>
        </w:rPr>
        <w:t>5. State evolution and frozen probes</w:t>
      </w:r>
    </w:p>
    <w:p>
      <w:pPr>
        <w:pStyle w:val="Normal"/>
        <w:widowControl/>
        <w:spacing w:before="0" w:after="0" w:line="360" w:lineRule="auto"/>
        <w:ind w:firstLine="270"/>
        <w:jc w:val="both"/>
      </w:pPr>
      <w:r>
        <w:rPr>
          <w:rFonts w:ascii="Times New Roman" w:hAnsi="Times New Roman" w:eastAsia="MingLiU"/>
          <w:color w:val="000000"/>
          <w:sz w:val="18"/>
        </w:rPr>
        <w:t xml:space="preserve">Deterministic pair accumulators advance in stable event order, including repeated pairs within a batch. Neural memory candidates instead read a batch snapshot; when a node appears repeatedly, the final candidate in input order is committed. Batch size therefore affects the state approximation. This mixed procedure is shared by the primary arms and differs from fully sequential neural updates.</w:t>
      </w:r>
    </w:p>
    <w:p>
      <w:pPr>
        <w:pStyle w:val="BodyText"/>
        <w:widowControl/>
        <w:spacing w:before="0" w:after="0" w:line="360" w:lineRule="auto"/>
        <w:ind w:firstLine="270"/>
        <w:jc w:val="both"/>
      </w:pPr>
      <w:r>
        <w:rPr>
          <w:rFonts w:ascii="Times New Roman" w:hAnsi="Times New Roman" w:eastAsia="MingLiU"/>
          <w:color w:val="000000"/>
          <w:sz w:val="18"/>
        </w:rPr>
        <w:t xml:space="preserve">The freeze-then-probe procedure first trains a separate 256–128–1 ReLU prediction head jointly with the representation. After validation-based checkpoint selection, it freezes representation parameters and reinitializes that head. The new head is trained for a further 20 epochs, with its own validation selection. Temporal stores continue to evolve during this phase. This tests a different training trajectory, not an alternative implementation of the same detach intervention.</w:t>
      </w:r>
    </w:p>
    <w:bookmarkEnd w:id="27"/>
    <w:bookmarkEnd w:id="28"/>
    <w:bookmarkStart w:id="32" w:name="_3885457f8b6d6cee7d6a0e76f19f930c01119d7"/>
    <w:p>
      <w:pPr>
        <w:pStyle w:val="Heading1"/>
        <w:widowControl/>
        <w:spacing w:before="0" w:after="0" w:line="360" w:lineRule="auto"/>
        <w:ind w:firstLine="0"/>
        <w:jc w:val="center"/>
      </w:pPr>
      <w:r>
        <w:rPr>
          <w:b/>
          <w:sz w:val="22"/>
        </w:rPr>
        <w:t>IV. Data and Experimental Protocol</w:t>
      </w:r>
    </w:p>
    <w:bookmarkStart w:id="29" w:name="_dd556aeebe9c9ac0f01f35a5c55da1b15a135d9"/>
    <w:p>
      <w:pPr>
        <w:pStyle w:val="Heading2"/>
        <w:widowControl/>
        <w:spacing w:before="0" w:after="0" w:line="360" w:lineRule="auto"/>
        <w:ind w:firstLine="0"/>
        <w:jc w:val="left"/>
      </w:pPr>
      <w:r>
        <w:rPr>
          <w:b/>
          <w:sz w:val="18"/>
        </w:rPr>
        <w:t>1. Corpora and construction</w:t>
      </w:r>
    </w:p>
    <w:p>
      <w:pPr>
        <w:pStyle w:val="Normal"/>
        <w:widowControl/>
        <w:spacing w:before="0" w:after="0" w:line="360" w:lineRule="auto"/>
        <w:ind w:firstLine="270"/>
        <w:jc w:val="both"/>
      </w:pPr>
      <w:r>
        <w:rPr>
          <w:rFonts w:ascii="Times New Roman" w:hAnsi="Times New Roman" w:eastAsia="MingLiU"/>
          <w:color w:val="000000"/>
          <w:sz w:val="18"/>
        </w:rPr>
        <w:t xml:space="preserve">Wikipedia and MOOC are bipartite interaction streams from the public JODIE sources [26]. Their endpoint roles have disjoint node-ID namespaces. CoEdit is a contributor-to-contributor graph derived from Wikipedia: distinct contributors editing the same page within 60 minutes form a pair, with averaged attributes and a midpoint timestamp. The builder retains the first 80,000 qualifying pairs in page first-observation order, then sorts them chronologically. This is not a global earliest-event sample.</w:t>
      </w:r>
    </w:p>
    <w:p>
      <w:pPr>
        <w:pStyle w:val="BodyText"/>
        <w:widowControl/>
        <w:spacing w:before="0" w:after="0" w:line="360" w:lineRule="auto"/>
        <w:ind w:firstLine="270"/>
        <w:jc w:val="both"/>
      </w:pPr>
      <w:r>
        <w:rPr>
          <w:rFonts w:ascii="Times New Roman" w:hAnsi="Times New Roman" w:eastAsia="MingLiU"/>
          <w:color w:val="000000"/>
          <w:sz w:val="18"/>
        </w:rPr>
        <w:t xml:space="preserve">CoEdit’s later edit is needed to construct an event timestamped at the midpoint. Its attributes are therefore not all prospectively available at that time. Moreover, CoEdit and Wikipedia share an underlying source and are not independent replications. Table 1 gives the actual corpus and split sizes; node counts include only observed identities.</w:t>
      </w:r>
    </w:p>
    <w:p>
      <w:pPr>
        <w:pStyle w:val="BodyText"/>
        <w:keepNext/>
        <w:widowControl/>
        <w:spacing w:before="60" w:after="60" w:line="360" w:lineRule="auto"/>
        <w:ind w:firstLine="0"/>
        <w:jc w:val="center"/>
      </w:pPr>
      <w:r>
        <w:rPr>
          <w:b/>
        </w:rPr>
        <w:t>Table 1. Corpus and chronological split statistics.</w:t>
      </w:r>
    </w:p>
    <w:tbl>
      <w:tblPr>
        <w:tblW w:type="auto" w:w="0"/>
        <w:tblLayout w:type="fixed"/>
        <w:tblLook w:firstColumn="1" w:firstRow="1" w:lastColumn="0" w:lastRow="0" w:noHBand="0" w:noVBand="1" w:val="04A0"/>
        <w:tblBorders>
          <w:top w:val="single" w:sz="4" w:color="000000"/>
          <w:bottom w:val="single" w:sz="4" w:color="000000"/>
          <w:left w:val="nil" w:sz="4" w:color="000000"/>
          <w:right w:val="nil" w:sz="4" w:color="000000"/>
          <w:insideH w:val="nil" w:sz="4" w:color="000000"/>
          <w:insideV w:val="nil" w:sz="4" w:color="000000"/>
        </w:tblBorders>
      </w:tblPr>
      <w:tblGrid>
        <w:gridCol w:w="1531"/>
        <w:gridCol w:w="850"/>
        <w:gridCol w:w="1020"/>
        <w:gridCol w:w="964"/>
      </w:tblGrid>
      <w:tr>
        <w:trPr>
          <w:cantSplit/>
          <w:tblHeader/>
        </w:trPr>
        <w:tc>
          <w:tcPr>
            <w:tcW w:type="dxa" w:w="1531"/>
            <w:tcBorders>
              <w:bottom w:val="single" w:sz="4" w:color="000000"/>
            </w:tcBorders>
          </w:tcPr>
          <w:p>
            <w:pPr>
              <w:keepNext/>
              <w:spacing w:line="288" w:lineRule="auto" w:after="0" w:before="0"/>
            </w:pPr>
            <w:r>
              <w:rPr>
                <w:rFonts w:ascii="Times New Roman" w:hAnsi="Times New Roman"/>
                <w:b/>
                <w:sz w:val="16"/>
              </w:rPr>
              <w:t>Quantity</w:t>
            </w:r>
          </w:p>
        </w:tc>
        <w:tc>
          <w:tcPr>
            <w:tcW w:type="dxa" w:w="850"/>
            <w:tcBorders>
              <w:bottom w:val="single" w:sz="4" w:color="000000"/>
            </w:tcBorders>
          </w:tcPr>
          <w:p>
            <w:pPr>
              <w:keepNext/>
              <w:spacing w:line="288" w:lineRule="auto" w:after="0" w:before="0"/>
            </w:pPr>
            <w:r>
              <w:rPr>
                <w:rFonts w:ascii="Times New Roman" w:hAnsi="Times New Roman"/>
                <w:b/>
                <w:sz w:val="16"/>
              </w:rPr>
              <w:t>CoEdit</w:t>
            </w:r>
          </w:p>
        </w:tc>
        <w:tc>
          <w:tcPr>
            <w:tcW w:type="dxa" w:w="1020"/>
            <w:tcBorders>
              <w:bottom w:val="single" w:sz="4" w:color="000000"/>
            </w:tcBorders>
          </w:tcPr>
          <w:p>
            <w:pPr>
              <w:keepNext/>
              <w:spacing w:line="288" w:lineRule="auto" w:after="0" w:before="0"/>
            </w:pPr>
            <w:r>
              <w:rPr>
                <w:rFonts w:ascii="Times New Roman" w:hAnsi="Times New Roman"/>
                <w:b/>
                <w:sz w:val="16"/>
              </w:rPr>
              <w:t>Wikipedia</w:t>
            </w:r>
          </w:p>
        </w:tc>
        <w:tc>
          <w:tcPr>
            <w:tcW w:type="dxa" w:w="964"/>
            <w:tcBorders>
              <w:bottom w:val="single" w:sz="4" w:color="000000"/>
            </w:tcBorders>
          </w:tcPr>
          <w:p>
            <w:pPr>
              <w:keepNext/>
              <w:spacing w:line="288" w:lineRule="auto" w:after="0" w:before="0"/>
            </w:pPr>
            <w:r>
              <w:rPr>
                <w:rFonts w:ascii="Times New Roman" w:hAnsi="Times New Roman"/>
                <w:b/>
                <w:sz w:val="16"/>
              </w:rPr>
              <w:t>MOOC</w:t>
            </w:r>
          </w:p>
        </w:tc>
      </w:tr>
      <w:tr>
        <w:trPr>
          <w:cantSplit/>
        </w:trPr>
        <w:tc>
          <w:tcPr>
            <w:tcW w:type="dxa" w:w="1531"/>
          </w:tcPr>
          <w:p>
            <w:pPr>
              <w:keepNext/>
              <w:spacing w:line="288" w:lineRule="auto" w:after="0" w:before="0"/>
            </w:pPr>
            <w:r>
              <w:rPr>
                <w:rFonts w:ascii="Times New Roman" w:hAnsi="Times New Roman"/>
                <w:b w:val="0"/>
                <w:sz w:val="16"/>
              </w:rPr>
              <w:t>Nodes</w:t>
            </w:r>
          </w:p>
        </w:tc>
        <w:tc>
          <w:tcPr>
            <w:tcW w:type="dxa" w:w="850"/>
          </w:tcPr>
          <w:p>
            <w:pPr>
              <w:keepNext/>
              <w:spacing w:line="288" w:lineRule="auto" w:after="0" w:before="0"/>
            </w:pPr>
            <w:r>
              <w:rPr>
                <w:rFonts w:ascii="Times New Roman" w:hAnsi="Times New Roman"/>
                <w:b w:val="0"/>
                <w:sz w:val="16"/>
              </w:rPr>
              <w:t>4,131</w:t>
            </w:r>
          </w:p>
        </w:tc>
        <w:tc>
          <w:tcPr>
            <w:tcW w:type="dxa" w:w="1020"/>
          </w:tcPr>
          <w:p>
            <w:pPr>
              <w:keepNext/>
              <w:spacing w:line="288" w:lineRule="auto" w:after="0" w:before="0"/>
            </w:pPr>
            <w:r>
              <w:rPr>
                <w:rFonts w:ascii="Times New Roman" w:hAnsi="Times New Roman"/>
                <w:b w:val="0"/>
                <w:sz w:val="16"/>
              </w:rPr>
              <w:t>9,227</w:t>
            </w:r>
          </w:p>
        </w:tc>
        <w:tc>
          <w:tcPr>
            <w:tcW w:type="dxa" w:w="964"/>
          </w:tcPr>
          <w:p>
            <w:pPr>
              <w:keepNext/>
              <w:spacing w:line="288" w:lineRule="auto" w:after="0" w:before="0"/>
            </w:pPr>
            <w:r>
              <w:rPr>
                <w:rFonts w:ascii="Times New Roman" w:hAnsi="Times New Roman"/>
                <w:b w:val="0"/>
                <w:sz w:val="16"/>
              </w:rPr>
              <w:t>7,144</w:t>
            </w:r>
          </w:p>
        </w:tc>
      </w:tr>
      <w:tr>
        <w:trPr>
          <w:cantSplit/>
        </w:trPr>
        <w:tc>
          <w:tcPr>
            <w:tcW w:type="dxa" w:w="1531"/>
          </w:tcPr>
          <w:p>
            <w:pPr>
              <w:keepNext/>
              <w:spacing w:line="288" w:lineRule="auto" w:after="0" w:before="0"/>
            </w:pPr>
            <w:r>
              <w:rPr>
                <w:rFonts w:ascii="Times New Roman" w:hAnsi="Times New Roman"/>
                <w:b w:val="0"/>
                <w:sz w:val="16"/>
              </w:rPr>
              <w:t>Events</w:t>
            </w:r>
          </w:p>
        </w:tc>
        <w:tc>
          <w:tcPr>
            <w:tcW w:type="dxa" w:w="850"/>
          </w:tcPr>
          <w:p>
            <w:pPr>
              <w:keepNext/>
              <w:spacing w:line="288" w:lineRule="auto" w:after="0" w:before="0"/>
            </w:pPr>
            <w:r>
              <w:rPr>
                <w:rFonts w:ascii="Times New Roman" w:hAnsi="Times New Roman"/>
                <w:b w:val="0"/>
                <w:sz w:val="16"/>
              </w:rPr>
              <w:t>80,000</w:t>
            </w:r>
          </w:p>
        </w:tc>
        <w:tc>
          <w:tcPr>
            <w:tcW w:type="dxa" w:w="1020"/>
          </w:tcPr>
          <w:p>
            <w:pPr>
              <w:keepNext/>
              <w:spacing w:line="288" w:lineRule="auto" w:after="0" w:before="0"/>
            </w:pPr>
            <w:r>
              <w:rPr>
                <w:rFonts w:ascii="Times New Roman" w:hAnsi="Times New Roman"/>
                <w:b w:val="0"/>
                <w:sz w:val="16"/>
              </w:rPr>
              <w:t>157,474</w:t>
            </w:r>
          </w:p>
        </w:tc>
        <w:tc>
          <w:tcPr>
            <w:tcW w:type="dxa" w:w="964"/>
          </w:tcPr>
          <w:p>
            <w:pPr>
              <w:keepNext/>
              <w:spacing w:line="288" w:lineRule="auto" w:after="0" w:before="0"/>
            </w:pPr>
            <w:r>
              <w:rPr>
                <w:rFonts w:ascii="Times New Roman" w:hAnsi="Times New Roman"/>
                <w:b w:val="0"/>
                <w:sz w:val="16"/>
              </w:rPr>
              <w:t>411,749</w:t>
            </w:r>
          </w:p>
        </w:tc>
      </w:tr>
      <w:tr>
        <w:trPr>
          <w:cantSplit/>
        </w:trPr>
        <w:tc>
          <w:tcPr>
            <w:tcW w:type="dxa" w:w="1531"/>
          </w:tcPr>
          <w:p>
            <w:pPr>
              <w:keepNext/>
              <w:spacing w:line="288" w:lineRule="auto" w:after="0" w:before="0"/>
            </w:pPr>
            <w:r>
              <w:rPr>
                <w:rFonts w:ascii="Times New Roman" w:hAnsi="Times New Roman"/>
                <w:b w:val="0"/>
                <w:sz w:val="16"/>
              </w:rPr>
              <w:t>Feature dimension</w:t>
            </w:r>
          </w:p>
        </w:tc>
        <w:tc>
          <w:tcPr>
            <w:tcW w:type="dxa" w:w="850"/>
          </w:tcPr>
          <w:p>
            <w:pPr>
              <w:keepNext/>
              <w:spacing w:line="288" w:lineRule="auto" w:after="0" w:before="0"/>
            </w:pPr>
            <w:r>
              <w:rPr>
                <w:rFonts w:ascii="Times New Roman" w:hAnsi="Times New Roman"/>
                <w:b w:val="0"/>
                <w:sz w:val="16"/>
              </w:rPr>
              <w:t>172</w:t>
            </w:r>
          </w:p>
        </w:tc>
        <w:tc>
          <w:tcPr>
            <w:tcW w:type="dxa" w:w="1020"/>
          </w:tcPr>
          <w:p>
            <w:pPr>
              <w:keepNext/>
              <w:spacing w:line="288" w:lineRule="auto" w:after="0" w:before="0"/>
            </w:pPr>
            <w:r>
              <w:rPr>
                <w:rFonts w:ascii="Times New Roman" w:hAnsi="Times New Roman"/>
                <w:b w:val="0"/>
                <w:sz w:val="16"/>
              </w:rPr>
              <w:t>172</w:t>
            </w:r>
          </w:p>
        </w:tc>
        <w:tc>
          <w:tcPr>
            <w:tcW w:type="dxa" w:w="964"/>
          </w:tcPr>
          <w:p>
            <w:pPr>
              <w:keepNext/>
              <w:spacing w:line="288" w:lineRule="auto" w:after="0" w:before="0"/>
            </w:pPr>
            <w:r>
              <w:rPr>
                <w:rFonts w:ascii="Times New Roman" w:hAnsi="Times New Roman"/>
                <w:b w:val="0"/>
                <w:sz w:val="16"/>
              </w:rPr>
              <w:t>4</w:t>
            </w:r>
          </w:p>
        </w:tc>
      </w:tr>
      <w:tr>
        <w:trPr>
          <w:cantSplit/>
        </w:trPr>
        <w:tc>
          <w:tcPr>
            <w:tcW w:type="dxa" w:w="1531"/>
          </w:tcPr>
          <w:p>
            <w:pPr>
              <w:keepNext/>
              <w:spacing w:line="288" w:lineRule="auto" w:after="0" w:before="0"/>
            </w:pPr>
            <w:r>
              <w:rPr>
                <w:rFonts w:ascii="Times New Roman" w:hAnsi="Times New Roman"/>
                <w:b w:val="0"/>
                <w:sz w:val="16"/>
              </w:rPr>
              <w:t>Training events</w:t>
            </w:r>
          </w:p>
        </w:tc>
        <w:tc>
          <w:tcPr>
            <w:tcW w:type="dxa" w:w="850"/>
          </w:tcPr>
          <w:p>
            <w:pPr>
              <w:keepNext/>
              <w:spacing w:line="288" w:lineRule="auto" w:after="0" w:before="0"/>
            </w:pPr>
            <w:r>
              <w:rPr>
                <w:rFonts w:ascii="Times New Roman" w:hAnsi="Times New Roman"/>
                <w:b w:val="0"/>
                <w:sz w:val="16"/>
              </w:rPr>
              <w:t>56,000</w:t>
            </w:r>
          </w:p>
        </w:tc>
        <w:tc>
          <w:tcPr>
            <w:tcW w:type="dxa" w:w="1020"/>
          </w:tcPr>
          <w:p>
            <w:pPr>
              <w:keepNext/>
              <w:spacing w:line="288" w:lineRule="auto" w:after="0" w:before="0"/>
            </w:pPr>
            <w:r>
              <w:rPr>
                <w:rFonts w:ascii="Times New Roman" w:hAnsi="Times New Roman"/>
                <w:b w:val="0"/>
                <w:sz w:val="16"/>
              </w:rPr>
              <w:t>110,231</w:t>
            </w:r>
          </w:p>
        </w:tc>
        <w:tc>
          <w:tcPr>
            <w:tcW w:type="dxa" w:w="964"/>
          </w:tcPr>
          <w:p>
            <w:pPr>
              <w:keepNext/>
              <w:spacing w:line="288" w:lineRule="auto" w:after="0" w:before="0"/>
            </w:pPr>
            <w:r>
              <w:rPr>
                <w:rFonts w:ascii="Times New Roman" w:hAnsi="Times New Roman"/>
                <w:b w:val="0"/>
                <w:sz w:val="16"/>
              </w:rPr>
              <w:t>288,224</w:t>
            </w:r>
          </w:p>
        </w:tc>
      </w:tr>
      <w:tr>
        <w:trPr>
          <w:cantSplit/>
        </w:trPr>
        <w:tc>
          <w:tcPr>
            <w:tcW w:type="dxa" w:w="1531"/>
          </w:tcPr>
          <w:p>
            <w:pPr>
              <w:keepNext/>
              <w:spacing w:line="288" w:lineRule="auto" w:after="0" w:before="0"/>
            </w:pPr>
            <w:r>
              <w:rPr>
                <w:rFonts w:ascii="Times New Roman" w:hAnsi="Times New Roman"/>
                <w:b w:val="0"/>
                <w:sz w:val="16"/>
              </w:rPr>
              <w:t>Validation events</w:t>
            </w:r>
          </w:p>
        </w:tc>
        <w:tc>
          <w:tcPr>
            <w:tcW w:type="dxa" w:w="850"/>
          </w:tcPr>
          <w:p>
            <w:pPr>
              <w:keepNext/>
              <w:spacing w:line="288" w:lineRule="auto" w:after="0" w:before="0"/>
            </w:pPr>
            <w:r>
              <w:rPr>
                <w:rFonts w:ascii="Times New Roman" w:hAnsi="Times New Roman"/>
                <w:b w:val="0"/>
                <w:sz w:val="16"/>
              </w:rPr>
              <w:t>12,000</w:t>
            </w:r>
          </w:p>
        </w:tc>
        <w:tc>
          <w:tcPr>
            <w:tcW w:type="dxa" w:w="1020"/>
          </w:tcPr>
          <w:p>
            <w:pPr>
              <w:keepNext/>
              <w:spacing w:line="288" w:lineRule="auto" w:after="0" w:before="0"/>
            </w:pPr>
            <w:r>
              <w:rPr>
                <w:rFonts w:ascii="Times New Roman" w:hAnsi="Times New Roman"/>
                <w:b w:val="0"/>
                <w:sz w:val="16"/>
              </w:rPr>
              <w:t>23,621</w:t>
            </w:r>
          </w:p>
        </w:tc>
        <w:tc>
          <w:tcPr>
            <w:tcW w:type="dxa" w:w="964"/>
          </w:tcPr>
          <w:p>
            <w:pPr>
              <w:keepNext/>
              <w:spacing w:line="288" w:lineRule="auto" w:after="0" w:before="0"/>
            </w:pPr>
            <w:r>
              <w:rPr>
                <w:rFonts w:ascii="Times New Roman" w:hAnsi="Times New Roman"/>
                <w:b w:val="0"/>
                <w:sz w:val="16"/>
              </w:rPr>
              <w:t>61,762</w:t>
            </w:r>
          </w:p>
        </w:tc>
      </w:tr>
      <w:tr>
        <w:trPr>
          <w:cantSplit/>
        </w:trPr>
        <w:tc>
          <w:tcPr>
            <w:tcW w:type="dxa" w:w="1531"/>
          </w:tcPr>
          <w:p>
            <w:pPr>
              <w:keepNext/>
              <w:spacing w:line="288" w:lineRule="auto" w:after="0" w:before="0"/>
            </w:pPr>
            <w:r>
              <w:rPr>
                <w:rFonts w:ascii="Times New Roman" w:hAnsi="Times New Roman"/>
                <w:b w:val="0"/>
                <w:sz w:val="16"/>
              </w:rPr>
              <w:t>Test events</w:t>
            </w:r>
          </w:p>
        </w:tc>
        <w:tc>
          <w:tcPr>
            <w:tcW w:type="dxa" w:w="850"/>
          </w:tcPr>
          <w:p>
            <w:pPr>
              <w:keepNext/>
              <w:spacing w:line="288" w:lineRule="auto" w:after="0" w:before="0"/>
            </w:pPr>
            <w:r>
              <w:rPr>
                <w:rFonts w:ascii="Times New Roman" w:hAnsi="Times New Roman"/>
                <w:b w:val="0"/>
                <w:sz w:val="16"/>
              </w:rPr>
              <w:t>12,000</w:t>
            </w:r>
          </w:p>
        </w:tc>
        <w:tc>
          <w:tcPr>
            <w:tcW w:type="dxa" w:w="1020"/>
          </w:tcPr>
          <w:p>
            <w:pPr>
              <w:keepNext/>
              <w:spacing w:line="288" w:lineRule="auto" w:after="0" w:before="0"/>
            </w:pPr>
            <w:r>
              <w:rPr>
                <w:rFonts w:ascii="Times New Roman" w:hAnsi="Times New Roman"/>
                <w:b w:val="0"/>
                <w:sz w:val="16"/>
              </w:rPr>
              <w:t>23,622</w:t>
            </w:r>
          </w:p>
        </w:tc>
        <w:tc>
          <w:tcPr>
            <w:tcW w:type="dxa" w:w="964"/>
          </w:tcPr>
          <w:p>
            <w:pPr>
              <w:keepNext/>
              <w:spacing w:line="288" w:lineRule="auto" w:after="0" w:before="0"/>
            </w:pPr>
            <w:r>
              <w:rPr>
                <w:rFonts w:ascii="Times New Roman" w:hAnsi="Times New Roman"/>
                <w:b w:val="0"/>
                <w:sz w:val="16"/>
              </w:rPr>
              <w:t>61,763</w:t>
            </w:r>
          </w:p>
        </w:tc>
      </w:tr>
      <w:tr>
        <w:trPr>
          <w:cantSplit/>
        </w:trPr>
        <w:tc>
          <w:tcPr>
            <w:tcW w:type="dxa" w:w="1531"/>
          </w:tcPr>
          <w:p>
            <w:pPr>
              <w:keepNext/>
              <w:spacing w:line="288" w:lineRule="auto" w:after="0" w:before="0"/>
            </w:pPr>
            <w:r>
              <w:rPr>
                <w:rFonts w:ascii="Times New Roman" w:hAnsi="Times New Roman"/>
                <w:b w:val="0"/>
                <w:sz w:val="16"/>
              </w:rPr>
              <w:t>Inductive nodes</w:t>
            </w:r>
          </w:p>
        </w:tc>
        <w:tc>
          <w:tcPr>
            <w:tcW w:type="dxa" w:w="850"/>
          </w:tcPr>
          <w:p>
            <w:pPr>
              <w:keepNext/>
              <w:spacing w:line="288" w:lineRule="auto" w:after="0" w:before="0"/>
            </w:pPr>
            <w:r>
              <w:rPr>
                <w:rFonts w:ascii="Times New Roman" w:hAnsi="Times New Roman"/>
                <w:b w:val="0"/>
                <w:sz w:val="16"/>
              </w:rPr>
              <w:t>535</w:t>
            </w:r>
          </w:p>
        </w:tc>
        <w:tc>
          <w:tcPr>
            <w:tcW w:type="dxa" w:w="1020"/>
          </w:tcPr>
          <w:p>
            <w:pPr>
              <w:keepNext/>
              <w:spacing w:line="288" w:lineRule="auto" w:after="0" w:before="0"/>
            </w:pPr>
            <w:r>
              <w:rPr>
                <w:rFonts w:ascii="Times New Roman" w:hAnsi="Times New Roman"/>
                <w:b w:val="0"/>
                <w:sz w:val="16"/>
              </w:rPr>
              <w:t>916</w:t>
            </w:r>
          </w:p>
        </w:tc>
        <w:tc>
          <w:tcPr>
            <w:tcW w:type="dxa" w:w="964"/>
          </w:tcPr>
          <w:p>
            <w:pPr>
              <w:keepNext/>
              <w:spacing w:line="288" w:lineRule="auto" w:after="0" w:before="0"/>
            </w:pPr>
            <w:r>
              <w:rPr>
                <w:rFonts w:ascii="Times New Roman" w:hAnsi="Times New Roman"/>
                <w:b w:val="0"/>
                <w:sz w:val="16"/>
              </w:rPr>
              <w:t>227</w:t>
            </w:r>
          </w:p>
        </w:tc>
      </w:tr>
      <w:tr>
        <w:trPr>
          <w:cantSplit/>
        </w:trPr>
        <w:tc>
          <w:tcPr>
            <w:tcW w:type="dxa" w:w="1531"/>
          </w:tcPr>
          <w:p>
            <w:pPr>
              <w:keepNext w:val="0"/>
              <w:spacing w:line="288" w:lineRule="auto" w:after="0" w:before="0"/>
            </w:pPr>
            <w:r>
              <w:rPr>
                <w:rFonts w:ascii="Times New Roman" w:hAnsi="Times New Roman"/>
                <w:b w:val="0"/>
                <w:sz w:val="16"/>
              </w:rPr>
              <w:t>Inductive test events</w:t>
            </w:r>
          </w:p>
        </w:tc>
        <w:tc>
          <w:tcPr>
            <w:tcW w:type="dxa" w:w="850"/>
          </w:tcPr>
          <w:p>
            <w:pPr>
              <w:keepNext w:val="0"/>
              <w:spacing w:line="288" w:lineRule="auto" w:after="0" w:before="0"/>
            </w:pPr>
            <w:r>
              <w:rPr>
                <w:rFonts w:ascii="Times New Roman" w:hAnsi="Times New Roman"/>
                <w:b w:val="0"/>
                <w:sz w:val="16"/>
              </w:rPr>
              <w:t>5,336</w:t>
            </w:r>
          </w:p>
        </w:tc>
        <w:tc>
          <w:tcPr>
            <w:tcW w:type="dxa" w:w="1020"/>
          </w:tcPr>
          <w:p>
            <w:pPr>
              <w:keepNext w:val="0"/>
              <w:spacing w:line="288" w:lineRule="auto" w:after="0" w:before="0"/>
            </w:pPr>
            <w:r>
              <w:rPr>
                <w:rFonts w:ascii="Times New Roman" w:hAnsi="Times New Roman"/>
                <w:b w:val="0"/>
                <w:sz w:val="16"/>
              </w:rPr>
              <w:t>3,809</w:t>
            </w:r>
          </w:p>
        </w:tc>
        <w:tc>
          <w:tcPr>
            <w:tcW w:type="dxa" w:w="964"/>
          </w:tcPr>
          <w:p>
            <w:pPr>
              <w:keepNext w:val="0"/>
              <w:spacing w:line="288" w:lineRule="auto" w:after="0" w:before="0"/>
            </w:pPr>
            <w:r>
              <w:rPr>
                <w:rFonts w:ascii="Times New Roman" w:hAnsi="Times New Roman"/>
                <w:b w:val="0"/>
                <w:sz w:val="16"/>
              </w:rPr>
              <w:t>6,902</w:t>
            </w:r>
          </w:p>
        </w:tc>
      </w:tr>
    </w:tbl>
    <w:bookmarkEnd w:id="29"/>
    <w:bookmarkStart w:id="30" w:name="_0f30a5eb32fd23695292307c54f18e4de99bb41"/>
    <w:p>
      <w:pPr>
        <w:pStyle w:val="Heading2"/>
        <w:widowControl/>
        <w:spacing w:before="0" w:after="0" w:line="360" w:lineRule="auto"/>
        <w:ind w:firstLine="0"/>
        <w:jc w:val="left"/>
      </w:pPr>
      <w:r>
        <w:rPr>
          <w:b/>
          <w:sz w:val="18"/>
        </w:rPr>
        <w:t>2. History and candidates</w:t>
      </w:r>
    </w:p>
    <w:p>
      <w:pPr>
        <w:pStyle w:val="Normal"/>
        <w:widowControl/>
        <w:spacing w:before="0" w:after="0" w:line="360" w:lineRule="auto"/>
        <w:ind w:firstLine="270"/>
        <w:jc w:val="both"/>
      </w:pPr>
      <w:r>
        <w:rPr>
          <w:rFonts w:ascii="Times New Roman" w:hAnsi="Times New Roman" w:eastAsia="MingLiU"/>
          <w:color w:val="000000"/>
          <w:sz w:val="18"/>
        </w:rPr>
        <w:t xml:space="preserve">The chronological partition is 70/15/15. An inductive node occurs in testing but in neither training nor validation; an inductive event touches at least one such node. Training and validation history initialize the evaluation state. The inductive pass then processes only the filtered inductive test stream. Omitted test events do not update its memory. Repeated interactions with an inductive node can consequently supply history for later evaluated events.</w:t>
      </w:r>
    </w:p>
    <w:p>
      <w:pPr>
        <w:pStyle w:val="BodyText"/>
        <w:widowControl/>
        <w:spacing w:before="0" w:after="0" w:line="360" w:lineRule="auto"/>
        <w:ind w:firstLine="270"/>
        <w:jc w:val="both"/>
      </w:pPr>
      <w:r>
        <w:rPr>
          <w:rFonts w:ascii="Times New Roman" w:hAnsi="Times New Roman" w:eastAsia="MingLiU"/>
          <w:color w:val="000000"/>
          <w:sz w:val="18"/>
        </w:rPr>
        <w:t xml:space="preserve">Each positive receives one negative with the same source and a replacement destination. The pool follows the seen or unseen status of the true destination, and the true destination itself is rejected. However, candidates are not constrained to the destination role of a bipartite graph, and other real interactions at the same timestamp are not exhaustively excluded. Evaluation randomness is reset to support matched draws across primary arms. The resulting comparison is conditional on this sampled task; near-ceiling AP does not establish performance on arbitrary future links.</w:t>
      </w:r>
    </w:p>
    <w:bookmarkEnd w:id="30"/>
    <w:bookmarkStart w:id="31" w:name="_4abdecc679d069d455771068f5d982daee6569c"/>
    <w:p>
      <w:pPr>
        <w:pStyle w:val="Heading2"/>
        <w:widowControl/>
        <w:spacing w:before="0" w:after="0" w:line="360" w:lineRule="auto"/>
        <w:ind w:firstLine="0"/>
        <w:jc w:val="left"/>
      </w:pPr>
      <w:r>
        <w:rPr>
          <w:b/>
          <w:sz w:val="18"/>
        </w:rPr>
        <w:t>3. Training and reporting</w:t>
      </w:r>
    </w:p>
    <w:p>
      <w:pPr>
        <w:pStyle w:val="Normal"/>
        <w:widowControl/>
        <w:spacing w:before="0" w:after="0" w:line="360" w:lineRule="auto"/>
        <w:ind w:firstLine="270"/>
        <w:jc w:val="both"/>
      </w:pPr>
      <w:r>
        <w:rPr>
          <w:rFonts w:ascii="Times New Roman" w:hAnsi="Times New Roman" w:eastAsia="MingLiU"/>
          <w:color w:val="000000"/>
          <w:sz w:val="18"/>
        </w:rPr>
        <w:t xml:space="preserve">Table 2 lists the shared training settings. Optimization uses Adam [23] in PyTorch [29], with its weight-decay setting rather than AdamW’s decoupled update [27]. Validation selects checkpoints without using test AP. Runtime warmup restores parameters, optimizer state, random streams and temporal stores, so it does not add training epochs.</w:t>
      </w:r>
    </w:p>
    <w:p>
      <w:pPr>
        <w:pStyle w:val="BodyText"/>
        <w:keepNext/>
        <w:widowControl/>
        <w:spacing w:before="60" w:after="60" w:line="360" w:lineRule="auto"/>
        <w:ind w:firstLine="0"/>
        <w:jc w:val="center"/>
      </w:pPr>
      <w:r>
        <w:rPr>
          <w:b/>
        </w:rPr>
        <w:t>Table 2. Training settings for the primary comparison.</w:t>
      </w:r>
    </w:p>
    <w:tbl>
      <w:tblPr>
        <w:tblW w:type="auto" w:w="0"/>
        <w:tblLayout w:type="fixed"/>
        <w:tblLook w:firstColumn="1" w:firstRow="1" w:lastColumn="0" w:lastRow="0" w:noHBand="0" w:noVBand="1" w:val="04A0"/>
        <w:tblBorders>
          <w:top w:val="single" w:sz="4" w:color="000000"/>
          <w:bottom w:val="single" w:sz="4" w:color="000000"/>
          <w:left w:val="nil" w:sz="4" w:color="000000"/>
          <w:right w:val="nil" w:sz="4" w:color="000000"/>
          <w:insideH w:val="nil" w:sz="4" w:color="000000"/>
          <w:insideV w:val="nil" w:sz="4" w:color="000000"/>
        </w:tblBorders>
      </w:tblPr>
      <w:tblGrid>
        <w:gridCol w:w="1956"/>
        <w:gridCol w:w="2154"/>
      </w:tblGrid>
      <w:tr>
        <w:trPr>
          <w:cantSplit/>
          <w:tblHeader/>
        </w:trPr>
        <w:tc>
          <w:tcPr>
            <w:tcW w:type="dxa" w:w="1956"/>
            <w:tcBorders>
              <w:bottom w:val="single" w:sz="4" w:color="000000"/>
            </w:tcBorders>
          </w:tcPr>
          <w:p>
            <w:pPr>
              <w:keepNext/>
              <w:spacing w:line="288" w:lineRule="auto" w:after="0" w:before="0"/>
            </w:pPr>
            <w:r>
              <w:rPr>
                <w:rFonts w:ascii="Times New Roman" w:hAnsi="Times New Roman"/>
                <w:b/>
                <w:sz w:val="16"/>
              </w:rPr>
              <w:t>Setting</w:t>
            </w:r>
          </w:p>
        </w:tc>
        <w:tc>
          <w:tcPr>
            <w:tcW w:type="dxa" w:w="2154"/>
            <w:tcBorders>
              <w:bottom w:val="single" w:sz="4" w:color="000000"/>
            </w:tcBorders>
          </w:tcPr>
          <w:p>
            <w:pPr>
              <w:keepNext/>
              <w:spacing w:line="288" w:lineRule="auto" w:after="0" w:before="0"/>
            </w:pPr>
            <w:r>
              <w:rPr>
                <w:rFonts w:ascii="Times New Roman" w:hAnsi="Times New Roman"/>
                <w:b/>
                <w:sz w:val="16"/>
              </w:rPr>
              <w:t>Value</w:t>
            </w:r>
          </w:p>
        </w:tc>
      </w:tr>
      <w:tr>
        <w:trPr>
          <w:cantSplit/>
        </w:trPr>
        <w:tc>
          <w:tcPr>
            <w:tcW w:type="dxa" w:w="1956"/>
          </w:tcPr>
          <w:p>
            <w:pPr>
              <w:keepNext/>
              <w:spacing w:line="288" w:lineRule="auto" w:after="0" w:before="0"/>
            </w:pPr>
            <w:r>
              <w:rPr>
                <w:rFonts w:ascii="Times New Roman" w:hAnsi="Times New Roman"/>
                <w:b w:val="0"/>
                <w:sz w:val="16"/>
              </w:rPr>
              <w:t>Seeds</w:t>
            </w:r>
          </w:p>
        </w:tc>
        <w:tc>
          <w:tcPr>
            <w:tcW w:type="dxa" w:w="2154"/>
          </w:tcPr>
          <w:p>
            <w:pPr>
              <w:keepNext/>
              <w:spacing w:line="288" w:lineRule="auto" w:after="0" w:before="0"/>
            </w:pPr>
            <w:r>
              <w:rPr>
                <w:rFonts w:ascii="Times New Roman" w:hAnsi="Times New Roman"/>
                <w:b w:val="0"/>
                <w:sz w:val="16"/>
              </w:rPr>
              <w:t>1, 7, 42</w:t>
            </w:r>
          </w:p>
        </w:tc>
      </w:tr>
      <w:tr>
        <w:trPr>
          <w:cantSplit/>
        </w:trPr>
        <w:tc>
          <w:tcPr>
            <w:tcW w:type="dxa" w:w="1956"/>
          </w:tcPr>
          <w:p>
            <w:pPr>
              <w:keepNext/>
              <w:spacing w:line="288" w:lineRule="auto" w:after="0" w:before="0"/>
            </w:pPr>
            <w:r>
              <w:rPr>
                <w:rFonts w:ascii="Times New Roman" w:hAnsi="Times New Roman"/>
                <w:b w:val="0"/>
                <w:sz w:val="16"/>
              </w:rPr>
              <w:t>Training / probe epochs</w:t>
            </w:r>
          </w:p>
        </w:tc>
        <w:tc>
          <w:tcPr>
            <w:tcW w:type="dxa" w:w="2154"/>
          </w:tcPr>
          <w:p>
            <w:pPr>
              <w:keepNext/>
              <w:spacing w:line="288" w:lineRule="auto" w:after="0" w:before="0"/>
            </w:pPr>
            <w:r>
              <w:rPr>
                <w:rFonts w:ascii="Times New Roman" w:hAnsi="Times New Roman"/>
                <w:b w:val="0"/>
                <w:sz w:val="16"/>
              </w:rPr>
              <w:t>20 / 20 after pretraining</w:t>
            </w:r>
          </w:p>
        </w:tc>
      </w:tr>
      <w:tr>
        <w:trPr>
          <w:cantSplit/>
        </w:trPr>
        <w:tc>
          <w:tcPr>
            <w:tcW w:type="dxa" w:w="1956"/>
          </w:tcPr>
          <w:p>
            <w:pPr>
              <w:keepNext/>
              <w:spacing w:line="288" w:lineRule="auto" w:after="0" w:before="0"/>
            </w:pPr>
            <w:r>
              <w:rPr>
                <w:rFonts w:ascii="Times New Roman" w:hAnsi="Times New Roman"/>
                <w:b w:val="0"/>
                <w:sz w:val="16"/>
              </w:rPr>
              <w:t>Memory / pair dimensions</w:t>
            </w:r>
          </w:p>
        </w:tc>
        <w:tc>
          <w:tcPr>
            <w:tcW w:type="dxa" w:w="2154"/>
          </w:tcPr>
          <w:p>
            <w:pPr>
              <w:keepNext/>
              <w:spacing w:line="288" w:lineRule="auto" w:after="0" w:before="0"/>
            </w:pPr>
            <w:r>
              <w:rPr>
                <w:rFonts w:ascii="Times New Roman" w:hAnsi="Times New Roman"/>
                <w:b w:val="0"/>
                <w:sz w:val="16"/>
              </w:rPr>
              <w:t>128 / 256</w:t>
            </w:r>
          </w:p>
        </w:tc>
      </w:tr>
      <w:tr>
        <w:trPr>
          <w:cantSplit/>
        </w:trPr>
        <w:tc>
          <w:tcPr>
            <w:tcW w:type="dxa" w:w="1956"/>
          </w:tcPr>
          <w:p>
            <w:pPr>
              <w:keepNext/>
              <w:spacing w:line="288" w:lineRule="auto" w:after="0" w:before="0"/>
            </w:pPr>
            <w:r>
              <w:rPr>
                <w:rFonts w:ascii="Times New Roman" w:hAnsi="Times New Roman"/>
                <w:b w:val="0"/>
                <w:sz w:val="16"/>
              </w:rPr>
              <w:t>Batch size</w:t>
            </w:r>
          </w:p>
        </w:tc>
        <w:tc>
          <w:tcPr>
            <w:tcW w:type="dxa" w:w="2154"/>
          </w:tcPr>
          <w:p>
            <w:pPr>
              <w:keepNext/>
              <w:spacing w:line="288" w:lineRule="auto" w:after="0" w:before="0"/>
            </w:pPr>
            <w:r>
              <w:rPr>
                <w:rFonts w:ascii="Times New Roman" w:hAnsi="Times New Roman"/>
                <w:b w:val="0"/>
                <w:sz w:val="16"/>
              </w:rPr>
              <w:t>500</w:t>
            </w:r>
          </w:p>
        </w:tc>
      </w:tr>
      <w:tr>
        <w:trPr>
          <w:cantSplit/>
        </w:trPr>
        <w:tc>
          <w:tcPr>
            <w:tcW w:type="dxa" w:w="1956"/>
          </w:tcPr>
          <w:p>
            <w:pPr>
              <w:keepNext/>
              <w:spacing w:line="288" w:lineRule="auto" w:after="0" w:before="0"/>
            </w:pPr>
            <w:r>
              <w:rPr>
                <w:rFonts w:ascii="Times New Roman" w:hAnsi="Times New Roman"/>
                <w:b w:val="0"/>
                <w:sz w:val="16"/>
              </w:rPr>
              <w:t>Learning rate / weight decay</w:t>
            </w:r>
          </w:p>
        </w:tc>
        <w:tc>
          <w:tcPr>
            <w:tcW w:type="dxa" w:w="2154"/>
          </w:tcPr>
          <w:p>
            <w:pPr>
              <w:keepNext/>
              <w:spacing w:line="288" w:lineRule="auto" w:after="0" w:before="0"/>
            </w:pPr>
            <w:r>
              <w:rPr>
                <w:rFonts w:ascii="Times New Roman" w:hAnsi="Times New Roman"/>
                <w:b w:val="0"/>
                <w:sz w:val="16"/>
              </w:rPr>
              <w:t>0.001 / 0.00001</w:t>
            </w:r>
          </w:p>
        </w:tc>
      </w:tr>
      <w:tr>
        <w:trPr>
          <w:cantSplit/>
        </w:trPr>
        <w:tc>
          <w:tcPr>
            <w:tcW w:type="dxa" w:w="1956"/>
          </w:tcPr>
          <w:p>
            <w:pPr>
              <w:keepNext/>
              <w:spacing w:line="288" w:lineRule="auto" w:after="0" w:before="0"/>
            </w:pPr>
            <w:r>
              <w:rPr>
                <w:rFonts w:ascii="Times New Roman" w:hAnsi="Times New Roman"/>
                <w:b w:val="0"/>
                <w:sz w:val="16"/>
              </w:rPr>
              <w:t>Optimizer / schedule</w:t>
            </w:r>
          </w:p>
        </w:tc>
        <w:tc>
          <w:tcPr>
            <w:tcW w:type="dxa" w:w="2154"/>
          </w:tcPr>
          <w:p>
            <w:pPr>
              <w:keepNext/>
              <w:spacing w:line="288" w:lineRule="auto" w:after="0" w:before="0"/>
            </w:pPr>
            <w:r>
              <w:rPr>
                <w:rFonts w:ascii="Times New Roman" w:hAnsi="Times New Roman"/>
                <w:b w:val="0"/>
                <w:sz w:val="16"/>
              </w:rPr>
              <w:t>Adam / cosine annealing</w:t>
            </w:r>
          </w:p>
        </w:tc>
      </w:tr>
      <w:tr>
        <w:trPr>
          <w:cantSplit/>
        </w:trPr>
        <w:tc>
          <w:tcPr>
            <w:tcW w:type="dxa" w:w="1956"/>
          </w:tcPr>
          <w:p>
            <w:pPr>
              <w:keepNext/>
              <w:spacing w:line="288" w:lineRule="auto" w:after="0" w:before="0"/>
            </w:pPr>
            <w:r>
              <w:rPr>
                <w:rFonts w:ascii="Times New Roman" w:hAnsi="Times New Roman"/>
                <w:b w:val="0"/>
                <w:sz w:val="16"/>
              </w:rPr>
              <w:t>Readout</w:t>
            </w:r>
          </w:p>
        </w:tc>
        <w:tc>
          <w:tcPr>
            <w:tcW w:type="dxa" w:w="2154"/>
          </w:tcPr>
          <w:p>
            <w:pPr>
              <w:keepNext/>
              <w:spacing w:line="288" w:lineRule="auto" w:after="0" w:before="0"/>
            </w:pPr>
            <w:r>
              <w:rPr>
                <w:rFonts w:ascii="Times New Roman" w:hAnsi="Times New Roman"/>
                <w:b w:val="0"/>
                <w:sz w:val="16"/>
              </w:rPr>
              <w:t>Shared state-transition head</w:t>
            </w:r>
          </w:p>
        </w:tc>
      </w:tr>
      <w:tr>
        <w:trPr>
          <w:cantSplit/>
        </w:trPr>
        <w:tc>
          <w:tcPr>
            <w:tcW w:type="dxa" w:w="1956"/>
          </w:tcPr>
          <w:p>
            <w:pPr>
              <w:keepNext/>
              <w:spacing w:line="288" w:lineRule="auto" w:after="0" w:before="0"/>
            </w:pPr>
            <w:r>
              <w:rPr>
                <w:rFonts w:ascii="Times New Roman" w:hAnsi="Times New Roman"/>
                <w:b w:val="0"/>
                <w:sz w:val="16"/>
              </w:rPr>
              <w:t>Feature routing</w:t>
            </w:r>
          </w:p>
        </w:tc>
        <w:tc>
          <w:tcPr>
            <w:tcW w:type="dxa" w:w="2154"/>
          </w:tcPr>
          <w:p>
            <w:pPr>
              <w:keepNext/>
              <w:spacing w:line="288" w:lineRule="auto" w:after="0" w:before="0"/>
            </w:pPr>
            <w:r>
              <w:rPr>
                <w:rFonts w:ascii="Times New Roman" w:hAnsi="Times New Roman"/>
                <w:b w:val="0"/>
                <w:sz w:val="16"/>
              </w:rPr>
              <w:t>Connected or detached</w:t>
            </w:r>
          </w:p>
        </w:tc>
      </w:tr>
      <w:tr>
        <w:trPr>
          <w:cantSplit/>
        </w:trPr>
        <w:tc>
          <w:tcPr>
            <w:tcW w:type="dxa" w:w="1956"/>
          </w:tcPr>
          <w:p>
            <w:pPr>
              <w:keepNext/>
              <w:spacing w:line="288" w:lineRule="auto" w:after="0" w:before="0"/>
            </w:pPr>
            <w:r>
              <w:rPr>
                <w:rFonts w:ascii="Times New Roman" w:hAnsi="Times New Roman"/>
                <w:b w:val="0"/>
                <w:sz w:val="16"/>
              </w:rPr>
              <w:t>Compliance</w:t>
            </w:r>
          </w:p>
        </w:tc>
        <w:tc>
          <w:tcPr>
            <w:tcW w:type="dxa" w:w="2154"/>
          </w:tcPr>
          <w:p>
            <w:pPr>
              <w:keepNext/>
              <w:spacing w:line="288" w:lineRule="auto" w:after="0" w:before="0"/>
            </w:pPr>
            <w:r>
              <w:rPr>
                <w:rFonts w:ascii="Times New Roman" w:hAnsi="Times New Roman"/>
                <w:b w:val="0"/>
                <w:sz w:val="16"/>
              </w:rPr>
              <w:t>Soft; floor 0.05</w:t>
            </w:r>
          </w:p>
        </w:tc>
      </w:tr>
      <w:tr>
        <w:trPr>
          <w:cantSplit/>
        </w:trPr>
        <w:tc>
          <w:tcPr>
            <w:tcW w:type="dxa" w:w="1956"/>
          </w:tcPr>
          <w:p>
            <w:pPr>
              <w:keepNext w:val="0"/>
              <w:spacing w:line="288" w:lineRule="auto" w:after="0" w:before="0"/>
            </w:pPr>
            <w:r>
              <w:rPr>
                <w:rFonts w:ascii="Times New Roman" w:hAnsi="Times New Roman"/>
                <w:b w:val="0"/>
                <w:sz w:val="16"/>
              </w:rPr>
              <w:t>Evaluation negatives</w:t>
            </w:r>
          </w:p>
        </w:tc>
        <w:tc>
          <w:tcPr>
            <w:tcW w:type="dxa" w:w="2154"/>
          </w:tcPr>
          <w:p>
            <w:pPr>
              <w:keepNext w:val="0"/>
              <w:spacing w:line="288" w:lineRule="auto" w:after="0" w:before="0"/>
            </w:pPr>
            <w:r>
              <w:rPr>
                <w:rFonts w:ascii="Times New Roman" w:hAnsi="Times New Roman"/>
                <w:b w:val="0"/>
                <w:sz w:val="16"/>
              </w:rPr>
              <w:t>One random destination per event</w:t>
            </w:r>
          </w:p>
        </w:tc>
      </w:tr>
    </w:tbl>
    <w:p>
      <w:pPr>
        <w:pStyle w:val="BodyText"/>
        <w:widowControl/>
        <w:spacing w:before="0" w:after="0" w:line="360" w:lineRule="auto"/>
        <w:ind w:firstLine="270"/>
        <w:jc w:val="both"/>
        <w:rPr>
          <w:sz w:val="18"/>
          <w:szCs w:val="18"/>
        </w:rPr>
      </w:pPr>
      <w:r>
        <w:rPr>
          <w:rFonts w:ascii="Times New Roman" w:hAnsi="Times New Roman" w:eastAsia="MingLiU"/>
          <w:color w:val="000000"/>
          <w:sz w:val="18"/>
        </w:rPr>
        <w:t xml:space="preserve">Average precision (AP) summarizes precision over recall increments. Tables report the arithmetic mean across seeds and the sample standard deviation with denominator</w:t>
      </w:r>
      <w:r>
        <w:rPr>
          <w:rFonts w:ascii="Times New Roman" w:hAnsi="Times New Roman" w:eastAsia="MingLiU"/>
          <w:color w:val="000000"/>
          <w:sz w:val="18"/>
        </w:rPr>
        <w:t xml:space="preserve"> </w:t>
      </w:r>
      <m:oMath>
        <m:r>
          <w:rPr>
            <w:sz w:val="18"/>
            <w:szCs w:val="18"/>
          </w:rPr>
          <m:t>n</m:t>
        </m:r>
        <m:r>
          <m:rPr>
            <m:sty m:val="p"/>
          </m:rPr>
          <w:rPr>
            <w:sz w:val="18"/>
            <w:szCs w:val="18"/>
          </w:rPr>
          <m:t>−</m:t>
        </m:r>
        <m:r>
          <w:rPr>
            <w:sz w:val="18"/>
            <w:szCs w:val="18"/>
          </w:rPr>
          <m:t>1</m:t>
        </m:r>
      </m:oMath>
      <w:r>
        <w:rPr>
          <w:rFonts w:ascii="Times New Roman" w:hAnsi="Times New Roman" w:eastAsia="MingLiU"/>
          <w:color w:val="000000"/>
          <w:sz w:val="18"/>
        </w:rPr>
        <w:t xml:space="preserve">. These deviations measure training-seed variability, not uncertainty across new graph populations. We make no significance claim from their overlap. Primary means use three seeds. The additional scoring-configuration study uses five seeds; its other experimental families use three. Additional experiments come from earlier configurations with incomplete original execution metadata, so their results are analyzed within each family and are not pooled with the primary comparison. Per-seed sources, checksums, preprocessing and aggregation scripts are provided with the repository.</w:t>
      </w:r>
    </w:p>
    <w:bookmarkEnd w:id="31"/>
    <w:bookmarkEnd w:id="32"/>
    <w:bookmarkStart w:id="38" w:name="_results"/>
    <w:p>
      <w:pPr>
        <w:pStyle w:val="Heading1"/>
        <w:widowControl/>
        <w:spacing w:before="0" w:after="0" w:line="360" w:lineRule="auto"/>
        <w:ind w:firstLine="0"/>
        <w:jc w:val="center"/>
      </w:pPr>
      <w:r>
        <w:rPr>
          <w:b/>
          <w:sz w:val="22"/>
        </w:rPr>
        <w:t>V. Results</w:t>
      </w:r>
    </w:p>
    <w:bookmarkStart w:id="33" w:name="_1e81a580dc8931762885c119a6823c05da230dc"/>
    <w:p>
      <w:pPr>
        <w:pStyle w:val="Heading2"/>
        <w:widowControl/>
        <w:spacing w:before="0" w:after="0" w:line="360" w:lineRule="auto"/>
        <w:ind w:firstLine="0"/>
        <w:jc w:val="left"/>
      </w:pPr>
      <w:r>
        <w:rPr>
          <w:b/>
          <w:sz w:val="18"/>
        </w:rPr>
        <w:t>1. Same-readout routing comparison</w:t>
      </w:r>
    </w:p>
    <w:p>
      <w:pPr>
        <w:pStyle w:val="Normal"/>
        <w:widowControl/>
        <w:spacing w:before="0" w:after="0" w:line="360" w:lineRule="auto"/>
        <w:ind w:firstLine="270"/>
        <w:jc w:val="both"/>
      </w:pPr>
      <w:r>
        <w:rPr>
          <w:rFonts w:ascii="Times New Roman" w:hAnsi="Times New Roman" w:eastAsia="MingLiU"/>
          <w:color w:val="000000"/>
          <w:sz w:val="18"/>
        </w:rPr>
        <w:t xml:space="preserve">Table 3 compares connected and detached features with the shared state-transition readout. The decoupled arm has higher mean inductive AP on each corpus. CoEdit shows the largest difference, whereas both arms are close to the upper bound on Wikipedia. These observations support a routing effect under the stated architecture and candidate protocol; they do not imply that end-to-end learning is generally harmful.</w:t>
      </w:r>
    </w:p>
    <w:p>
      <w:pPr>
        <w:pStyle w:val="BodyText"/>
        <w:keepNext/>
        <w:widowControl/>
        <w:spacing w:before="60" w:after="60" w:line="360" w:lineRule="auto"/>
        <w:ind w:firstLine="0"/>
        <w:jc w:val="center"/>
      </w:pPr>
      <w:r>
        <w:rPr>
          <w:b/>
        </w:rPr>
        <w:t>Table 3. Inductive AP: mean and sample SD.</w:t>
      </w:r>
    </w:p>
    <w:tbl>
      <w:tblPr>
        <w:tblW w:type="auto" w:w="0"/>
        <w:tblLayout w:type="fixed"/>
        <w:tblLook w:firstColumn="1" w:firstRow="1" w:lastColumn="0" w:lastRow="0" w:noHBand="0" w:noVBand="1" w:val="04A0"/>
        <w:tblBorders>
          <w:top w:val="single" w:sz="4" w:color="000000"/>
          <w:bottom w:val="single" w:sz="4" w:color="000000"/>
          <w:left w:val="nil" w:sz="4" w:color="000000"/>
          <w:right w:val="nil" w:sz="4" w:color="000000"/>
          <w:insideH w:val="nil" w:sz="4" w:color="000000"/>
          <w:insideV w:val="nil" w:sz="4" w:color="000000"/>
        </w:tblBorders>
      </w:tblPr>
      <w:tblGrid>
        <w:gridCol w:w="964"/>
        <w:gridCol w:w="1417"/>
        <w:gridCol w:w="1757"/>
      </w:tblGrid>
      <w:tr>
        <w:trPr>
          <w:cantSplit/>
          <w:tblHeader/>
        </w:trPr>
        <w:tc>
          <w:tcPr>
            <w:tcW w:type="dxa" w:w="964"/>
            <w:tcBorders>
              <w:bottom w:val="single" w:sz="4" w:color="000000"/>
            </w:tcBorders>
          </w:tcPr>
          <w:p>
            <w:pPr>
              <w:keepNext/>
              <w:spacing w:line="288" w:lineRule="auto" w:after="0" w:before="0"/>
            </w:pPr>
            <w:r>
              <w:rPr>
                <w:rFonts w:ascii="Times New Roman" w:hAnsi="Times New Roman"/>
                <w:b/>
                <w:sz w:val="16"/>
              </w:rPr>
              <w:t>Corpus</w:t>
            </w:r>
          </w:p>
        </w:tc>
        <w:tc>
          <w:tcPr>
            <w:tcW w:type="dxa" w:w="1417"/>
            <w:tcBorders>
              <w:bottom w:val="single" w:sz="4" w:color="000000"/>
            </w:tcBorders>
          </w:tcPr>
          <w:p>
            <w:pPr>
              <w:keepNext/>
              <w:spacing w:line="288" w:lineRule="auto" w:after="0" w:before="0"/>
            </w:pPr>
            <w:r>
              <w:rPr>
                <w:rFonts w:ascii="Times New Roman" w:hAnsi="Times New Roman"/>
                <w:b/>
                <w:sz w:val="16"/>
              </w:rPr>
              <w:t>Profile</w:t>
            </w:r>
          </w:p>
        </w:tc>
        <w:tc>
          <w:tcPr>
            <w:tcW w:type="dxa" w:w="1757"/>
            <w:tcBorders>
              <w:bottom w:val="single" w:sz="4" w:color="000000"/>
            </w:tcBorders>
          </w:tcPr>
          <w:p>
            <w:pPr>
              <w:keepNext/>
              <w:spacing w:line="288" w:lineRule="auto" w:after="0" w:before="0"/>
            </w:pPr>
            <w:r>
              <w:rPr>
                <w:rFonts w:ascii="Times New Roman" w:hAnsi="Times New Roman"/>
                <w:b/>
                <w:sz w:val="16"/>
              </w:rPr>
              <w:t>AP</w:t>
            </w:r>
          </w:p>
        </w:tc>
      </w:tr>
      <w:tr>
        <w:trPr>
          <w:cantSplit/>
        </w:trPr>
        <w:tc>
          <w:tcPr>
            <w:tcW w:type="dxa" w:w="964"/>
          </w:tcPr>
          <w:p>
            <w:pPr>
              <w:keepNext/>
              <w:spacing w:line="288" w:lineRule="auto" w:after="0" w:before="0"/>
            </w:pPr>
            <w:r>
              <w:rPr>
                <w:rFonts w:ascii="Times New Roman" w:hAnsi="Times New Roman"/>
                <w:b w:val="0"/>
                <w:sz w:val="16"/>
              </w:rPr>
              <w:t>CoEdit</w:t>
            </w:r>
          </w:p>
        </w:tc>
        <w:tc>
          <w:tcPr>
            <w:tcW w:type="dxa" w:w="1417"/>
          </w:tcPr>
          <w:p>
            <w:pPr>
              <w:keepNext/>
              <w:spacing w:line="288" w:lineRule="auto" w:after="0" w:before="0"/>
            </w:pPr>
            <w:r>
              <w:rPr>
                <w:rFonts w:ascii="Times New Roman" w:hAnsi="Times New Roman"/>
                <w:b w:val="0"/>
                <w:sz w:val="16"/>
              </w:rPr>
              <w:t>Coupled</w:t>
            </w:r>
          </w:p>
        </w:tc>
        <w:tc>
          <w:tcPr>
            <w:tcW w:type="dxa" w:w="1757"/>
          </w:tcPr>
          <w:p>
            <w:pPr>
              <w:keepNext/>
              <w:spacing w:line="288" w:lineRule="auto" w:after="0" w:before="0"/>
            </w:pPr>
            <w:r>
              <w:rPr>
                <w:rFonts w:ascii="Times New Roman" w:hAnsi="Times New Roman"/>
                <w:b w:val="0"/>
                <w:sz w:val="16"/>
              </w:rPr>
              <w:t>0.9787±0.0021</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Decoupled</w:t>
            </w:r>
          </w:p>
        </w:tc>
        <w:tc>
          <w:tcPr>
            <w:tcW w:type="dxa" w:w="1757"/>
          </w:tcPr>
          <w:p>
            <w:pPr>
              <w:keepNext/>
              <w:spacing w:line="288" w:lineRule="auto" w:after="0" w:before="0"/>
            </w:pPr>
            <w:r>
              <w:rPr>
                <w:rFonts w:ascii="Times New Roman" w:hAnsi="Times New Roman"/>
                <w:b w:val="0"/>
                <w:sz w:val="16"/>
              </w:rPr>
              <w:t>0.9891±0.0016</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Freeze then probe</w:t>
            </w:r>
          </w:p>
        </w:tc>
        <w:tc>
          <w:tcPr>
            <w:tcW w:type="dxa" w:w="1757"/>
          </w:tcPr>
          <w:p>
            <w:pPr>
              <w:keepNext/>
              <w:spacing w:line="288" w:lineRule="auto" w:after="0" w:before="0"/>
            </w:pPr>
            <w:r>
              <w:rPr>
                <w:rFonts w:ascii="Times New Roman" w:hAnsi="Times New Roman"/>
                <w:b w:val="0"/>
                <w:sz w:val="16"/>
              </w:rPr>
              <w:t>0.8381±0.0484</w:t>
            </w:r>
          </w:p>
        </w:tc>
      </w:tr>
      <w:tr>
        <w:trPr>
          <w:cantSplit/>
        </w:trPr>
        <w:tc>
          <w:tcPr>
            <w:tcW w:type="dxa" w:w="964"/>
          </w:tcPr>
          <w:p>
            <w:pPr>
              <w:keepNext/>
              <w:spacing w:line="288" w:lineRule="auto" w:after="0" w:before="0"/>
            </w:pPr>
            <w:r>
              <w:rPr>
                <w:rFonts w:ascii="Times New Roman" w:hAnsi="Times New Roman"/>
                <w:b w:val="0"/>
                <w:sz w:val="16"/>
              </w:rPr>
              <w:t>MOOC</w:t>
            </w:r>
          </w:p>
        </w:tc>
        <w:tc>
          <w:tcPr>
            <w:tcW w:type="dxa" w:w="1417"/>
          </w:tcPr>
          <w:p>
            <w:pPr>
              <w:keepNext/>
              <w:spacing w:line="288" w:lineRule="auto" w:after="0" w:before="0"/>
            </w:pPr>
            <w:r>
              <w:rPr>
                <w:rFonts w:ascii="Times New Roman" w:hAnsi="Times New Roman"/>
                <w:b w:val="0"/>
                <w:sz w:val="16"/>
              </w:rPr>
              <w:t>Coupled</w:t>
            </w:r>
          </w:p>
        </w:tc>
        <w:tc>
          <w:tcPr>
            <w:tcW w:type="dxa" w:w="1757"/>
          </w:tcPr>
          <w:p>
            <w:pPr>
              <w:keepNext/>
              <w:spacing w:line="288" w:lineRule="auto" w:after="0" w:before="0"/>
            </w:pPr>
            <w:r>
              <w:rPr>
                <w:rFonts w:ascii="Times New Roman" w:hAnsi="Times New Roman"/>
                <w:b w:val="0"/>
                <w:sz w:val="16"/>
              </w:rPr>
              <w:t>0.9910±0.0047</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Decoupled</w:t>
            </w:r>
          </w:p>
        </w:tc>
        <w:tc>
          <w:tcPr>
            <w:tcW w:type="dxa" w:w="1757"/>
          </w:tcPr>
          <w:p>
            <w:pPr>
              <w:keepNext/>
              <w:spacing w:line="288" w:lineRule="auto" w:after="0" w:before="0"/>
            </w:pPr>
            <w:r>
              <w:rPr>
                <w:rFonts w:ascii="Times New Roman" w:hAnsi="Times New Roman"/>
                <w:b w:val="0"/>
                <w:sz w:val="16"/>
              </w:rPr>
              <w:t>0.9947±0.0007</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Freeze then probe</w:t>
            </w:r>
          </w:p>
        </w:tc>
        <w:tc>
          <w:tcPr>
            <w:tcW w:type="dxa" w:w="1757"/>
          </w:tcPr>
          <w:p>
            <w:pPr>
              <w:keepNext/>
              <w:spacing w:line="288" w:lineRule="auto" w:after="0" w:before="0"/>
            </w:pPr>
            <w:r>
              <w:rPr>
                <w:rFonts w:ascii="Times New Roman" w:hAnsi="Times New Roman"/>
                <w:b w:val="0"/>
                <w:sz w:val="16"/>
              </w:rPr>
              <w:t>0.9862±0.0009</w:t>
            </w:r>
          </w:p>
        </w:tc>
      </w:tr>
      <w:tr>
        <w:trPr>
          <w:cantSplit/>
        </w:trPr>
        <w:tc>
          <w:tcPr>
            <w:tcW w:type="dxa" w:w="964"/>
          </w:tcPr>
          <w:p>
            <w:pPr>
              <w:keepNext/>
              <w:spacing w:line="288" w:lineRule="auto" w:after="0" w:before="0"/>
            </w:pPr>
            <w:r>
              <w:rPr>
                <w:rFonts w:ascii="Times New Roman" w:hAnsi="Times New Roman"/>
                <w:b w:val="0"/>
                <w:sz w:val="16"/>
              </w:rPr>
              <w:t>Wikipedia</w:t>
            </w:r>
          </w:p>
        </w:tc>
        <w:tc>
          <w:tcPr>
            <w:tcW w:type="dxa" w:w="1417"/>
          </w:tcPr>
          <w:p>
            <w:pPr>
              <w:keepNext/>
              <w:spacing w:line="288" w:lineRule="auto" w:after="0" w:before="0"/>
            </w:pPr>
            <w:r>
              <w:rPr>
                <w:rFonts w:ascii="Times New Roman" w:hAnsi="Times New Roman"/>
                <w:b w:val="0"/>
                <w:sz w:val="16"/>
              </w:rPr>
              <w:t>Coupled</w:t>
            </w:r>
          </w:p>
        </w:tc>
        <w:tc>
          <w:tcPr>
            <w:tcW w:type="dxa" w:w="1757"/>
          </w:tcPr>
          <w:p>
            <w:pPr>
              <w:keepNext/>
              <w:spacing w:line="288" w:lineRule="auto" w:after="0" w:before="0"/>
            </w:pPr>
            <w:r>
              <w:rPr>
                <w:rFonts w:ascii="Times New Roman" w:hAnsi="Times New Roman"/>
                <w:b w:val="0"/>
                <w:sz w:val="16"/>
              </w:rPr>
              <w:t>0.9967±0.0003</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Decoupled</w:t>
            </w:r>
          </w:p>
        </w:tc>
        <w:tc>
          <w:tcPr>
            <w:tcW w:type="dxa" w:w="1757"/>
          </w:tcPr>
          <w:p>
            <w:pPr>
              <w:keepNext/>
              <w:spacing w:line="288" w:lineRule="auto" w:after="0" w:before="0"/>
            </w:pPr>
            <w:r>
              <w:rPr>
                <w:rFonts w:ascii="Times New Roman" w:hAnsi="Times New Roman"/>
                <w:b w:val="0"/>
                <w:sz w:val="16"/>
              </w:rPr>
              <w:t>0.9983±0.0003</w:t>
            </w:r>
          </w:p>
        </w:tc>
      </w:tr>
      <w:tr>
        <w:trPr>
          <w:cantSplit/>
        </w:trPr>
        <w:tc>
          <w:tcPr>
            <w:tcW w:type="dxa" w:w="964"/>
          </w:tcPr>
          <w:p>
            <w:pPr>
              <w:keepNext w:val="0"/>
              <w:spacing w:line="288" w:lineRule="auto" w:after="0" w:before="0"/>
            </w:pPr>
            <w:r>
              <w:rPr>
                <w:rFonts w:ascii="Times New Roman" w:hAnsi="Times New Roman"/>
                <w:b w:val="0"/>
                <w:sz w:val="16"/>
              </w:rPr>
            </w:r>
          </w:p>
        </w:tc>
        <w:tc>
          <w:tcPr>
            <w:tcW w:type="dxa" w:w="1417"/>
          </w:tcPr>
          <w:p>
            <w:pPr>
              <w:keepNext w:val="0"/>
              <w:spacing w:line="288" w:lineRule="auto" w:after="0" w:before="0"/>
            </w:pPr>
            <w:r>
              <w:rPr>
                <w:rFonts w:ascii="Times New Roman" w:hAnsi="Times New Roman"/>
                <w:b w:val="0"/>
                <w:sz w:val="16"/>
              </w:rPr>
              <w:t>Freeze then probe</w:t>
            </w:r>
          </w:p>
        </w:tc>
        <w:tc>
          <w:tcPr>
            <w:tcW w:type="dxa" w:w="1757"/>
          </w:tcPr>
          <w:p>
            <w:pPr>
              <w:keepNext w:val="0"/>
              <w:spacing w:line="288" w:lineRule="auto" w:after="0" w:before="0"/>
            </w:pPr>
            <w:r>
              <w:rPr>
                <w:rFonts w:ascii="Times New Roman" w:hAnsi="Times New Roman"/>
                <w:b w:val="0"/>
                <w:sz w:val="16"/>
              </w:rPr>
              <w:t>0.9623±0.0128</w:t>
            </w:r>
          </w:p>
        </w:tc>
      </w:tr>
    </w:tbl>
    <w:p>
      <w:pPr>
        <w:pStyle w:val="BodyText"/>
        <w:widowControl/>
        <w:spacing w:before="0" w:after="0" w:line="360" w:lineRule="auto"/>
        <w:ind w:firstLine="270"/>
        <w:jc w:val="both"/>
      </w:pPr>
      <w:r>
        <w:rPr>
          <w:rFonts w:ascii="Times New Roman" w:hAnsi="Times New Roman" w:eastAsia="MingLiU"/>
          <w:color w:val="000000"/>
          <w:sz w:val="18"/>
        </w:rPr>
        <w:t xml:space="preserve">The frozen probe has lower mean AP than either primary arm. Its representation was pretrained with a different predictor and then exposed to a newly initialized head. Head capacity, training budget and the learned representation can all contribute to this outcome; it does not establish irreversible representation damage.</w:t>
      </w:r>
    </w:p>
    <w:bookmarkEnd w:id="33"/>
    <w:bookmarkStart w:id="34" w:name="_dbac653308e86f9a9f999bd64a59a5f69acf557"/>
    <w:p>
      <w:pPr>
        <w:pStyle w:val="Heading2"/>
        <w:widowControl/>
        <w:spacing w:before="0" w:after="0" w:line="360" w:lineRule="auto"/>
        <w:ind w:firstLine="0"/>
        <w:jc w:val="left"/>
      </w:pPr>
      <w:r>
        <w:rPr>
          <w:b/>
          <w:sz w:val="18"/>
        </w:rPr>
        <w:t>2. Predictor and compliance ablations</w:t>
      </w:r>
    </w:p>
    <w:p>
      <w:pPr>
        <w:pStyle w:val="Normal"/>
        <w:widowControl/>
        <w:spacing w:before="0" w:after="0" w:line="360" w:lineRule="auto"/>
        <w:ind w:firstLine="270"/>
        <w:jc w:val="both"/>
      </w:pPr>
      <w:r>
        <w:rPr>
          <w:rFonts w:ascii="Times New Roman" w:hAnsi="Times New Roman" w:eastAsia="MingLiU"/>
          <w:color w:val="000000"/>
          <w:sz w:val="18"/>
        </w:rPr>
        <w:t xml:space="preserve">The CoEdit configuration study in Table 4 motivated the more specific routing comparison. The state head uses detached features, soft compliance and a 0.05 floor. The alternative combines a separate end-to-end MLP predictor with hard compliance gating and a zero floor. The TGAT-labeled comparator is a simplified proxy, so its result does not establish superiority over the published TGAT architecture.</w:t>
      </w:r>
    </w:p>
    <w:p>
      <w:pPr>
        <w:pStyle w:val="BodyText"/>
        <w:keepNext/>
        <w:widowControl/>
        <w:spacing w:before="60" w:after="60" w:line="360" w:lineRule="auto"/>
        <w:ind w:firstLine="0"/>
        <w:jc w:val="center"/>
      </w:pPr>
      <w:r>
        <w:rPr>
          <w:b/>
        </w:rPr>
        <w:t>Table 4. CoEdit scoring-configuration comparison.</w:t>
      </w:r>
    </w:p>
    <w:tbl>
      <w:tblPr>
        <w:tblW w:type="auto" w:w="0"/>
        <w:tblLayout w:type="fixed"/>
        <w:tblLook w:firstColumn="1" w:firstRow="1" w:lastColumn="0" w:lastRow="0" w:noHBand="0" w:noVBand="1" w:val="04A0"/>
        <w:tblBorders>
          <w:top w:val="single" w:sz="4" w:color="000000"/>
          <w:bottom w:val="single" w:sz="4" w:color="000000"/>
          <w:left w:val="nil" w:sz="4" w:color="000000"/>
          <w:right w:val="nil" w:sz="4" w:color="000000"/>
          <w:insideH w:val="nil" w:sz="4" w:color="000000"/>
          <w:insideV w:val="nil" w:sz="4" w:color="000000"/>
        </w:tblBorders>
      </w:tblPr>
      <w:tblGrid>
        <w:gridCol w:w="1191"/>
        <w:gridCol w:w="1474"/>
        <w:gridCol w:w="1474"/>
      </w:tblGrid>
      <w:tr>
        <w:trPr>
          <w:cantSplit/>
          <w:tblHeader/>
        </w:trPr>
        <w:tc>
          <w:tcPr>
            <w:tcW w:type="dxa" w:w="1191"/>
            <w:tcBorders>
              <w:bottom w:val="single" w:sz="4" w:color="000000"/>
            </w:tcBorders>
          </w:tcPr>
          <w:p>
            <w:pPr>
              <w:keepNext/>
              <w:spacing w:line="288" w:lineRule="auto" w:after="0" w:before="0"/>
            </w:pPr>
            <w:r>
              <w:rPr>
                <w:rFonts w:ascii="Times New Roman" w:hAnsi="Times New Roman"/>
                <w:b/>
                <w:sz w:val="16"/>
              </w:rPr>
              <w:t>Configuration</w:t>
            </w:r>
          </w:p>
        </w:tc>
        <w:tc>
          <w:tcPr>
            <w:tcW w:type="dxa" w:w="1474"/>
            <w:tcBorders>
              <w:bottom w:val="single" w:sz="4" w:color="000000"/>
            </w:tcBorders>
          </w:tcPr>
          <w:p>
            <w:pPr>
              <w:keepNext/>
              <w:spacing w:line="288" w:lineRule="auto" w:after="0" w:before="0"/>
            </w:pPr>
            <w:r>
              <w:rPr>
                <w:rFonts w:ascii="Times New Roman" w:hAnsi="Times New Roman"/>
                <w:b/>
                <w:sz w:val="16"/>
              </w:rPr>
              <w:t>Inductive AP</w:t>
            </w:r>
          </w:p>
        </w:tc>
        <w:tc>
          <w:tcPr>
            <w:tcW w:type="dxa" w:w="1474"/>
            <w:tcBorders>
              <w:bottom w:val="single" w:sz="4" w:color="000000"/>
            </w:tcBorders>
          </w:tcPr>
          <w:p>
            <w:pPr>
              <w:keepNext/>
              <w:spacing w:line="288" w:lineRule="auto" w:after="0" w:before="0"/>
            </w:pPr>
            <w:r>
              <w:rPr>
                <w:rFonts w:ascii="Times New Roman" w:hAnsi="Times New Roman"/>
                <w:b/>
                <w:sz w:val="16"/>
              </w:rPr>
              <w:t>Transductive AP</w:t>
            </w:r>
          </w:p>
        </w:tc>
      </w:tr>
      <w:tr>
        <w:trPr>
          <w:cantSplit/>
        </w:trPr>
        <w:tc>
          <w:tcPr>
            <w:tcW w:type="dxa" w:w="1191"/>
          </w:tcPr>
          <w:p>
            <w:pPr>
              <w:keepNext/>
              <w:spacing w:line="288" w:lineRule="auto" w:after="0" w:before="0"/>
            </w:pPr>
            <w:r>
              <w:rPr>
                <w:rFonts w:ascii="Times New Roman" w:hAnsi="Times New Roman"/>
                <w:b w:val="0"/>
                <w:sz w:val="16"/>
              </w:rPr>
              <w:t>State head</w:t>
            </w:r>
          </w:p>
        </w:tc>
        <w:tc>
          <w:tcPr>
            <w:tcW w:type="dxa" w:w="1474"/>
          </w:tcPr>
          <w:p>
            <w:pPr>
              <w:keepNext/>
              <w:spacing w:line="288" w:lineRule="auto" w:after="0" w:before="0"/>
            </w:pPr>
            <w:r>
              <w:rPr>
                <w:rFonts w:ascii="Times New Roman" w:hAnsi="Times New Roman"/>
                <w:b w:val="0"/>
                <w:sz w:val="16"/>
              </w:rPr>
              <w:t>0.9876±0.0030</w:t>
            </w:r>
          </w:p>
        </w:tc>
        <w:tc>
          <w:tcPr>
            <w:tcW w:type="dxa" w:w="1474"/>
          </w:tcPr>
          <w:p>
            <w:pPr>
              <w:keepNext/>
              <w:spacing w:line="288" w:lineRule="auto" w:after="0" w:before="0"/>
            </w:pPr>
            <w:r>
              <w:rPr>
                <w:rFonts w:ascii="Times New Roman" w:hAnsi="Times New Roman"/>
                <w:b w:val="0"/>
                <w:sz w:val="16"/>
              </w:rPr>
              <w:t>0.9985±0.0003</w:t>
            </w:r>
          </w:p>
        </w:tc>
      </w:tr>
      <w:tr>
        <w:trPr>
          <w:cantSplit/>
        </w:trPr>
        <w:tc>
          <w:tcPr>
            <w:tcW w:type="dxa" w:w="1191"/>
          </w:tcPr>
          <w:p>
            <w:pPr>
              <w:keepNext/>
              <w:spacing w:line="288" w:lineRule="auto" w:after="0" w:before="0"/>
            </w:pPr>
            <w:r>
              <w:rPr>
                <w:rFonts w:ascii="Times New Roman" w:hAnsi="Times New Roman"/>
                <w:b w:val="0"/>
                <w:sz w:val="16"/>
              </w:rPr>
              <w:t>MLP + hard gate</w:t>
            </w:r>
          </w:p>
        </w:tc>
        <w:tc>
          <w:tcPr>
            <w:tcW w:type="dxa" w:w="1474"/>
          </w:tcPr>
          <w:p>
            <w:pPr>
              <w:keepNext/>
              <w:spacing w:line="288" w:lineRule="auto" w:after="0" w:before="0"/>
            </w:pPr>
            <w:r>
              <w:rPr>
                <w:rFonts w:ascii="Times New Roman" w:hAnsi="Times New Roman"/>
                <w:b w:val="0"/>
                <w:sz w:val="16"/>
              </w:rPr>
              <w:t>0.7593±0.0140</w:t>
            </w:r>
          </w:p>
        </w:tc>
        <w:tc>
          <w:tcPr>
            <w:tcW w:type="dxa" w:w="1474"/>
          </w:tcPr>
          <w:p>
            <w:pPr>
              <w:keepNext/>
              <w:spacing w:line="288" w:lineRule="auto" w:after="0" w:before="0"/>
            </w:pPr>
            <w:r>
              <w:rPr>
                <w:rFonts w:ascii="Times New Roman" w:hAnsi="Times New Roman"/>
                <w:b w:val="0"/>
                <w:sz w:val="16"/>
              </w:rPr>
              <w:t>0.9600±0.0044</w:t>
            </w:r>
          </w:p>
        </w:tc>
      </w:tr>
      <w:tr>
        <w:trPr>
          <w:cantSplit/>
        </w:trPr>
        <w:tc>
          <w:tcPr>
            <w:tcW w:type="dxa" w:w="1191"/>
          </w:tcPr>
          <w:p>
            <w:pPr>
              <w:keepNext w:val="0"/>
              <w:spacing w:line="288" w:lineRule="auto" w:after="0" w:before="0"/>
            </w:pPr>
            <w:r>
              <w:rPr>
                <w:rFonts w:ascii="Times New Roman" w:hAnsi="Times New Roman"/>
                <w:b w:val="0"/>
                <w:sz w:val="16"/>
              </w:rPr>
              <w:t>TGAT proxy</w:t>
            </w:r>
          </w:p>
        </w:tc>
        <w:tc>
          <w:tcPr>
            <w:tcW w:type="dxa" w:w="1474"/>
          </w:tcPr>
          <w:p>
            <w:pPr>
              <w:keepNext w:val="0"/>
              <w:spacing w:line="288" w:lineRule="auto" w:after="0" w:before="0"/>
            </w:pPr>
            <w:r>
              <w:rPr>
                <w:rFonts w:ascii="Times New Roman" w:hAnsi="Times New Roman"/>
                <w:b w:val="0"/>
                <w:sz w:val="16"/>
              </w:rPr>
              <w:t>0.8466±0.0133</w:t>
            </w:r>
          </w:p>
        </w:tc>
        <w:tc>
          <w:tcPr>
            <w:tcW w:type="dxa" w:w="1474"/>
          </w:tcPr>
          <w:p>
            <w:pPr>
              <w:keepNext w:val="0"/>
              <w:spacing w:line="288" w:lineRule="auto" w:after="0" w:before="0"/>
            </w:pPr>
            <w:r>
              <w:rPr>
                <w:rFonts w:ascii="Times New Roman" w:hAnsi="Times New Roman"/>
                <w:b w:val="0"/>
                <w:sz w:val="16"/>
              </w:rPr>
              <w:t>0.8645±0.0083</w:t>
            </w:r>
          </w:p>
        </w:tc>
      </w:tr>
    </w:tbl>
    <w:p>
      <w:pPr>
        <w:pStyle w:val="BodyText"/>
        <w:widowControl/>
        <w:spacing w:before="0" w:after="0" w:line="360" w:lineRule="auto"/>
        <w:ind w:firstLine="270"/>
        <w:jc w:val="both"/>
      </w:pPr>
      <w:r>
        <w:rPr>
          <w:rFonts w:ascii="Times New Roman" w:hAnsi="Times New Roman" w:eastAsia="MingLiU"/>
          <w:color w:val="000000"/>
          <w:sz w:val="18"/>
        </w:rPr>
        <w:t xml:space="preserve">The difference between these scoring configurations is substantially larger than the same-readout difference in Table 3. It measures a broader architectural and optimization change. Table 5 separates predictor replacement, hard gating and a zero compliance floor. The final CoEdit variant combines all three. Wikipedia and MOOC compare the state head with the MLP predictor while retaining soft compliance.</w:t>
      </w:r>
    </w:p>
    <w:p>
      <w:pPr>
        <w:pStyle w:val="BodyText"/>
        <w:keepNext/>
        <w:widowControl/>
        <w:spacing w:before="60" w:after="60" w:line="360" w:lineRule="auto"/>
        <w:ind w:firstLine="0"/>
        <w:jc w:val="center"/>
      </w:pPr>
      <w:r>
        <w:rPr>
          <w:b/>
        </w:rPr>
        <w:t>Table 5. Predictor and gate ablations.</w:t>
      </w:r>
    </w:p>
    <w:tbl>
      <w:tblPr>
        <w:tblW w:type="auto" w:w="0"/>
        <w:tblLayout w:type="fixed"/>
        <w:tblLook w:firstColumn="1" w:firstRow="1" w:lastColumn="0" w:lastRow="0" w:noHBand="0" w:noVBand="1" w:val="04A0"/>
        <w:tblBorders>
          <w:top w:val="single" w:sz="4" w:color="000000"/>
          <w:bottom w:val="single" w:sz="4" w:color="000000"/>
          <w:left w:val="nil" w:sz="4" w:color="000000"/>
          <w:right w:val="nil" w:sz="4" w:color="000000"/>
          <w:insideH w:val="nil" w:sz="4" w:color="000000"/>
          <w:insideV w:val="nil" w:sz="4" w:color="000000"/>
        </w:tblBorders>
      </w:tblPr>
      <w:tblGrid>
        <w:gridCol w:w="964"/>
        <w:gridCol w:w="1417"/>
        <w:gridCol w:w="1757"/>
      </w:tblGrid>
      <w:tr>
        <w:trPr>
          <w:cantSplit/>
          <w:tblHeader/>
        </w:trPr>
        <w:tc>
          <w:tcPr>
            <w:tcW w:type="dxa" w:w="964"/>
            <w:tcBorders>
              <w:bottom w:val="single" w:sz="4" w:color="000000"/>
            </w:tcBorders>
          </w:tcPr>
          <w:p>
            <w:pPr>
              <w:keepNext/>
              <w:spacing w:line="288" w:lineRule="auto" w:after="0" w:before="0"/>
            </w:pPr>
            <w:r>
              <w:rPr>
                <w:rFonts w:ascii="Times New Roman" w:hAnsi="Times New Roman"/>
                <w:b/>
                <w:sz w:val="16"/>
              </w:rPr>
              <w:t>Corpus</w:t>
            </w:r>
          </w:p>
        </w:tc>
        <w:tc>
          <w:tcPr>
            <w:tcW w:type="dxa" w:w="1417"/>
            <w:tcBorders>
              <w:bottom w:val="single" w:sz="4" w:color="000000"/>
            </w:tcBorders>
          </w:tcPr>
          <w:p>
            <w:pPr>
              <w:keepNext/>
              <w:spacing w:line="288" w:lineRule="auto" w:after="0" w:before="0"/>
            </w:pPr>
            <w:r>
              <w:rPr>
                <w:rFonts w:ascii="Times New Roman" w:hAnsi="Times New Roman"/>
                <w:b/>
                <w:sz w:val="16"/>
              </w:rPr>
              <w:t>Configuration</w:t>
            </w:r>
          </w:p>
        </w:tc>
        <w:tc>
          <w:tcPr>
            <w:tcW w:type="dxa" w:w="1757"/>
            <w:tcBorders>
              <w:bottom w:val="single" w:sz="4" w:color="000000"/>
            </w:tcBorders>
          </w:tcPr>
          <w:p>
            <w:pPr>
              <w:keepNext/>
              <w:spacing w:line="288" w:lineRule="auto" w:after="0" w:before="0"/>
            </w:pPr>
            <w:r>
              <w:rPr>
                <w:rFonts w:ascii="Times New Roman" w:hAnsi="Times New Roman"/>
                <w:b/>
                <w:sz w:val="16"/>
              </w:rPr>
              <w:t>AP</w:t>
            </w:r>
          </w:p>
        </w:tc>
      </w:tr>
      <w:tr>
        <w:trPr>
          <w:cantSplit/>
        </w:trPr>
        <w:tc>
          <w:tcPr>
            <w:tcW w:type="dxa" w:w="964"/>
          </w:tcPr>
          <w:p>
            <w:pPr>
              <w:keepNext/>
              <w:spacing w:line="288" w:lineRule="auto" w:after="0" w:before="0"/>
            </w:pPr>
            <w:r>
              <w:rPr>
                <w:rFonts w:ascii="Times New Roman" w:hAnsi="Times New Roman"/>
                <w:b w:val="0"/>
                <w:sz w:val="16"/>
              </w:rPr>
              <w:t>CoEdit</w:t>
            </w:r>
          </w:p>
        </w:tc>
        <w:tc>
          <w:tcPr>
            <w:tcW w:type="dxa" w:w="1417"/>
          </w:tcPr>
          <w:p>
            <w:pPr>
              <w:keepNext/>
              <w:spacing w:line="288" w:lineRule="auto" w:after="0" w:before="0"/>
            </w:pPr>
            <w:r>
              <w:rPr>
                <w:rFonts w:ascii="Times New Roman" w:hAnsi="Times New Roman"/>
                <w:b w:val="0"/>
                <w:sz w:val="16"/>
              </w:rPr>
              <w:t>State head</w:t>
            </w:r>
          </w:p>
        </w:tc>
        <w:tc>
          <w:tcPr>
            <w:tcW w:type="dxa" w:w="1757"/>
          </w:tcPr>
          <w:p>
            <w:pPr>
              <w:keepNext/>
              <w:spacing w:line="288" w:lineRule="auto" w:after="0" w:before="0"/>
            </w:pPr>
            <w:r>
              <w:rPr>
                <w:rFonts w:ascii="Times New Roman" w:hAnsi="Times New Roman"/>
                <w:b w:val="0"/>
                <w:sz w:val="16"/>
              </w:rPr>
              <w:t>0.9899±0.0016</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MLP predictor</w:t>
            </w:r>
          </w:p>
        </w:tc>
        <w:tc>
          <w:tcPr>
            <w:tcW w:type="dxa" w:w="1757"/>
          </w:tcPr>
          <w:p>
            <w:pPr>
              <w:keepNext/>
              <w:spacing w:line="288" w:lineRule="auto" w:after="0" w:before="0"/>
            </w:pPr>
            <w:r>
              <w:rPr>
                <w:rFonts w:ascii="Times New Roman" w:hAnsi="Times New Roman"/>
                <w:b w:val="0"/>
                <w:sz w:val="16"/>
              </w:rPr>
              <w:t>0.7788±0.0193</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Hard gate</w:t>
            </w:r>
          </w:p>
        </w:tc>
        <w:tc>
          <w:tcPr>
            <w:tcW w:type="dxa" w:w="1757"/>
          </w:tcPr>
          <w:p>
            <w:pPr>
              <w:keepNext/>
              <w:spacing w:line="288" w:lineRule="auto" w:after="0" w:before="0"/>
            </w:pPr>
            <w:r>
              <w:rPr>
                <w:rFonts w:ascii="Times New Roman" w:hAnsi="Times New Roman"/>
                <w:b w:val="0"/>
                <w:sz w:val="16"/>
              </w:rPr>
              <w:t>0.9868±0.0014</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Zero floor</w:t>
            </w:r>
          </w:p>
        </w:tc>
        <w:tc>
          <w:tcPr>
            <w:tcW w:type="dxa" w:w="1757"/>
          </w:tcPr>
          <w:p>
            <w:pPr>
              <w:keepNext/>
              <w:spacing w:line="288" w:lineRule="auto" w:after="0" w:before="0"/>
            </w:pPr>
            <w:r>
              <w:rPr>
                <w:rFonts w:ascii="Times New Roman" w:hAnsi="Times New Roman"/>
                <w:b w:val="0"/>
                <w:sz w:val="16"/>
              </w:rPr>
              <w:t>0.9889±0.0018</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Hard + zero</w:t>
            </w:r>
          </w:p>
        </w:tc>
        <w:tc>
          <w:tcPr>
            <w:tcW w:type="dxa" w:w="1757"/>
          </w:tcPr>
          <w:p>
            <w:pPr>
              <w:keepNext/>
              <w:spacing w:line="288" w:lineRule="auto" w:after="0" w:before="0"/>
            </w:pPr>
            <w:r>
              <w:rPr>
                <w:rFonts w:ascii="Times New Roman" w:hAnsi="Times New Roman"/>
                <w:b w:val="0"/>
                <w:sz w:val="16"/>
              </w:rPr>
              <w:t>0.9870±0.0021</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MLP + hard + zero</w:t>
            </w:r>
          </w:p>
        </w:tc>
        <w:tc>
          <w:tcPr>
            <w:tcW w:type="dxa" w:w="1757"/>
          </w:tcPr>
          <w:p>
            <w:pPr>
              <w:keepNext/>
              <w:spacing w:line="288" w:lineRule="auto" w:after="0" w:before="0"/>
            </w:pPr>
            <w:r>
              <w:rPr>
                <w:rFonts w:ascii="Times New Roman" w:hAnsi="Times New Roman"/>
                <w:b w:val="0"/>
                <w:sz w:val="16"/>
              </w:rPr>
              <w:t>0.7798±0.0221</w:t>
            </w:r>
          </w:p>
        </w:tc>
      </w:tr>
      <w:tr>
        <w:trPr>
          <w:cantSplit/>
        </w:trPr>
        <w:tc>
          <w:tcPr>
            <w:tcW w:type="dxa" w:w="964"/>
          </w:tcPr>
          <w:p>
            <w:pPr>
              <w:keepNext/>
              <w:spacing w:line="288" w:lineRule="auto" w:after="0" w:before="0"/>
            </w:pPr>
            <w:r>
              <w:rPr>
                <w:rFonts w:ascii="Times New Roman" w:hAnsi="Times New Roman"/>
                <w:b w:val="0"/>
                <w:sz w:val="16"/>
              </w:rPr>
              <w:t>Wikipedia</w:t>
            </w:r>
          </w:p>
        </w:tc>
        <w:tc>
          <w:tcPr>
            <w:tcW w:type="dxa" w:w="1417"/>
          </w:tcPr>
          <w:p>
            <w:pPr>
              <w:keepNext/>
              <w:spacing w:line="288" w:lineRule="auto" w:after="0" w:before="0"/>
            </w:pPr>
            <w:r>
              <w:rPr>
                <w:rFonts w:ascii="Times New Roman" w:hAnsi="Times New Roman"/>
                <w:b w:val="0"/>
                <w:sz w:val="16"/>
              </w:rPr>
              <w:t>State head</w:t>
            </w:r>
          </w:p>
        </w:tc>
        <w:tc>
          <w:tcPr>
            <w:tcW w:type="dxa" w:w="1757"/>
          </w:tcPr>
          <w:p>
            <w:pPr>
              <w:keepNext/>
              <w:spacing w:line="288" w:lineRule="auto" w:after="0" w:before="0"/>
            </w:pPr>
            <w:r>
              <w:rPr>
                <w:rFonts w:ascii="Times New Roman" w:hAnsi="Times New Roman"/>
                <w:b w:val="0"/>
                <w:sz w:val="16"/>
              </w:rPr>
              <w:t>0.9981±0.0002</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MLP predictor</w:t>
            </w:r>
          </w:p>
        </w:tc>
        <w:tc>
          <w:tcPr>
            <w:tcW w:type="dxa" w:w="1757"/>
          </w:tcPr>
          <w:p>
            <w:pPr>
              <w:keepNext/>
              <w:spacing w:line="288" w:lineRule="auto" w:after="0" w:before="0"/>
            </w:pPr>
            <w:r>
              <w:rPr>
                <w:rFonts w:ascii="Times New Roman" w:hAnsi="Times New Roman"/>
                <w:b w:val="0"/>
                <w:sz w:val="16"/>
              </w:rPr>
              <w:t>0.9490±0.0072</w:t>
            </w:r>
          </w:p>
        </w:tc>
      </w:tr>
      <w:tr>
        <w:trPr>
          <w:cantSplit/>
        </w:trPr>
        <w:tc>
          <w:tcPr>
            <w:tcW w:type="dxa" w:w="964"/>
          </w:tcPr>
          <w:p>
            <w:pPr>
              <w:keepNext/>
              <w:spacing w:line="288" w:lineRule="auto" w:after="0" w:before="0"/>
            </w:pPr>
            <w:r>
              <w:rPr>
                <w:rFonts w:ascii="Times New Roman" w:hAnsi="Times New Roman"/>
                <w:b w:val="0"/>
                <w:sz w:val="16"/>
              </w:rPr>
              <w:t>MOOC</w:t>
            </w:r>
          </w:p>
        </w:tc>
        <w:tc>
          <w:tcPr>
            <w:tcW w:type="dxa" w:w="1417"/>
          </w:tcPr>
          <w:p>
            <w:pPr>
              <w:keepNext/>
              <w:spacing w:line="288" w:lineRule="auto" w:after="0" w:before="0"/>
            </w:pPr>
            <w:r>
              <w:rPr>
                <w:rFonts w:ascii="Times New Roman" w:hAnsi="Times New Roman"/>
                <w:b w:val="0"/>
                <w:sz w:val="16"/>
              </w:rPr>
              <w:t>State head</w:t>
            </w:r>
          </w:p>
        </w:tc>
        <w:tc>
          <w:tcPr>
            <w:tcW w:type="dxa" w:w="1757"/>
          </w:tcPr>
          <w:p>
            <w:pPr>
              <w:keepNext/>
              <w:spacing w:line="288" w:lineRule="auto" w:after="0" w:before="0"/>
            </w:pPr>
            <w:r>
              <w:rPr>
                <w:rFonts w:ascii="Times New Roman" w:hAnsi="Times New Roman"/>
                <w:b w:val="0"/>
                <w:sz w:val="16"/>
              </w:rPr>
              <w:t>0.9935±0.0008</w:t>
            </w:r>
          </w:p>
        </w:tc>
      </w:tr>
      <w:tr>
        <w:trPr>
          <w:cantSplit/>
        </w:trPr>
        <w:tc>
          <w:tcPr>
            <w:tcW w:type="dxa" w:w="964"/>
          </w:tcPr>
          <w:p>
            <w:pPr>
              <w:keepNext w:val="0"/>
              <w:spacing w:line="288" w:lineRule="auto" w:after="0" w:before="0"/>
            </w:pPr>
            <w:r>
              <w:rPr>
                <w:rFonts w:ascii="Times New Roman" w:hAnsi="Times New Roman"/>
                <w:b w:val="0"/>
                <w:sz w:val="16"/>
              </w:rPr>
            </w:r>
          </w:p>
        </w:tc>
        <w:tc>
          <w:tcPr>
            <w:tcW w:type="dxa" w:w="1417"/>
          </w:tcPr>
          <w:p>
            <w:pPr>
              <w:keepNext w:val="0"/>
              <w:spacing w:line="288" w:lineRule="auto" w:after="0" w:before="0"/>
            </w:pPr>
            <w:r>
              <w:rPr>
                <w:rFonts w:ascii="Times New Roman" w:hAnsi="Times New Roman"/>
                <w:b w:val="0"/>
                <w:sz w:val="16"/>
              </w:rPr>
              <w:t>MLP predictor</w:t>
            </w:r>
          </w:p>
        </w:tc>
        <w:tc>
          <w:tcPr>
            <w:tcW w:type="dxa" w:w="1757"/>
          </w:tcPr>
          <w:p>
            <w:pPr>
              <w:keepNext w:val="0"/>
              <w:spacing w:line="288" w:lineRule="auto" w:after="0" w:before="0"/>
            </w:pPr>
            <w:r>
              <w:rPr>
                <w:rFonts w:ascii="Times New Roman" w:hAnsi="Times New Roman"/>
                <w:b w:val="0"/>
                <w:sz w:val="16"/>
              </w:rPr>
              <w:t>0.9844±0.0017</w:t>
            </w:r>
          </w:p>
        </w:tc>
      </w:tr>
    </w:tbl>
    <w:p>
      <w:pPr>
        <w:pStyle w:val="BodyText"/>
        <w:widowControl/>
        <w:spacing w:before="0" w:after="0" w:line="360" w:lineRule="auto"/>
        <w:ind w:firstLine="270"/>
        <w:jc w:val="both"/>
      </w:pPr>
      <w:r>
        <w:rPr>
          <w:rFonts w:ascii="Times New Roman" w:hAnsi="Times New Roman" w:eastAsia="MingLiU"/>
          <w:color w:val="000000"/>
          <w:sz w:val="18"/>
        </w:rPr>
        <w:t xml:space="preserve">Enabling the alternative predictor produces the largest reduction on CoEdit. Gate-only variants remain close to the state head, and combining all changes gives a result near predictor replacement alone. The state-head advantage also appears on Wikipedia and MOOC, with smaller differences. Predictor choice is therefore a major contributor to this contrast. Replacing it is a different intervention from reconnecting an otherwise unchanged state-transition readout.</w:t>
      </w:r>
    </w:p>
    <w:bookmarkEnd w:id="34"/>
    <w:bookmarkStart w:id="35" w:name="_ad302bb0601d17f2185e1b94b673665e67f63ec"/>
    <w:p>
      <w:pPr>
        <w:pStyle w:val="Heading2"/>
        <w:widowControl/>
        <w:spacing w:before="0" w:after="0" w:line="360" w:lineRule="auto"/>
        <w:ind w:firstLine="0"/>
        <w:jc w:val="left"/>
      </w:pPr>
      <w:r>
        <w:rPr>
          <w:b/>
          <w:sz w:val="18"/>
        </w:rPr>
        <w:t>3. Candidate-pool sensitivity</w:t>
      </w:r>
    </w:p>
    <w:p>
      <w:pPr>
        <w:pStyle w:val="Normal"/>
        <w:widowControl/>
        <w:spacing w:before="0" w:after="0" w:line="360" w:lineRule="auto"/>
        <w:ind w:firstLine="270"/>
        <w:jc w:val="both"/>
      </w:pPr>
      <w:r>
        <w:rPr>
          <w:rFonts w:ascii="Times New Roman" w:hAnsi="Times New Roman" w:eastAsia="MingLiU"/>
          <w:color w:val="000000"/>
          <w:sz w:val="18"/>
        </w:rPr>
        <w:t xml:space="preserve">Table 6 evaluates each trained model under three candidate rules. The historical pool is a multiset of training destinations. The inductive pool is a multiset of destinations from test pairs absent from training. Each sampled destination is combined with the evaluated source. Thus historical does not require a previous interaction with that source, and inductive does not mean exclusively unseen nodes. These are repeated evaluations of a trained model under a fixed evaluation seed, not independent retrainings.</w:t>
      </w:r>
    </w:p>
    <w:p>
      <w:pPr>
        <w:pStyle w:val="BodyText"/>
        <w:keepNext/>
        <w:widowControl/>
        <w:spacing w:before="60" w:after="60" w:line="360" w:lineRule="auto"/>
        <w:ind w:firstLine="0"/>
        <w:jc w:val="center"/>
      </w:pPr>
      <w:r>
        <w:rPr>
          <w:b/>
        </w:rPr>
        <w:t>Table 6. Candidate-pool sensitivity.</w:t>
      </w:r>
    </w:p>
    <w:tbl>
      <w:tblPr>
        <w:tblW w:type="auto" w:w="0"/>
        <w:tblLayout w:type="fixed"/>
        <w:tblLook w:firstColumn="1" w:firstRow="1" w:lastColumn="0" w:lastRow="0" w:noHBand="0" w:noVBand="1" w:val="04A0"/>
        <w:tblBorders>
          <w:top w:val="single" w:sz="4" w:color="000000"/>
          <w:bottom w:val="single" w:sz="4" w:color="000000"/>
          <w:left w:val="nil" w:sz="4" w:color="000000"/>
          <w:right w:val="nil" w:sz="4" w:color="000000"/>
          <w:insideH w:val="nil" w:sz="4" w:color="000000"/>
          <w:insideV w:val="nil" w:sz="4" w:color="000000"/>
        </w:tblBorders>
      </w:tblPr>
      <w:tblGrid>
        <w:gridCol w:w="992"/>
        <w:gridCol w:w="935"/>
        <w:gridCol w:w="1219"/>
        <w:gridCol w:w="1219"/>
      </w:tblGrid>
      <w:tr>
        <w:trPr>
          <w:cantSplit/>
          <w:tblHeader/>
        </w:trPr>
        <w:tc>
          <w:tcPr>
            <w:tcW w:type="dxa" w:w="992"/>
            <w:tcBorders>
              <w:bottom w:val="single" w:sz="4" w:color="000000"/>
            </w:tcBorders>
          </w:tcPr>
          <w:p>
            <w:pPr>
              <w:keepNext/>
              <w:spacing w:line="288" w:lineRule="auto" w:after="0" w:before="0"/>
            </w:pPr>
            <w:r>
              <w:rPr>
                <w:rFonts w:ascii="Times New Roman" w:hAnsi="Times New Roman"/>
                <w:b/>
                <w:sz w:val="16"/>
              </w:rPr>
              <w:t>Corpus</w:t>
            </w:r>
          </w:p>
        </w:tc>
        <w:tc>
          <w:tcPr>
            <w:tcW w:type="dxa" w:w="935"/>
            <w:tcBorders>
              <w:bottom w:val="single" w:sz="4" w:color="000000"/>
            </w:tcBorders>
          </w:tcPr>
          <w:p>
            <w:pPr>
              <w:keepNext/>
              <w:spacing w:line="288" w:lineRule="auto" w:after="0" w:before="0"/>
            </w:pPr>
            <w:r>
              <w:rPr>
                <w:rFonts w:ascii="Times New Roman" w:hAnsi="Times New Roman"/>
                <w:b/>
                <w:sz w:val="16"/>
              </w:rPr>
              <w:t>Pool</w:t>
            </w:r>
          </w:p>
        </w:tc>
        <w:tc>
          <w:tcPr>
            <w:tcW w:type="dxa" w:w="1219"/>
            <w:tcBorders>
              <w:bottom w:val="single" w:sz="4" w:color="000000"/>
            </w:tcBorders>
          </w:tcPr>
          <w:p>
            <w:pPr>
              <w:keepNext/>
              <w:spacing w:line="288" w:lineRule="auto" w:after="0" w:before="0"/>
            </w:pPr>
            <w:r>
              <w:rPr>
                <w:rFonts w:ascii="Times New Roman" w:hAnsi="Times New Roman"/>
                <w:b/>
                <w:sz w:val="16"/>
              </w:rPr>
              <w:t>State head</w:t>
            </w:r>
          </w:p>
        </w:tc>
        <w:tc>
          <w:tcPr>
            <w:tcW w:type="dxa" w:w="1219"/>
            <w:tcBorders>
              <w:bottom w:val="single" w:sz="4" w:color="000000"/>
            </w:tcBorders>
          </w:tcPr>
          <w:p>
            <w:pPr>
              <w:keepNext/>
              <w:spacing w:line="288" w:lineRule="auto" w:after="0" w:before="0"/>
            </w:pPr>
            <w:r>
              <w:rPr>
                <w:rFonts w:ascii="Times New Roman" w:hAnsi="Times New Roman"/>
                <w:b/>
                <w:sz w:val="16"/>
              </w:rPr>
              <w:t>MLP</w:t>
            </w:r>
          </w:p>
        </w:tc>
      </w:tr>
      <w:tr>
        <w:trPr>
          <w:cantSplit/>
        </w:trPr>
        <w:tc>
          <w:tcPr>
            <w:tcW w:type="dxa" w:w="992"/>
          </w:tcPr>
          <w:p>
            <w:pPr>
              <w:keepNext/>
              <w:spacing w:line="288" w:lineRule="auto" w:after="0" w:before="0"/>
            </w:pPr>
            <w:r>
              <w:rPr>
                <w:rFonts w:ascii="Times New Roman" w:hAnsi="Times New Roman"/>
                <w:b w:val="0"/>
                <w:sz w:val="16"/>
              </w:rPr>
              <w:t>CoEdit</w:t>
            </w:r>
          </w:p>
        </w:tc>
        <w:tc>
          <w:tcPr>
            <w:tcW w:type="dxa" w:w="935"/>
          </w:tcPr>
          <w:p>
            <w:pPr>
              <w:keepNext/>
              <w:spacing w:line="288" w:lineRule="auto" w:after="0" w:before="0"/>
            </w:pPr>
            <w:r>
              <w:rPr>
                <w:rFonts w:ascii="Times New Roman" w:hAnsi="Times New Roman"/>
                <w:b w:val="0"/>
                <w:sz w:val="16"/>
              </w:rPr>
              <w:t>Random</w:t>
            </w:r>
          </w:p>
        </w:tc>
        <w:tc>
          <w:tcPr>
            <w:tcW w:type="dxa" w:w="1219"/>
          </w:tcPr>
          <w:p>
            <w:pPr>
              <w:keepNext/>
              <w:spacing w:line="288" w:lineRule="auto" w:after="0" w:before="0"/>
            </w:pPr>
            <w:r>
              <w:rPr>
                <w:rFonts w:ascii="Times New Roman" w:hAnsi="Times New Roman"/>
                <w:b w:val="0"/>
                <w:sz w:val="16"/>
              </w:rPr>
              <w:t>0.9898±0.0012</w:t>
            </w:r>
          </w:p>
        </w:tc>
        <w:tc>
          <w:tcPr>
            <w:tcW w:type="dxa" w:w="1219"/>
          </w:tcPr>
          <w:p>
            <w:pPr>
              <w:keepNext/>
              <w:spacing w:line="288" w:lineRule="auto" w:after="0" w:before="0"/>
            </w:pPr>
            <w:r>
              <w:rPr>
                <w:rFonts w:ascii="Times New Roman" w:hAnsi="Times New Roman"/>
                <w:b w:val="0"/>
                <w:sz w:val="16"/>
              </w:rPr>
              <w:t>0.7899±0.0545</w:t>
            </w:r>
          </w:p>
        </w:tc>
      </w:tr>
      <w:tr>
        <w:trPr>
          <w:cantSplit/>
        </w:trPr>
        <w:tc>
          <w:tcPr>
            <w:tcW w:type="dxa" w:w="992"/>
          </w:tcPr>
          <w:p>
            <w:pPr>
              <w:keepNext/>
              <w:spacing w:line="288" w:lineRule="auto" w:after="0" w:before="0"/>
            </w:pPr>
            <w:r>
              <w:rPr>
                <w:rFonts w:ascii="Times New Roman" w:hAnsi="Times New Roman"/>
                <w:b w:val="0"/>
                <w:sz w:val="16"/>
              </w:rPr>
            </w:r>
          </w:p>
        </w:tc>
        <w:tc>
          <w:tcPr>
            <w:tcW w:type="dxa" w:w="935"/>
          </w:tcPr>
          <w:p>
            <w:pPr>
              <w:keepNext/>
              <w:spacing w:line="288" w:lineRule="auto" w:after="0" w:before="0"/>
            </w:pPr>
            <w:r>
              <w:rPr>
                <w:rFonts w:ascii="Times New Roman" w:hAnsi="Times New Roman"/>
                <w:b w:val="0"/>
                <w:sz w:val="16"/>
              </w:rPr>
              <w:t>Historical</w:t>
            </w:r>
          </w:p>
        </w:tc>
        <w:tc>
          <w:tcPr>
            <w:tcW w:type="dxa" w:w="1219"/>
          </w:tcPr>
          <w:p>
            <w:pPr>
              <w:keepNext/>
              <w:spacing w:line="288" w:lineRule="auto" w:after="0" w:before="0"/>
            </w:pPr>
            <w:r>
              <w:rPr>
                <w:rFonts w:ascii="Times New Roman" w:hAnsi="Times New Roman"/>
                <w:b w:val="0"/>
                <w:sz w:val="16"/>
              </w:rPr>
              <w:t>0.9573±0.0031</w:t>
            </w:r>
          </w:p>
        </w:tc>
        <w:tc>
          <w:tcPr>
            <w:tcW w:type="dxa" w:w="1219"/>
          </w:tcPr>
          <w:p>
            <w:pPr>
              <w:keepNext/>
              <w:spacing w:line="288" w:lineRule="auto" w:after="0" w:before="0"/>
            </w:pPr>
            <w:r>
              <w:rPr>
                <w:rFonts w:ascii="Times New Roman" w:hAnsi="Times New Roman"/>
                <w:b w:val="0"/>
                <w:sz w:val="16"/>
              </w:rPr>
              <w:t>0.5294±0.0276</w:t>
            </w:r>
          </w:p>
        </w:tc>
      </w:tr>
      <w:tr>
        <w:trPr>
          <w:cantSplit/>
        </w:trPr>
        <w:tc>
          <w:tcPr>
            <w:tcW w:type="dxa" w:w="992"/>
          </w:tcPr>
          <w:p>
            <w:pPr>
              <w:keepNext/>
              <w:spacing w:line="288" w:lineRule="auto" w:after="0" w:before="0"/>
            </w:pPr>
            <w:r>
              <w:rPr>
                <w:rFonts w:ascii="Times New Roman" w:hAnsi="Times New Roman"/>
                <w:b w:val="0"/>
                <w:sz w:val="16"/>
              </w:rPr>
            </w:r>
          </w:p>
        </w:tc>
        <w:tc>
          <w:tcPr>
            <w:tcW w:type="dxa" w:w="935"/>
          </w:tcPr>
          <w:p>
            <w:pPr>
              <w:keepNext/>
              <w:spacing w:line="288" w:lineRule="auto" w:after="0" w:before="0"/>
            </w:pPr>
            <w:r>
              <w:rPr>
                <w:rFonts w:ascii="Times New Roman" w:hAnsi="Times New Roman"/>
                <w:b w:val="0"/>
                <w:sz w:val="16"/>
              </w:rPr>
              <w:t>Inductive</w:t>
            </w:r>
          </w:p>
        </w:tc>
        <w:tc>
          <w:tcPr>
            <w:tcW w:type="dxa" w:w="1219"/>
          </w:tcPr>
          <w:p>
            <w:pPr>
              <w:keepNext/>
              <w:spacing w:line="288" w:lineRule="auto" w:after="0" w:before="0"/>
            </w:pPr>
            <w:r>
              <w:rPr>
                <w:rFonts w:ascii="Times New Roman" w:hAnsi="Times New Roman"/>
                <w:b w:val="0"/>
                <w:sz w:val="16"/>
              </w:rPr>
              <w:t>0.9625±0.0024</w:t>
            </w:r>
          </w:p>
        </w:tc>
        <w:tc>
          <w:tcPr>
            <w:tcW w:type="dxa" w:w="1219"/>
          </w:tcPr>
          <w:p>
            <w:pPr>
              <w:keepNext/>
              <w:spacing w:line="288" w:lineRule="auto" w:after="0" w:before="0"/>
            </w:pPr>
            <w:r>
              <w:rPr>
                <w:rFonts w:ascii="Times New Roman" w:hAnsi="Times New Roman"/>
                <w:b w:val="0"/>
                <w:sz w:val="16"/>
              </w:rPr>
              <w:t>0.5579±0.0215</w:t>
            </w:r>
          </w:p>
        </w:tc>
      </w:tr>
      <w:tr>
        <w:trPr>
          <w:cantSplit/>
        </w:trPr>
        <w:tc>
          <w:tcPr>
            <w:tcW w:type="dxa" w:w="992"/>
          </w:tcPr>
          <w:p>
            <w:pPr>
              <w:keepNext/>
              <w:spacing w:line="288" w:lineRule="auto" w:after="0" w:before="0"/>
            </w:pPr>
            <w:r>
              <w:rPr>
                <w:rFonts w:ascii="Times New Roman" w:hAnsi="Times New Roman"/>
                <w:b w:val="0"/>
                <w:sz w:val="16"/>
              </w:rPr>
              <w:t>Wikipedia</w:t>
            </w:r>
          </w:p>
        </w:tc>
        <w:tc>
          <w:tcPr>
            <w:tcW w:type="dxa" w:w="935"/>
          </w:tcPr>
          <w:p>
            <w:pPr>
              <w:keepNext/>
              <w:spacing w:line="288" w:lineRule="auto" w:after="0" w:before="0"/>
            </w:pPr>
            <w:r>
              <w:rPr>
                <w:rFonts w:ascii="Times New Roman" w:hAnsi="Times New Roman"/>
                <w:b w:val="0"/>
                <w:sz w:val="16"/>
              </w:rPr>
              <w:t>Random</w:t>
            </w:r>
          </w:p>
        </w:tc>
        <w:tc>
          <w:tcPr>
            <w:tcW w:type="dxa" w:w="1219"/>
          </w:tcPr>
          <w:p>
            <w:pPr>
              <w:keepNext/>
              <w:spacing w:line="288" w:lineRule="auto" w:after="0" w:before="0"/>
            </w:pPr>
            <w:r>
              <w:rPr>
                <w:rFonts w:ascii="Times New Roman" w:hAnsi="Times New Roman"/>
                <w:b w:val="0"/>
                <w:sz w:val="16"/>
              </w:rPr>
              <w:t>0.9968±0.0005</w:t>
            </w:r>
          </w:p>
        </w:tc>
        <w:tc>
          <w:tcPr>
            <w:tcW w:type="dxa" w:w="1219"/>
          </w:tcPr>
          <w:p>
            <w:pPr>
              <w:keepNext/>
              <w:spacing w:line="288" w:lineRule="auto" w:after="0" w:before="0"/>
            </w:pPr>
            <w:r>
              <w:rPr>
                <w:rFonts w:ascii="Times New Roman" w:hAnsi="Times New Roman"/>
                <w:b w:val="0"/>
                <w:sz w:val="16"/>
              </w:rPr>
              <w:t>0.9011±0.0106</w:t>
            </w:r>
          </w:p>
        </w:tc>
      </w:tr>
      <w:tr>
        <w:trPr>
          <w:cantSplit/>
        </w:trPr>
        <w:tc>
          <w:tcPr>
            <w:tcW w:type="dxa" w:w="992"/>
          </w:tcPr>
          <w:p>
            <w:pPr>
              <w:keepNext/>
              <w:spacing w:line="288" w:lineRule="auto" w:after="0" w:before="0"/>
            </w:pPr>
            <w:r>
              <w:rPr>
                <w:rFonts w:ascii="Times New Roman" w:hAnsi="Times New Roman"/>
                <w:b w:val="0"/>
                <w:sz w:val="16"/>
              </w:rPr>
            </w:r>
          </w:p>
        </w:tc>
        <w:tc>
          <w:tcPr>
            <w:tcW w:type="dxa" w:w="935"/>
          </w:tcPr>
          <w:p>
            <w:pPr>
              <w:keepNext/>
              <w:spacing w:line="288" w:lineRule="auto" w:after="0" w:before="0"/>
            </w:pPr>
            <w:r>
              <w:rPr>
                <w:rFonts w:ascii="Times New Roman" w:hAnsi="Times New Roman"/>
                <w:b w:val="0"/>
                <w:sz w:val="16"/>
              </w:rPr>
              <w:t>Historical</w:t>
            </w:r>
          </w:p>
        </w:tc>
        <w:tc>
          <w:tcPr>
            <w:tcW w:type="dxa" w:w="1219"/>
          </w:tcPr>
          <w:p>
            <w:pPr>
              <w:keepNext/>
              <w:spacing w:line="288" w:lineRule="auto" w:after="0" w:before="0"/>
            </w:pPr>
            <w:r>
              <w:rPr>
                <w:rFonts w:ascii="Times New Roman" w:hAnsi="Times New Roman"/>
                <w:b w:val="0"/>
                <w:sz w:val="16"/>
              </w:rPr>
              <w:t>0.9744±0.0047</w:t>
            </w:r>
          </w:p>
        </w:tc>
        <w:tc>
          <w:tcPr>
            <w:tcW w:type="dxa" w:w="1219"/>
          </w:tcPr>
          <w:p>
            <w:pPr>
              <w:keepNext/>
              <w:spacing w:line="288" w:lineRule="auto" w:after="0" w:before="0"/>
            </w:pPr>
            <w:r>
              <w:rPr>
                <w:rFonts w:ascii="Times New Roman" w:hAnsi="Times New Roman"/>
                <w:b w:val="0"/>
                <w:sz w:val="16"/>
              </w:rPr>
              <w:t>0.5585±0.0147</w:t>
            </w:r>
          </w:p>
        </w:tc>
      </w:tr>
      <w:tr>
        <w:trPr>
          <w:cantSplit/>
        </w:trPr>
        <w:tc>
          <w:tcPr>
            <w:tcW w:type="dxa" w:w="992"/>
          </w:tcPr>
          <w:p>
            <w:pPr>
              <w:keepNext w:val="0"/>
              <w:spacing w:line="288" w:lineRule="auto" w:after="0" w:before="0"/>
            </w:pPr>
            <w:r>
              <w:rPr>
                <w:rFonts w:ascii="Times New Roman" w:hAnsi="Times New Roman"/>
                <w:b w:val="0"/>
                <w:sz w:val="16"/>
              </w:rPr>
            </w:r>
          </w:p>
        </w:tc>
        <w:tc>
          <w:tcPr>
            <w:tcW w:type="dxa" w:w="935"/>
          </w:tcPr>
          <w:p>
            <w:pPr>
              <w:keepNext w:val="0"/>
              <w:spacing w:line="288" w:lineRule="auto" w:after="0" w:before="0"/>
            </w:pPr>
            <w:r>
              <w:rPr>
                <w:rFonts w:ascii="Times New Roman" w:hAnsi="Times New Roman"/>
                <w:b w:val="0"/>
                <w:sz w:val="16"/>
              </w:rPr>
              <w:t>Inductive</w:t>
            </w:r>
          </w:p>
        </w:tc>
        <w:tc>
          <w:tcPr>
            <w:tcW w:type="dxa" w:w="1219"/>
          </w:tcPr>
          <w:p>
            <w:pPr>
              <w:keepNext w:val="0"/>
              <w:spacing w:line="288" w:lineRule="auto" w:after="0" w:before="0"/>
            </w:pPr>
            <w:r>
              <w:rPr>
                <w:rFonts w:ascii="Times New Roman" w:hAnsi="Times New Roman"/>
                <w:b w:val="0"/>
                <w:sz w:val="16"/>
              </w:rPr>
              <w:t>0.9682±0.0035</w:t>
            </w:r>
          </w:p>
        </w:tc>
        <w:tc>
          <w:tcPr>
            <w:tcW w:type="dxa" w:w="1219"/>
          </w:tcPr>
          <w:p>
            <w:pPr>
              <w:keepNext w:val="0"/>
              <w:spacing w:line="288" w:lineRule="auto" w:after="0" w:before="0"/>
            </w:pPr>
            <w:r>
              <w:rPr>
                <w:rFonts w:ascii="Times New Roman" w:hAnsi="Times New Roman"/>
                <w:b w:val="0"/>
                <w:sz w:val="16"/>
              </w:rPr>
              <w:t>0.5423±0.0032</w:t>
            </w:r>
          </w:p>
        </w:tc>
      </w:tr>
    </w:tbl>
    <w:p>
      <w:pPr>
        <w:pStyle w:val="BodyText"/>
        <w:widowControl/>
        <w:spacing w:before="0" w:after="0" w:line="360" w:lineRule="auto"/>
        <w:ind w:firstLine="270"/>
        <w:jc w:val="both"/>
      </w:pPr>
      <w:r>
        <w:rPr>
          <w:rFonts w:ascii="Times New Roman" w:hAnsi="Times New Roman" w:eastAsia="MingLiU"/>
          <w:color w:val="000000"/>
          <w:sz w:val="18"/>
        </w:rPr>
        <w:t xml:space="preserve">Both configurations lose AP under harder pools, but the MLP loses more. The state head retains the higher mean in all reported corpus–pool combinations. This extends the predictor comparison beyond random destinations; it does not test the same-readout detach intervention under those harder pools. The inductive pool uses test membership for offline construction. Rejection of known evaluation positives has a bounded retry count, so residual false negatives remain possible and were not counted in the summaries.</w:t>
      </w:r>
    </w:p>
    <w:bookmarkEnd w:id="35"/>
    <w:bookmarkStart w:id="36" w:name="_b3cfa227b7d0e9ce73782872bfd61889e241cb0"/>
    <w:p>
      <w:pPr>
        <w:pStyle w:val="Heading2"/>
        <w:widowControl/>
        <w:spacing w:before="0" w:after="0" w:line="360" w:lineRule="auto"/>
        <w:ind w:firstLine="0"/>
        <w:jc w:val="left"/>
      </w:pPr>
      <w:r>
        <w:rPr>
          <w:b/>
          <w:sz w:val="18"/>
        </w:rPr>
        <w:t>4. Contribution of the learned backbone</w:t>
      </w:r>
    </w:p>
    <w:p>
      <w:pPr>
        <w:pStyle w:val="Normal"/>
        <w:widowControl/>
        <w:spacing w:before="0" w:after="0" w:line="360" w:lineRule="auto"/>
        <w:ind w:firstLine="270"/>
        <w:jc w:val="both"/>
      </w:pPr>
      <w:r>
        <w:rPr>
          <w:rFonts w:ascii="Times New Roman" w:hAnsi="Times New Roman" w:eastAsia="MingLiU"/>
          <w:color w:val="000000"/>
          <w:sz w:val="18"/>
        </w:rPr>
        <w:t xml:space="preserve">Table 7 removes learned event encoding and recurrent-memory features while retaining a trained readout over deterministic pair statistics. The readout receives a zero vector in place of the learned pair representation. This comparison tests the learned backbone as a whole rather than each component separately.</w:t>
      </w:r>
    </w:p>
    <w:p>
      <w:pPr>
        <w:pStyle w:val="BodyText"/>
        <w:keepNext/>
        <w:widowControl/>
        <w:spacing w:before="60" w:after="60" w:line="360" w:lineRule="auto"/>
        <w:ind w:firstLine="0"/>
        <w:jc w:val="center"/>
      </w:pPr>
      <w:r>
        <w:rPr>
          <w:b/>
        </w:rPr>
        <w:t>Table 7. Learned-backbone contribution.</w:t>
      </w:r>
    </w:p>
    <w:tbl>
      <w:tblPr>
        <w:tblW w:type="auto" w:w="0"/>
        <w:tblLayout w:type="fixed"/>
        <w:tblLook w:firstColumn="1" w:firstRow="1" w:lastColumn="0" w:lastRow="0" w:noHBand="0" w:noVBand="1" w:val="04A0"/>
        <w:tblBorders>
          <w:top w:val="single" w:sz="4" w:color="000000"/>
          <w:bottom w:val="single" w:sz="4" w:color="000000"/>
          <w:left w:val="nil" w:sz="4" w:color="000000"/>
          <w:right w:val="nil" w:sz="4" w:color="000000"/>
          <w:insideH w:val="nil" w:sz="4" w:color="000000"/>
          <w:insideV w:val="nil" w:sz="4" w:color="000000"/>
        </w:tblBorders>
      </w:tblPr>
      <w:tblGrid>
        <w:gridCol w:w="964"/>
        <w:gridCol w:w="1417"/>
        <w:gridCol w:w="1757"/>
      </w:tblGrid>
      <w:tr>
        <w:trPr>
          <w:cantSplit/>
          <w:tblHeader/>
        </w:trPr>
        <w:tc>
          <w:tcPr>
            <w:tcW w:type="dxa" w:w="964"/>
            <w:tcBorders>
              <w:bottom w:val="single" w:sz="4" w:color="000000"/>
            </w:tcBorders>
          </w:tcPr>
          <w:p>
            <w:pPr>
              <w:keepNext/>
              <w:spacing w:line="288" w:lineRule="auto" w:after="0" w:before="0"/>
            </w:pPr>
            <w:r>
              <w:rPr>
                <w:rFonts w:ascii="Times New Roman" w:hAnsi="Times New Roman"/>
                <w:b/>
                <w:sz w:val="16"/>
              </w:rPr>
              <w:t>Corpus</w:t>
            </w:r>
          </w:p>
        </w:tc>
        <w:tc>
          <w:tcPr>
            <w:tcW w:type="dxa" w:w="1417"/>
            <w:tcBorders>
              <w:bottom w:val="single" w:sz="4" w:color="000000"/>
            </w:tcBorders>
          </w:tcPr>
          <w:p>
            <w:pPr>
              <w:keepNext/>
              <w:spacing w:line="288" w:lineRule="auto" w:after="0" w:before="0"/>
            </w:pPr>
            <w:r>
              <w:rPr>
                <w:rFonts w:ascii="Times New Roman" w:hAnsi="Times New Roman"/>
                <w:b/>
                <w:sz w:val="16"/>
              </w:rPr>
              <w:t>Representation</w:t>
            </w:r>
          </w:p>
        </w:tc>
        <w:tc>
          <w:tcPr>
            <w:tcW w:type="dxa" w:w="1757"/>
            <w:tcBorders>
              <w:bottom w:val="single" w:sz="4" w:color="000000"/>
            </w:tcBorders>
          </w:tcPr>
          <w:p>
            <w:pPr>
              <w:keepNext/>
              <w:spacing w:line="288" w:lineRule="auto" w:after="0" w:before="0"/>
            </w:pPr>
            <w:r>
              <w:rPr>
                <w:rFonts w:ascii="Times New Roman" w:hAnsi="Times New Roman"/>
                <w:b/>
                <w:sz w:val="16"/>
              </w:rPr>
              <w:t>Inductive AP</w:t>
            </w:r>
          </w:p>
        </w:tc>
      </w:tr>
      <w:tr>
        <w:trPr>
          <w:cantSplit/>
        </w:trPr>
        <w:tc>
          <w:tcPr>
            <w:tcW w:type="dxa" w:w="964"/>
          </w:tcPr>
          <w:p>
            <w:pPr>
              <w:keepNext/>
              <w:spacing w:line="288" w:lineRule="auto" w:after="0" w:before="0"/>
            </w:pPr>
            <w:r>
              <w:rPr>
                <w:rFonts w:ascii="Times New Roman" w:hAnsi="Times New Roman"/>
                <w:b w:val="0"/>
                <w:sz w:val="16"/>
              </w:rPr>
              <w:t>CoEdit</w:t>
            </w:r>
          </w:p>
        </w:tc>
        <w:tc>
          <w:tcPr>
            <w:tcW w:type="dxa" w:w="1417"/>
          </w:tcPr>
          <w:p>
            <w:pPr>
              <w:keepNext/>
              <w:spacing w:line="288" w:lineRule="auto" w:after="0" w:before="0"/>
            </w:pPr>
            <w:r>
              <w:rPr>
                <w:rFonts w:ascii="Times New Roman" w:hAnsi="Times New Roman"/>
                <w:b w:val="0"/>
                <w:sz w:val="16"/>
              </w:rPr>
              <w:t>Full model</w:t>
            </w:r>
          </w:p>
        </w:tc>
        <w:tc>
          <w:tcPr>
            <w:tcW w:type="dxa" w:w="1757"/>
          </w:tcPr>
          <w:p>
            <w:pPr>
              <w:keepNext/>
              <w:spacing w:line="288" w:lineRule="auto" w:after="0" w:before="0"/>
            </w:pPr>
            <w:r>
              <w:rPr>
                <w:rFonts w:ascii="Times New Roman" w:hAnsi="Times New Roman"/>
                <w:b w:val="0"/>
                <w:sz w:val="16"/>
              </w:rPr>
              <w:t>0.988326±0.002338</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Pair statistics</w:t>
            </w:r>
          </w:p>
        </w:tc>
        <w:tc>
          <w:tcPr>
            <w:tcW w:type="dxa" w:w="1757"/>
          </w:tcPr>
          <w:p>
            <w:pPr>
              <w:keepNext/>
              <w:spacing w:line="288" w:lineRule="auto" w:after="0" w:before="0"/>
            </w:pPr>
            <w:r>
              <w:rPr>
                <w:rFonts w:ascii="Times New Roman" w:hAnsi="Times New Roman"/>
                <w:b w:val="0"/>
                <w:sz w:val="16"/>
              </w:rPr>
              <w:t>0.920500±0.001668</w:t>
            </w:r>
          </w:p>
        </w:tc>
      </w:tr>
      <w:tr>
        <w:trPr>
          <w:cantSplit/>
        </w:trPr>
        <w:tc>
          <w:tcPr>
            <w:tcW w:type="dxa" w:w="964"/>
          </w:tcPr>
          <w:p>
            <w:pPr>
              <w:keepNext/>
              <w:spacing w:line="288" w:lineRule="auto" w:after="0" w:before="0"/>
            </w:pPr>
            <w:r>
              <w:rPr>
                <w:rFonts w:ascii="Times New Roman" w:hAnsi="Times New Roman"/>
                <w:b w:val="0"/>
                <w:sz w:val="16"/>
              </w:rPr>
              <w:t>Wikipedia</w:t>
            </w:r>
          </w:p>
        </w:tc>
        <w:tc>
          <w:tcPr>
            <w:tcW w:type="dxa" w:w="1417"/>
          </w:tcPr>
          <w:p>
            <w:pPr>
              <w:keepNext/>
              <w:spacing w:line="288" w:lineRule="auto" w:after="0" w:before="0"/>
            </w:pPr>
            <w:r>
              <w:rPr>
                <w:rFonts w:ascii="Times New Roman" w:hAnsi="Times New Roman"/>
                <w:b w:val="0"/>
                <w:sz w:val="16"/>
              </w:rPr>
              <w:t>Full model</w:t>
            </w:r>
          </w:p>
        </w:tc>
        <w:tc>
          <w:tcPr>
            <w:tcW w:type="dxa" w:w="1757"/>
          </w:tcPr>
          <w:p>
            <w:pPr>
              <w:keepNext/>
              <w:spacing w:line="288" w:lineRule="auto" w:after="0" w:before="0"/>
            </w:pPr>
            <w:r>
              <w:rPr>
                <w:rFonts w:ascii="Times New Roman" w:hAnsi="Times New Roman"/>
                <w:b w:val="0"/>
                <w:sz w:val="16"/>
              </w:rPr>
              <w:t>0.996296±0.000872</w:t>
            </w:r>
          </w:p>
        </w:tc>
      </w:tr>
      <w:tr>
        <w:trPr>
          <w:cantSplit/>
        </w:trPr>
        <w:tc>
          <w:tcPr>
            <w:tcW w:type="dxa" w:w="964"/>
          </w:tcPr>
          <w:p>
            <w:pPr>
              <w:keepNext w:val="0"/>
              <w:spacing w:line="288" w:lineRule="auto" w:after="0" w:before="0"/>
            </w:pPr>
            <w:r>
              <w:rPr>
                <w:rFonts w:ascii="Times New Roman" w:hAnsi="Times New Roman"/>
                <w:b w:val="0"/>
                <w:sz w:val="16"/>
              </w:rPr>
            </w:r>
          </w:p>
        </w:tc>
        <w:tc>
          <w:tcPr>
            <w:tcW w:type="dxa" w:w="1417"/>
          </w:tcPr>
          <w:p>
            <w:pPr>
              <w:keepNext w:val="0"/>
              <w:spacing w:line="288" w:lineRule="auto" w:after="0" w:before="0"/>
            </w:pPr>
            <w:r>
              <w:rPr>
                <w:rFonts w:ascii="Times New Roman" w:hAnsi="Times New Roman"/>
                <w:b w:val="0"/>
                <w:sz w:val="16"/>
              </w:rPr>
              <w:t>Pair statistics</w:t>
            </w:r>
          </w:p>
        </w:tc>
        <w:tc>
          <w:tcPr>
            <w:tcW w:type="dxa" w:w="1757"/>
          </w:tcPr>
          <w:p>
            <w:pPr>
              <w:keepNext w:val="0"/>
              <w:spacing w:line="288" w:lineRule="auto" w:after="0" w:before="0"/>
            </w:pPr>
            <w:r>
              <w:rPr>
                <w:rFonts w:ascii="Times New Roman" w:hAnsi="Times New Roman"/>
                <w:b w:val="0"/>
                <w:sz w:val="16"/>
              </w:rPr>
              <w:t>0.896506±0.000004</w:t>
            </w:r>
          </w:p>
        </w:tc>
      </w:tr>
    </w:tbl>
    <w:p>
      <w:pPr>
        <w:pStyle w:val="BodyText"/>
        <w:widowControl/>
        <w:spacing w:before="0" w:after="0" w:line="360" w:lineRule="auto"/>
        <w:ind w:firstLine="270"/>
        <w:jc w:val="both"/>
      </w:pPr>
      <w:r>
        <w:rPr>
          <w:rFonts w:ascii="Times New Roman" w:hAnsi="Times New Roman" w:eastAsia="MingLiU"/>
          <w:color w:val="000000"/>
          <w:sz w:val="18"/>
        </w:rPr>
        <w:t xml:space="preserve">The full representation has higher mean AP on both corpora. Pair statistics alone nevertheless retain substantial performance. These results support complementary roles for historical summaries and learned features, but do not isolate the event encoder, memory cells or auxiliary loss. The six-decimal precision preserves the small nonzero Wikipedia deviation in this experiment.</w:t>
      </w:r>
    </w:p>
    <w:bookmarkEnd w:id="36"/>
    <w:bookmarkStart w:id="37" w:name="_4922ea67eeadbbe8cd96853bfdad23b8f061113"/>
    <w:p>
      <w:pPr>
        <w:pStyle w:val="Heading2"/>
        <w:widowControl/>
        <w:spacing w:before="0" w:after="0" w:line="360" w:lineRule="auto"/>
        <w:ind w:firstLine="0"/>
        <w:jc w:val="left"/>
      </w:pPr>
      <w:r>
        <w:rPr>
          <w:b/>
          <w:sz w:val="18"/>
        </w:rPr>
        <w:t>5. Additional frozen-probe experiments</w:t>
      </w:r>
    </w:p>
    <w:p>
      <w:pPr>
        <w:pStyle w:val="Normal"/>
        <w:widowControl/>
        <w:spacing w:before="0" w:after="0" w:line="360" w:lineRule="auto"/>
        <w:ind w:firstLine="270"/>
        <w:jc w:val="both"/>
      </w:pPr>
      <w:r>
        <w:rPr>
          <w:rFonts w:ascii="Times New Roman" w:hAnsi="Times New Roman" w:eastAsia="MingLiU"/>
          <w:color w:val="000000"/>
          <w:sz w:val="18"/>
        </w:rPr>
        <w:t xml:space="preserve">Table 8 gives the earlier freeze-then-probe comparison. The Wikipedia probe with disjoint endpoint namespaces is labeled ID-corrected and kept separate from the earlier data version. It has no version-matched decoupled control in this experimental family.</w:t>
      </w:r>
    </w:p>
    <w:p>
      <w:pPr>
        <w:pStyle w:val="BodyText"/>
        <w:keepNext/>
        <w:widowControl/>
        <w:spacing w:before="60" w:after="60" w:line="360" w:lineRule="auto"/>
        <w:ind w:firstLine="0"/>
        <w:jc w:val="center"/>
      </w:pPr>
      <w:r>
        <w:rPr>
          <w:b/>
        </w:rPr>
        <w:t>Table 8. Freeze-then-probe comparison.</w:t>
      </w:r>
    </w:p>
    <w:tbl>
      <w:tblPr>
        <w:tblW w:type="auto" w:w="0"/>
        <w:tblLayout w:type="fixed"/>
        <w:tblLook w:firstColumn="1" w:firstRow="1" w:lastColumn="0" w:lastRow="0" w:noHBand="0" w:noVBand="1" w:val="04A0"/>
        <w:tblBorders>
          <w:top w:val="single" w:sz="4" w:color="000000"/>
          <w:bottom w:val="single" w:sz="4" w:color="000000"/>
          <w:left w:val="nil" w:sz="4" w:color="000000"/>
          <w:right w:val="nil" w:sz="4" w:color="000000"/>
          <w:insideH w:val="nil" w:sz="4" w:color="000000"/>
          <w:insideV w:val="nil" w:sz="4" w:color="000000"/>
        </w:tblBorders>
      </w:tblPr>
      <w:tblGrid>
        <w:gridCol w:w="964"/>
        <w:gridCol w:w="1417"/>
        <w:gridCol w:w="1757"/>
      </w:tblGrid>
      <w:tr>
        <w:trPr>
          <w:cantSplit/>
          <w:tblHeader/>
        </w:trPr>
        <w:tc>
          <w:tcPr>
            <w:tcW w:type="dxa" w:w="964"/>
            <w:tcBorders>
              <w:bottom w:val="single" w:sz="4" w:color="000000"/>
            </w:tcBorders>
          </w:tcPr>
          <w:p>
            <w:pPr>
              <w:keepNext/>
              <w:spacing w:line="288" w:lineRule="auto" w:after="0" w:before="0"/>
            </w:pPr>
            <w:r>
              <w:rPr>
                <w:rFonts w:ascii="Times New Roman" w:hAnsi="Times New Roman"/>
                <w:b/>
                <w:sz w:val="16"/>
              </w:rPr>
              <w:t>Corpus</w:t>
            </w:r>
          </w:p>
        </w:tc>
        <w:tc>
          <w:tcPr>
            <w:tcW w:type="dxa" w:w="1417"/>
            <w:tcBorders>
              <w:bottom w:val="single" w:sz="4" w:color="000000"/>
            </w:tcBorders>
          </w:tcPr>
          <w:p>
            <w:pPr>
              <w:keepNext/>
              <w:spacing w:line="288" w:lineRule="auto" w:after="0" w:before="0"/>
            </w:pPr>
            <w:r>
              <w:rPr>
                <w:rFonts w:ascii="Times New Roman" w:hAnsi="Times New Roman"/>
                <w:b/>
                <w:sz w:val="16"/>
              </w:rPr>
              <w:t>Procedure</w:t>
            </w:r>
          </w:p>
        </w:tc>
        <w:tc>
          <w:tcPr>
            <w:tcW w:type="dxa" w:w="1757"/>
            <w:tcBorders>
              <w:bottom w:val="single" w:sz="4" w:color="000000"/>
            </w:tcBorders>
          </w:tcPr>
          <w:p>
            <w:pPr>
              <w:keepNext/>
              <w:spacing w:line="288" w:lineRule="auto" w:after="0" w:before="0"/>
            </w:pPr>
            <w:r>
              <w:rPr>
                <w:rFonts w:ascii="Times New Roman" w:hAnsi="Times New Roman"/>
                <w:b/>
                <w:sz w:val="16"/>
              </w:rPr>
              <w:t>Inductive AP</w:t>
            </w:r>
          </w:p>
        </w:tc>
      </w:tr>
      <w:tr>
        <w:trPr>
          <w:cantSplit/>
        </w:trPr>
        <w:tc>
          <w:tcPr>
            <w:tcW w:type="dxa" w:w="964"/>
          </w:tcPr>
          <w:p>
            <w:pPr>
              <w:keepNext/>
              <w:spacing w:line="288" w:lineRule="auto" w:after="0" w:before="0"/>
            </w:pPr>
            <w:r>
              <w:rPr>
                <w:rFonts w:ascii="Times New Roman" w:hAnsi="Times New Roman"/>
                <w:b w:val="0"/>
                <w:sz w:val="16"/>
              </w:rPr>
              <w:t>CoEdit</w:t>
            </w:r>
          </w:p>
        </w:tc>
        <w:tc>
          <w:tcPr>
            <w:tcW w:type="dxa" w:w="1417"/>
          </w:tcPr>
          <w:p>
            <w:pPr>
              <w:keepNext/>
              <w:spacing w:line="288" w:lineRule="auto" w:after="0" w:before="0"/>
            </w:pPr>
            <w:r>
              <w:rPr>
                <w:rFonts w:ascii="Times New Roman" w:hAnsi="Times New Roman"/>
                <w:b w:val="0"/>
                <w:sz w:val="16"/>
              </w:rPr>
              <w:t>Decoupled</w:t>
            </w:r>
          </w:p>
        </w:tc>
        <w:tc>
          <w:tcPr>
            <w:tcW w:type="dxa" w:w="1757"/>
          </w:tcPr>
          <w:p>
            <w:pPr>
              <w:keepNext/>
              <w:spacing w:line="288" w:lineRule="auto" w:after="0" w:before="0"/>
            </w:pPr>
            <w:r>
              <w:rPr>
                <w:rFonts w:ascii="Times New Roman" w:hAnsi="Times New Roman"/>
                <w:b w:val="0"/>
                <w:sz w:val="16"/>
              </w:rPr>
              <w:t>0.9883±0.0028</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Freeze then probe</w:t>
            </w:r>
          </w:p>
        </w:tc>
        <w:tc>
          <w:tcPr>
            <w:tcW w:type="dxa" w:w="1757"/>
          </w:tcPr>
          <w:p>
            <w:pPr>
              <w:keepNext/>
              <w:spacing w:line="288" w:lineRule="auto" w:after="0" w:before="0"/>
            </w:pPr>
            <w:r>
              <w:rPr>
                <w:rFonts w:ascii="Times New Roman" w:hAnsi="Times New Roman"/>
                <w:b w:val="0"/>
                <w:sz w:val="16"/>
              </w:rPr>
              <w:t>0.7684±0.0064</w:t>
            </w:r>
          </w:p>
        </w:tc>
      </w:tr>
      <w:tr>
        <w:trPr>
          <w:cantSplit/>
        </w:trPr>
        <w:tc>
          <w:tcPr>
            <w:tcW w:type="dxa" w:w="964"/>
          </w:tcPr>
          <w:p>
            <w:pPr>
              <w:keepNext/>
              <w:spacing w:line="288" w:lineRule="auto" w:after="0" w:before="0"/>
            </w:pPr>
            <w:r>
              <w:rPr>
                <w:rFonts w:ascii="Times New Roman" w:hAnsi="Times New Roman"/>
                <w:b w:val="0"/>
                <w:sz w:val="16"/>
              </w:rPr>
              <w:t>Wikipedia</w:t>
            </w:r>
          </w:p>
        </w:tc>
        <w:tc>
          <w:tcPr>
            <w:tcW w:type="dxa" w:w="1417"/>
          </w:tcPr>
          <w:p>
            <w:pPr>
              <w:keepNext/>
              <w:spacing w:line="288" w:lineRule="auto" w:after="0" w:before="0"/>
            </w:pPr>
            <w:r>
              <w:rPr>
                <w:rFonts w:ascii="Times New Roman" w:hAnsi="Times New Roman"/>
                <w:b w:val="0"/>
                <w:sz w:val="16"/>
              </w:rPr>
              <w:t>Decoupled</w:t>
            </w:r>
          </w:p>
        </w:tc>
        <w:tc>
          <w:tcPr>
            <w:tcW w:type="dxa" w:w="1757"/>
          </w:tcPr>
          <w:p>
            <w:pPr>
              <w:keepNext/>
              <w:spacing w:line="288" w:lineRule="auto" w:after="0" w:before="0"/>
            </w:pPr>
            <w:r>
              <w:rPr>
                <w:rFonts w:ascii="Times New Roman" w:hAnsi="Times New Roman"/>
                <w:b w:val="0"/>
                <w:sz w:val="16"/>
              </w:rPr>
              <w:t>0.9961±0.0014</w:t>
            </w:r>
          </w:p>
        </w:tc>
      </w:tr>
      <w:tr>
        <w:trPr>
          <w:cantSplit/>
        </w:trPr>
        <w:tc>
          <w:tcPr>
            <w:tcW w:type="dxa" w:w="964"/>
          </w:tcPr>
          <w:p>
            <w:pPr>
              <w:keepNext/>
              <w:spacing w:line="288" w:lineRule="auto" w:after="0" w:before="0"/>
            </w:pPr>
            <w:r>
              <w:rPr>
                <w:rFonts w:ascii="Times New Roman" w:hAnsi="Times New Roman"/>
                <w:b w:val="0"/>
                <w:sz w:val="16"/>
              </w:rPr>
            </w:r>
          </w:p>
        </w:tc>
        <w:tc>
          <w:tcPr>
            <w:tcW w:type="dxa" w:w="1417"/>
          </w:tcPr>
          <w:p>
            <w:pPr>
              <w:keepNext/>
              <w:spacing w:line="288" w:lineRule="auto" w:after="0" w:before="0"/>
            </w:pPr>
            <w:r>
              <w:rPr>
                <w:rFonts w:ascii="Times New Roman" w:hAnsi="Times New Roman"/>
                <w:b w:val="0"/>
                <w:sz w:val="16"/>
              </w:rPr>
              <w:t>Freeze then probe</w:t>
            </w:r>
          </w:p>
        </w:tc>
        <w:tc>
          <w:tcPr>
            <w:tcW w:type="dxa" w:w="1757"/>
          </w:tcPr>
          <w:p>
            <w:pPr>
              <w:keepNext/>
              <w:spacing w:line="288" w:lineRule="auto" w:after="0" w:before="0"/>
            </w:pPr>
            <w:r>
              <w:rPr>
                <w:rFonts w:ascii="Times New Roman" w:hAnsi="Times New Roman"/>
                <w:b w:val="0"/>
                <w:sz w:val="16"/>
              </w:rPr>
              <w:t>0.9027±0.0177</w:t>
            </w:r>
          </w:p>
        </w:tc>
      </w:tr>
      <w:tr>
        <w:trPr>
          <w:cantSplit/>
        </w:trPr>
        <w:tc>
          <w:tcPr>
            <w:tcW w:type="dxa" w:w="964"/>
          </w:tcPr>
          <w:p>
            <w:pPr>
              <w:keepNext w:val="0"/>
              <w:spacing w:line="288" w:lineRule="auto" w:after="0" w:before="0"/>
            </w:pPr>
            <w:r>
              <w:rPr>
                <w:rFonts w:ascii="Times New Roman" w:hAnsi="Times New Roman"/>
                <w:b w:val="0"/>
                <w:sz w:val="16"/>
              </w:rPr>
              <w:t>Wikipedia</w:t>
            </w:r>
          </w:p>
        </w:tc>
        <w:tc>
          <w:tcPr>
            <w:tcW w:type="dxa" w:w="1417"/>
          </w:tcPr>
          <w:p>
            <w:pPr>
              <w:keepNext w:val="0"/>
              <w:spacing w:line="288" w:lineRule="auto" w:after="0" w:before="0"/>
            </w:pPr>
            <w:r>
              <w:rPr>
                <w:rFonts w:ascii="Times New Roman" w:hAnsi="Times New Roman"/>
                <w:b w:val="0"/>
                <w:sz w:val="16"/>
              </w:rPr>
              <w:t>Probe, ID-corrected</w:t>
            </w:r>
          </w:p>
        </w:tc>
        <w:tc>
          <w:tcPr>
            <w:tcW w:type="dxa" w:w="1757"/>
          </w:tcPr>
          <w:p>
            <w:pPr>
              <w:keepNext w:val="0"/>
              <w:spacing w:line="288" w:lineRule="auto" w:after="0" w:before="0"/>
            </w:pPr>
            <w:r>
              <w:rPr>
                <w:rFonts w:ascii="Times New Roman" w:hAnsi="Times New Roman"/>
                <w:b w:val="0"/>
                <w:sz w:val="16"/>
              </w:rPr>
              <w:t>0.9513±0.0030</w:t>
            </w:r>
          </w:p>
        </w:tc>
      </w:tr>
    </w:tbl>
    <w:p>
      <w:pPr>
        <w:pStyle w:val="BodyText"/>
        <w:widowControl/>
        <w:spacing w:before="0" w:after="0" w:line="360" w:lineRule="auto"/>
        <w:ind w:firstLine="270"/>
        <w:jc w:val="both"/>
      </w:pPr>
      <w:r>
        <w:rPr>
          <w:rFonts w:ascii="Times New Roman" w:hAnsi="Times New Roman" w:eastAsia="MingLiU"/>
          <w:color w:val="000000"/>
          <w:sz w:val="18"/>
        </w:rPr>
        <w:t xml:space="preserve">The probe is below decoupled training in the earlier CoEdit and Wikipedia comparisons. The ID-corrected Wikipedia result differs from the earlier probe, illustrating the sensitivity to endpoint identity. Neither comparison proves that a pretrained representation cannot recover with a different head or budget. These retrospective results complement, but are not replications of, the primary probe in Table 3.</w:t>
      </w:r>
    </w:p>
    <w:bookmarkEnd w:id="37"/>
    <w:bookmarkEnd w:id="38"/>
    <w:bookmarkStart w:id="42" w:name="_discussion"/>
    <w:p>
      <w:pPr>
        <w:pStyle w:val="Heading1"/>
        <w:widowControl/>
        <w:spacing w:before="0" w:after="0" w:line="360" w:lineRule="auto"/>
        <w:ind w:firstLine="0"/>
        <w:jc w:val="center"/>
      </w:pPr>
      <w:r>
        <w:rPr>
          <w:b/>
          <w:sz w:val="22"/>
        </w:rPr>
        <w:t>VI. Discussion</w:t>
      </w:r>
    </w:p>
    <w:bookmarkStart w:id="39" w:name="_071f9a3ff6694db64edfe257a0b26a20e931833"/>
    <w:p>
      <w:pPr>
        <w:pStyle w:val="Heading2"/>
        <w:widowControl/>
        <w:spacing w:before="0" w:after="0" w:line="360" w:lineRule="auto"/>
        <w:ind w:firstLine="0"/>
        <w:jc w:val="left"/>
      </w:pPr>
      <w:r>
        <w:rPr>
          <w:b/>
          <w:sz w:val="18"/>
        </w:rPr>
        <w:t>1. Meaning of the routing effect</w:t>
      </w:r>
    </w:p>
    <w:p>
      <w:pPr>
        <w:pStyle w:val="Normal"/>
        <w:widowControl/>
        <w:spacing w:before="0" w:after="0" w:line="360" w:lineRule="auto"/>
        <w:ind w:firstLine="270"/>
        <w:jc w:val="both"/>
      </w:pPr>
      <w:r>
        <w:rPr>
          <w:rFonts w:ascii="Times New Roman" w:hAnsi="Times New Roman" w:eastAsia="MingLiU"/>
          <w:color w:val="000000"/>
          <w:sz w:val="18"/>
        </w:rPr>
        <w:t xml:space="preserve">The primary result identifies a difference associated with the gradient boundary in a fixed readout. Several explanations remain possible: detachment may preserve useful historical features, reduce adaptation to sampled candidates, or change the balance between prediction and auxiliary objectives. Aggregate AP does not distinguish them. In particular, identity-shortcut removal would require direct representation measurements and controlled interventions, not just favorable inductive performance.</w:t>
      </w:r>
    </w:p>
    <w:p>
      <w:pPr>
        <w:pStyle w:val="BodyText"/>
        <w:widowControl/>
        <w:spacing w:before="0" w:after="0" w:line="360" w:lineRule="auto"/>
        <w:ind w:firstLine="270"/>
        <w:jc w:val="both"/>
      </w:pPr>
      <w:r>
        <w:rPr>
          <w:rFonts w:ascii="Times New Roman" w:hAnsi="Times New Roman" w:eastAsia="MingLiU"/>
          <w:color w:val="000000"/>
          <w:sz w:val="18"/>
        </w:rPr>
        <w:t xml:space="preserve">The additional experiments clarify why broader configuration comparisons must be interpreted separately. Replacing a predictor changes its functional capacity and optimization; changing compliance modifies example weights; freezing after pretraining changes the representation’s trajectory. None estimates exactly the same intervention as detaching the shared readout input. Their combined value is to identify which design choices merit further controlled study.</w:t>
      </w:r>
    </w:p>
    <w:bookmarkEnd w:id="39"/>
    <w:bookmarkStart w:id="40" w:name="_290c42f6a5ffd979adbb22a151581b370025514"/>
    <w:p>
      <w:pPr>
        <w:pStyle w:val="Heading2"/>
        <w:widowControl/>
        <w:spacing w:before="0" w:after="0" w:line="360" w:lineRule="auto"/>
        <w:ind w:firstLine="0"/>
        <w:jc w:val="left"/>
      </w:pPr>
      <w:r>
        <w:rPr>
          <w:b/>
          <w:sz w:val="18"/>
        </w:rPr>
        <w:t>2. Limits for forecasting and deployment</w:t>
      </w:r>
    </w:p>
    <w:p>
      <w:pPr>
        <w:pStyle w:val="Normal"/>
        <w:widowControl/>
        <w:spacing w:before="0" w:after="0" w:line="360" w:lineRule="auto"/>
        <w:ind w:firstLine="270"/>
        <w:jc w:val="both"/>
      </w:pPr>
      <w:r>
        <w:rPr>
          <w:rFonts w:ascii="Times New Roman" w:hAnsi="Times New Roman" w:eastAsia="MingLiU"/>
          <w:color w:val="000000"/>
          <w:sz w:val="18"/>
        </w:rPr>
        <w:t xml:space="preserve">The evaluation scores observed-event representations against sampled alternatives. Positive and negative endpoint updates differ, candidate types are not restricted, and negative pair lookup can follow positive updates within the batch. Together with CoEdit’s retrospective attributes, these choices limit a prospective forecasting interpretation. A stronger forecasting evaluation would score every candidate from the same pre-event state, use only attributes available at the decision time, and restrict destinations to valid endpoint roles.</w:t>
      </w:r>
    </w:p>
    <w:p>
      <w:pPr>
        <w:pStyle w:val="BodyText"/>
        <w:widowControl/>
        <w:spacing w:before="0" w:after="0" w:line="360" w:lineRule="auto"/>
        <w:ind w:firstLine="270"/>
        <w:jc w:val="both"/>
      </w:pPr>
      <w:r>
        <w:rPr>
          <w:rFonts w:ascii="Times New Roman" w:hAnsi="Times New Roman" w:eastAsia="MingLiU"/>
          <w:color w:val="000000"/>
          <w:sz w:val="18"/>
        </w:rPr>
        <w:t xml:space="preserve">AP measures ranking under the sampled label balance. It does not establish probability calibration [15], nor justify deployment thresholds under a different event prevalence. Likewise, variation across three or five seeds cannot represent uncertainty across environments. CoEdit and Wikipedia share their source, and the simpler TGAT proxy does not provide a faithful external benchmark. The present evidence therefore supports an architectural comparison within this implementation, not a state-of-the-art claim.</w:t>
      </w:r>
    </w:p>
    <w:bookmarkEnd w:id="40"/>
    <w:bookmarkStart w:id="41" w:name="_1089c259db4b9740a40bb511f92febc4c62057a"/>
    <w:p>
      <w:pPr>
        <w:pStyle w:val="Heading2"/>
        <w:widowControl/>
        <w:spacing w:before="0" w:after="0" w:line="360" w:lineRule="auto"/>
        <w:ind w:firstLine="0"/>
        <w:jc w:val="left"/>
      </w:pPr>
      <w:r>
        <w:rPr>
          <w:b/>
          <w:sz w:val="18"/>
        </w:rPr>
        <w:t>3. Further evaluation</w:t>
      </w:r>
    </w:p>
    <w:p>
      <w:pPr>
        <w:pStyle w:val="Normal"/>
        <w:widowControl/>
        <w:spacing w:before="0" w:after="0" w:line="360" w:lineRule="auto"/>
        <w:ind w:firstLine="270"/>
        <w:jc w:val="both"/>
      </w:pPr>
      <w:r>
        <w:rPr>
          <w:rFonts w:ascii="Times New Roman" w:hAnsi="Times New Roman" w:eastAsia="MingLiU"/>
          <w:color w:val="000000"/>
          <w:sz w:val="18"/>
        </w:rPr>
        <w:t xml:space="preserve">The next tests should apply the same-readout intervention to destination-valid, strictly checked candidate pools and fully pre-event scoring. Replication in faithful temporal architectures would assess whether the effect extends beyond this backbone. Factorial ablations of event features, recurrent memory and pair statistics would separate their contributions. Probe studies should vary head capacity and recovery budget. These extensions would address the unresolved mechanisms without conflating gradient isolation, evolving event state and statistical generalization.</w:t>
      </w:r>
    </w:p>
    <w:bookmarkEnd w:id="41"/>
    <w:bookmarkEnd w:id="42"/>
    <w:bookmarkStart w:id="43" w:name="_conclusion"/>
    <w:p>
      <w:pPr>
        <w:pStyle w:val="Heading1"/>
        <w:widowControl/>
        <w:spacing w:before="0" w:after="0" w:line="360" w:lineRule="auto"/>
        <w:ind w:firstLine="0"/>
        <w:jc w:val="center"/>
      </w:pPr>
      <w:r>
        <w:rPr>
          <w:b/>
          <w:sz w:val="22"/>
        </w:rPr>
        <w:t>VII. Conclusion</w:t>
      </w:r>
    </w:p>
    <w:p>
      <w:pPr>
        <w:pStyle w:val="Normal"/>
        <w:widowControl/>
        <w:spacing w:before="0" w:after="0" w:line="360" w:lineRule="auto"/>
        <w:ind w:firstLine="270"/>
        <w:jc w:val="both"/>
      </w:pPr>
      <w:r>
        <w:rPr>
          <w:rFonts w:ascii="Times New Roman" w:hAnsi="Times New Roman" w:eastAsia="MingLiU"/>
          <w:color w:val="000000"/>
          <w:sz w:val="18"/>
        </w:rPr>
        <w:t xml:space="preserve">We specify a stateful temporal-link model and compare connected and detached inputs to a shared state-transition readout. Decoupled training attains higher mean inductive AP on CoEdit, Wikipedia and MOOC under the evaluated protocol. Additional experiments show a larger sensitivity to predictor replacement, useful contributions from learned features, and lower performance for the tested frozen probes. The findings motivate testing gradient routing explicitly, while event-conditioned scoring, candidate validity and data construction constrain their use as evidence for prospective link forecasting.</w:t>
      </w:r>
    </w:p>
    <w:bookmarkEnd w:id="43"/>
    <w:bookmarkStart w:id="64" w:name="_a8b5c4607db57e1b14676ded3051c99817d8653"/>
    <w:p>
      <w:pPr>
        <w:pStyle w:val="Heading1"/>
        <w:widowControl/>
        <w:spacing w:before="0" w:after="0" w:line="360" w:lineRule="auto"/>
        <w:ind w:firstLine="0"/>
        <w:jc w:val="center"/>
      </w:pPr>
      <w:r>
        <w:rPr>
          <w:rFonts w:ascii="Times New Roman" w:hAnsi="Times New Roman" w:eastAsia="MingLiU"/>
          <w:b/>
          <w:color w:val="000000"/>
          <w:sz w:val="22"/>
        </w:rPr>
        <w:t xml:space="preserve">References Cited</w:t>
      </w:r>
    </w:p>
    <w:p>
      <w:pPr>
        <w:pStyle w:val="Normal"/>
        <w:widowControl/>
        <w:spacing w:before="0" w:after="0" w:line="360" w:lineRule="auto"/>
        <w:ind w:left="283" w:hanging="283"/>
        <w:jc w:val="left"/>
      </w:pPr>
      <w:r>
        <w:rPr>
          <w:sz w:val="18"/>
        </w:rPr>
        <w:t>1. Alain, G. and Y. Bengio (2016) Understanding intermediate layers using linear classifier probes. arXiv:1610.01644.</w:t>
      </w:r>
    </w:p>
    <w:p>
      <w:pPr>
        <w:pStyle w:val="Normal"/>
        <w:widowControl/>
        <w:spacing w:before="0" w:after="0" w:line="360" w:lineRule="auto"/>
        <w:ind w:left="283" w:hanging="283"/>
        <w:jc w:val="left"/>
      </w:pPr>
      <w:r>
        <w:rPr>
          <w:sz w:val="18"/>
        </w:rPr>
        <w:t>2. Alemi, A. A., I. Fischer, J. V. Dillon and K. Murphy (2017) Deep variational information bottleneck. International Conference on Learning Representations. arXiv:1612.00410.</w:t>
      </w:r>
    </w:p>
    <w:p>
      <w:pPr>
        <w:pStyle w:val="Normal"/>
        <w:widowControl/>
        <w:spacing w:before="0" w:after="0" w:line="360" w:lineRule="auto"/>
        <w:ind w:left="283" w:hanging="283"/>
        <w:jc w:val="left"/>
      </w:pPr>
      <w:r>
        <w:rPr>
          <w:sz w:val="18"/>
        </w:rPr>
        <w:t>3. Amjad, R. A. and B. C. Geiger (2020) Learning Representations for Neural Network-Based Classification Using the Information Bottleneck Principle. IEEE Transactions on Pattern Analysis and Machine Intelligence, 42, 2225-2239. doi:10.1109/tpami.2019.2909031.</w:t>
      </w:r>
    </w:p>
    <w:p>
      <w:pPr>
        <w:pStyle w:val="Normal"/>
        <w:widowControl/>
        <w:spacing w:before="0" w:after="0" w:line="360" w:lineRule="auto"/>
        <w:ind w:left="283" w:hanging="283"/>
        <w:jc w:val="left"/>
      </w:pPr>
      <w:r>
        <w:rPr>
          <w:sz w:val="18"/>
        </w:rPr>
        <w:t>4. Bouthillier, X., P. Delaunay, M. Bronzi, A. Trofimov, B. Nichyporuk, J. Szeto, et al. (2021) Accounting for Variance in Machine Learning Benchmarks. arXiv:2103.03098.</w:t>
      </w:r>
    </w:p>
    <w:p>
      <w:pPr>
        <w:pStyle w:val="Normal"/>
        <w:widowControl/>
        <w:spacing w:before="0" w:after="0" w:line="360" w:lineRule="auto"/>
        <w:ind w:left="283" w:hanging="283"/>
        <w:jc w:val="left"/>
      </w:pPr>
      <w:r>
        <w:rPr>
          <w:sz w:val="18"/>
        </w:rPr>
        <w:t>5. Cawley, G. C. and N. L. C. Talbot (2010) On Over-fitting in Model Selection and Subsequent Selection Bias in Performance Evaluation. Journal of Machine Learning Research, 11, 2079–2107.</w:t>
      </w:r>
    </w:p>
    <w:p>
      <w:pPr>
        <w:pStyle w:val="Normal"/>
        <w:widowControl/>
        <w:spacing w:before="0" w:after="0" w:line="360" w:lineRule="auto"/>
        <w:ind w:left="283" w:hanging="283"/>
        <w:jc w:val="left"/>
      </w:pPr>
      <w:r>
        <w:rPr>
          <w:sz w:val="18"/>
        </w:rPr>
        <w:t>6. Chen, X. and K. He (2021) Exploring simple Siamese representation learning. IEEE/CVF Conference on Computer Vision and Pattern Recognition, 15750–15758.</w:t>
      </w:r>
    </w:p>
    <w:p>
      <w:pPr>
        <w:pStyle w:val="Normal"/>
        <w:widowControl/>
        <w:spacing w:before="0" w:after="0" w:line="360" w:lineRule="auto"/>
        <w:ind w:left="283" w:hanging="283"/>
        <w:jc w:val="left"/>
      </w:pPr>
      <w:r>
        <w:rPr>
          <w:sz w:val="18"/>
        </w:rPr>
        <w:t>7. Cho, K., B. van Merrienboer, C. Gulcehre, D. Bahdanau, F. Bougares, H. Schwenk, et al. (2014) Learning Phrase Representations using RNN Encoder-Decoder for Statistical Machine Translation. Proceedings of the 2014 Conference on Empirical Methods in Natural Language Processing (EMNLP), 1724-1734. doi:10.3115/v1/d14-1179.</w:t>
      </w:r>
    </w:p>
    <w:p>
      <w:pPr>
        <w:pStyle w:val="Normal"/>
        <w:widowControl/>
        <w:spacing w:before="0" w:after="0" w:line="360" w:lineRule="auto"/>
        <w:ind w:left="283" w:hanging="283"/>
        <w:jc w:val="left"/>
      </w:pPr>
      <w:r>
        <w:rPr>
          <w:sz w:val="18"/>
        </w:rPr>
        <w:t>8. Cong, W., S. Zhang, J. Kang, B. Yuan, H. Wu, X. Zhou, H. Tong and M. Mahdavi (2023) Do we really need complicated model architectures for temporal networks? International Conference on Learning Representations. arXiv:2302.11636.</w:t>
      </w:r>
    </w:p>
    <w:p>
      <w:pPr>
        <w:pStyle w:val="Normal"/>
        <w:widowControl/>
        <w:spacing w:before="0" w:after="0" w:line="360" w:lineRule="auto"/>
        <w:ind w:left="283" w:hanging="283"/>
        <w:jc w:val="left"/>
      </w:pPr>
      <w:r>
        <w:rPr>
          <w:sz w:val="18"/>
        </w:rPr>
        <w:t>9. D’Amour, A., K. Heller, D. Moldovan, B. Adlam, B. Alipanahi, A. Beutel, et al. (2020) Underspecification Presents Challenges for Credibility in Modern Machine Learning. arXiv:2011.03395.</w:t>
      </w:r>
    </w:p>
    <w:p>
      <w:pPr>
        <w:pStyle w:val="Normal"/>
        <w:widowControl/>
        <w:spacing w:before="0" w:after="0" w:line="360" w:lineRule="auto"/>
        <w:ind w:left="283" w:hanging="283"/>
        <w:jc w:val="left"/>
      </w:pPr>
      <w:r>
        <w:rPr>
          <w:sz w:val="18"/>
        </w:rPr>
        <w:t>10. Duong, V. H. and L.-M. Shih (2026) Temporal link decoupling: source, protocol and scientific evidence. Research repository. https://github.com/hoangduong6210/temporal-link-decoupling.</w:t>
      </w:r>
    </w:p>
    <w:p>
      <w:pPr>
        <w:pStyle w:val="Normal"/>
        <w:widowControl/>
        <w:spacing w:before="0" w:after="0" w:line="360" w:lineRule="auto"/>
        <w:ind w:left="283" w:hanging="283"/>
        <w:jc w:val="left"/>
      </w:pPr>
      <w:r>
        <w:rPr>
          <w:sz w:val="18"/>
        </w:rPr>
        <w:t>11. Ferrari Dacrema, M., P. Cremonesi and D. Jannach (2019) Are We Really Making Much Progress? A Worrying Analysis of Recent Neural Recommendation Approaches. Proceedings of the 13th ACM Conference on Recommender Systems. doi:10.1145/3298689.3347058.</w:t>
      </w:r>
    </w:p>
    <w:p>
      <w:pPr>
        <w:pStyle w:val="Normal"/>
        <w:widowControl/>
        <w:spacing w:before="0" w:after="0" w:line="360" w:lineRule="auto"/>
        <w:ind w:left="283" w:hanging="283"/>
        <w:jc w:val="left"/>
      </w:pPr>
      <w:r>
        <w:rPr>
          <w:sz w:val="18"/>
        </w:rPr>
        <w:t>12. Gastinger, J., S. Huang, M. Galkin, E. Loghmani, A. Parviz, F. Poursafaei, et al. (2024) TGB 2.0: A Benchmark for Learning on Temporal Knowledge Graphs and Heterogeneous Graphs. arXiv:2406.09639.</w:t>
      </w:r>
    </w:p>
    <w:p>
      <w:pPr>
        <w:pStyle w:val="Normal"/>
        <w:widowControl/>
        <w:spacing w:before="0" w:after="0" w:line="360" w:lineRule="auto"/>
        <w:ind w:left="283" w:hanging="283"/>
        <w:jc w:val="left"/>
      </w:pPr>
      <w:r>
        <w:rPr>
          <w:sz w:val="18"/>
        </w:rPr>
        <w:t>13. Geirhos, R., J. Jacobsen, C. Michaelis, R. Zemel, W. Brendel, M. Bethge, et al. (2020) Shortcut Learning in Deep Neural Networks. arXiv:2004.07780.</w:t>
      </w:r>
    </w:p>
    <w:p>
      <w:pPr>
        <w:pStyle w:val="Normal"/>
        <w:widowControl/>
        <w:spacing w:before="0" w:after="0" w:line="360" w:lineRule="auto"/>
        <w:ind w:left="283" w:hanging="283"/>
        <w:jc w:val="left"/>
      </w:pPr>
      <w:r>
        <w:rPr>
          <w:sz w:val="18"/>
        </w:rPr>
        <w:t>14. Grill, J., F. Strub, F. Altché, C. Tallec, P. H. Richemond, E. Buchatskaya, et al. (2020) Bootstrap your own latent: A new approach to self-supervised Learning. arXiv:2006.07733.</w:t>
      </w:r>
    </w:p>
    <w:p>
      <w:pPr>
        <w:pStyle w:val="Normal"/>
        <w:widowControl/>
        <w:spacing w:before="0" w:after="0" w:line="360" w:lineRule="auto"/>
        <w:ind w:left="283" w:hanging="283"/>
        <w:jc w:val="left"/>
      </w:pPr>
      <w:r>
        <w:rPr>
          <w:sz w:val="18"/>
        </w:rPr>
        <w:t>15. Guo, C., G. Pleiss, Y. Sun and K. Q. Weinberger (2017) On Calibration of Modern Neural Networks. arXiv:1706.04599.</w:t>
      </w:r>
    </w:p>
    <w:p>
      <w:pPr>
        <w:pStyle w:val="Normal"/>
        <w:widowControl/>
        <w:spacing w:before="0" w:after="0" w:line="360" w:lineRule="auto"/>
        <w:ind w:left="283" w:hanging="283"/>
        <w:jc w:val="left"/>
      </w:pPr>
      <w:r>
        <w:rPr>
          <w:sz w:val="18"/>
        </w:rPr>
        <w:t>16. Hamilton, W. L., R. Ying and J. Leskovec (2017) Inductive Representation Learning on Large Graphs. arXiv:1706.02216.</w:t>
      </w:r>
    </w:p>
    <w:p>
      <w:pPr>
        <w:pStyle w:val="Normal"/>
        <w:widowControl/>
        <w:spacing w:before="0" w:after="0" w:line="360" w:lineRule="auto"/>
        <w:ind w:left="283" w:hanging="283"/>
        <w:jc w:val="left"/>
      </w:pPr>
      <w:r>
        <w:rPr>
          <w:sz w:val="18"/>
        </w:rPr>
        <w:t>17. Hawkes, A. G. (1971) Spectra of some self-exciting and mutually exciting point processes. Biometrika, 58(1), 83–90.</w:t>
      </w:r>
    </w:p>
    <w:p>
      <w:pPr>
        <w:pStyle w:val="Normal"/>
        <w:widowControl/>
        <w:spacing w:before="0" w:after="0" w:line="360" w:lineRule="auto"/>
        <w:ind w:left="283" w:hanging="283"/>
        <w:jc w:val="left"/>
      </w:pPr>
      <w:r>
        <w:rPr>
          <w:sz w:val="18"/>
        </w:rPr>
        <w:t>18. Holme, P. and J. Saramäki (2012) Temporal Networks. Physics Reports, 519(3), 97–125. doi:10.1016/j.physrep.2012.03.001.</w:t>
      </w:r>
    </w:p>
    <w:p>
      <w:pPr>
        <w:pStyle w:val="Normal"/>
        <w:widowControl/>
        <w:spacing w:before="0" w:after="0" w:line="360" w:lineRule="auto"/>
        <w:ind w:left="283" w:hanging="283"/>
        <w:jc w:val="left"/>
      </w:pPr>
      <w:r>
        <w:rPr>
          <w:sz w:val="18"/>
        </w:rPr>
        <w:t>19. Hu, W., M. Fey, M. Zitnik, Y. Dong, H. Ren, B. Liu, et al. (2020) Open Graph Benchmark: Datasets for Machine Learning on Graphs. arXiv:2005.00687.</w:t>
      </w:r>
    </w:p>
    <w:p>
      <w:pPr>
        <w:pStyle w:val="Normal"/>
        <w:widowControl/>
        <w:spacing w:before="0" w:after="0" w:line="360" w:lineRule="auto"/>
        <w:ind w:left="283" w:hanging="283"/>
        <w:jc w:val="left"/>
      </w:pPr>
      <w:r>
        <w:rPr>
          <w:sz w:val="18"/>
        </w:rPr>
        <w:t>20. Huang, S., F. Poursafaei, J. Danovitch, M. Fey, W. Hu, E. Rossi, J. Leskovec, M. Bronstein, G. Rabusseau and R. Rabbany (2023) Temporal graph benchmark for machine learning on temporal graphs. Advances in Neural Information Processing Systems, 36. arXiv:2307.01026.</w:t>
      </w:r>
    </w:p>
    <w:p>
      <w:pPr>
        <w:pStyle w:val="Normal"/>
        <w:widowControl/>
        <w:spacing w:before="0" w:after="0" w:line="360" w:lineRule="auto"/>
        <w:ind w:left="283" w:hanging="283"/>
        <w:jc w:val="left"/>
      </w:pPr>
      <w:r>
        <w:rPr>
          <w:sz w:val="18"/>
        </w:rPr>
        <w:t>21. Kapoor, S. and A. Narayanan (2022) Leakage and the Reproducibility Crisis in ML-based Science. arXiv:2207.07048.</w:t>
      </w:r>
    </w:p>
    <w:p>
      <w:pPr>
        <w:pStyle w:val="Normal"/>
        <w:widowControl/>
        <w:spacing w:before="0" w:after="0" w:line="360" w:lineRule="auto"/>
        <w:ind w:left="283" w:hanging="283"/>
        <w:jc w:val="left"/>
      </w:pPr>
      <w:r>
        <w:rPr>
          <w:sz w:val="18"/>
        </w:rPr>
        <w:t>22. Kazemi, S. M., R. Goel, K. Jain, I. Kobyzev, A. Sethi, P. Forsyth, et al. (2019) Representation Learning for Dynamic Graphs: A Survey. arXiv:1905.11485.</w:t>
      </w:r>
    </w:p>
    <w:p>
      <w:pPr>
        <w:pStyle w:val="Normal"/>
        <w:widowControl/>
        <w:spacing w:before="0" w:after="0" w:line="360" w:lineRule="auto"/>
        <w:ind w:left="283" w:hanging="283"/>
        <w:jc w:val="left"/>
      </w:pPr>
      <w:r>
        <w:rPr>
          <w:sz w:val="18"/>
        </w:rPr>
        <w:t>23. Kingma, D. P. and J. Ba (2015) Adam: A method for stochastic optimization. International Conference on Learning Representations. arXiv:1412.6980.</w:t>
      </w:r>
    </w:p>
    <w:p>
      <w:pPr>
        <w:pStyle w:val="Normal"/>
        <w:widowControl/>
        <w:spacing w:before="0" w:after="0" w:line="360" w:lineRule="auto"/>
        <w:ind w:left="283" w:hanging="283"/>
        <w:jc w:val="left"/>
      </w:pPr>
      <w:r>
        <w:rPr>
          <w:sz w:val="18"/>
        </w:rPr>
        <w:t>24. Kingma, D. P. and M. Welling (2014) Auto-encoding variational Bayes. International Conference on Learning Representations. arXiv:1312.6114.</w:t>
      </w:r>
    </w:p>
    <w:p>
      <w:pPr>
        <w:pStyle w:val="Normal"/>
        <w:widowControl/>
        <w:spacing w:before="0" w:after="0" w:line="360" w:lineRule="auto"/>
        <w:ind w:left="283" w:hanging="283"/>
        <w:jc w:val="left"/>
      </w:pPr>
      <w:r>
        <w:rPr>
          <w:sz w:val="18"/>
        </w:rPr>
        <w:t>25. Kumar, A., A. Raghunathan, R. Jones, T. Ma and P. Liang (2022) Fine-tuning can distort pretrained features and underperform out-of-distribution. International Conference on Learning Representations. arXiv:2202.10054.</w:t>
      </w:r>
    </w:p>
    <w:p>
      <w:pPr>
        <w:pStyle w:val="Normal"/>
        <w:widowControl/>
        <w:spacing w:before="0" w:after="0" w:line="360" w:lineRule="auto"/>
        <w:ind w:left="283" w:hanging="283"/>
        <w:jc w:val="left"/>
      </w:pPr>
      <w:r>
        <w:rPr>
          <w:sz w:val="18"/>
        </w:rPr>
        <w:t>26. Kumar, S., X. Zhang and J. Leskovec (2019) Predicting dynamic embedding trajectory in temporal interaction networks. ACM SIGKDD International Conference on Knowledge Discovery and Data Mining, 1269–1278.</w:t>
      </w:r>
    </w:p>
    <w:p>
      <w:pPr>
        <w:pStyle w:val="Normal"/>
        <w:widowControl/>
        <w:spacing w:before="0" w:after="0" w:line="360" w:lineRule="auto"/>
        <w:ind w:left="283" w:hanging="283"/>
        <w:jc w:val="left"/>
      </w:pPr>
      <w:r>
        <w:rPr>
          <w:sz w:val="18"/>
        </w:rPr>
        <w:t>27. Loshchilov, I. and F. Hutter (2017) Decoupled Weight Decay Regularization. arXiv:1711.05101.</w:t>
      </w:r>
    </w:p>
    <w:p>
      <w:pPr>
        <w:pStyle w:val="Normal"/>
        <w:widowControl/>
        <w:spacing w:before="0" w:after="0" w:line="360" w:lineRule="auto"/>
        <w:ind w:left="283" w:hanging="283"/>
        <w:jc w:val="left"/>
      </w:pPr>
      <w:r>
        <w:rPr>
          <w:sz w:val="18"/>
        </w:rPr>
        <w:t>28. Luo, Y. and P. Li (2022) Neighborhood-aware scalable temporal network representation learning. Proceedings of the First Learning on Graphs Conference, PMLR, 198, 1:1–1:18.</w:t>
      </w:r>
    </w:p>
    <w:p>
      <w:pPr>
        <w:pStyle w:val="Normal"/>
        <w:widowControl/>
        <w:spacing w:before="0" w:after="0" w:line="360" w:lineRule="auto"/>
        <w:ind w:left="283" w:hanging="283"/>
        <w:jc w:val="left"/>
      </w:pPr>
      <w:r>
        <w:rPr>
          <w:sz w:val="18"/>
        </w:rPr>
        <w:t>29. Paszke, A., S. Gross, F. Massa, A. Lerer, J. Bradbury, G. Chanan, et al. (2019) PyTorch: An Imperative Style, High-Performance Deep Learning Library. arXiv:1912.01703.</w:t>
      </w:r>
    </w:p>
    <w:p>
      <w:pPr>
        <w:pStyle w:val="Normal"/>
        <w:widowControl/>
        <w:spacing w:before="0" w:after="0" w:line="360" w:lineRule="auto"/>
        <w:ind w:left="283" w:hanging="283"/>
        <w:jc w:val="left"/>
      </w:pPr>
      <w:r>
        <w:rPr>
          <w:sz w:val="18"/>
        </w:rPr>
        <w:t>30. Poole, B., S. Ozair, A. van den Oord, A. A. Alemi and G. Tucker (2019) On Variational Bounds of Mutual Information. arXiv:1905.06922.</w:t>
      </w:r>
    </w:p>
    <w:p>
      <w:pPr>
        <w:pStyle w:val="Normal"/>
        <w:widowControl/>
        <w:spacing w:before="0" w:after="0" w:line="360" w:lineRule="auto"/>
        <w:ind w:left="283" w:hanging="283"/>
        <w:jc w:val="left"/>
      </w:pPr>
      <w:r>
        <w:rPr>
          <w:sz w:val="18"/>
        </w:rPr>
        <w:t>31. Poursafaei, F., S. Huang, K. Pelrine and R. Rabbany (2022) Towards better evaluation for dynamic link prediction. Advances in Neural Information Processing Systems, 35. arXiv:2207.10128.</w:t>
      </w:r>
    </w:p>
    <w:p>
      <w:pPr>
        <w:pStyle w:val="Normal"/>
        <w:widowControl/>
        <w:spacing w:before="0" w:after="0" w:line="360" w:lineRule="auto"/>
        <w:ind w:left="283" w:hanging="283"/>
        <w:jc w:val="left"/>
      </w:pPr>
      <w:r>
        <w:rPr>
          <w:sz w:val="18"/>
        </w:rPr>
        <w:t>32. Rossi, E., B. Chamberlain, F. Frasca, D. Eynard, F. Monti and M. Bronstein (2020) Temporal graph networks for deep learning on dynamic graphs. ICML Workshop on Graph Representation Learning and Beyond. arXiv:2006.10637.</w:t>
      </w:r>
    </w:p>
    <w:p>
      <w:pPr>
        <w:pStyle w:val="Normal"/>
        <w:widowControl/>
        <w:spacing w:before="0" w:after="0" w:line="360" w:lineRule="auto"/>
        <w:ind w:left="283" w:hanging="283"/>
        <w:jc w:val="left"/>
      </w:pPr>
      <w:r>
        <w:rPr>
          <w:sz w:val="18"/>
        </w:rPr>
        <w:t>33. Shchur, O., M. Mumme, A. Bojchevski and S. Günnemann (2018) Pitfalls of Graph Neural Network Evaluation. arXiv:1811.05868.</w:t>
      </w:r>
    </w:p>
    <w:p>
      <w:pPr>
        <w:pStyle w:val="Normal"/>
        <w:widowControl/>
        <w:spacing w:before="0" w:after="0" w:line="360" w:lineRule="auto"/>
        <w:ind w:left="283" w:hanging="283"/>
        <w:jc w:val="left"/>
      </w:pPr>
      <w:r>
        <w:rPr>
          <w:sz w:val="18"/>
        </w:rPr>
        <w:t>34. Tishby, N., F. C. Pereira and W. Bialek (1999) The information bottleneck method. Proceedings of the Allerton Conference on Communication, Control and Computing. Preprint: arXiv:physics/0004057.</w:t>
      </w:r>
    </w:p>
    <w:p>
      <w:pPr>
        <w:pStyle w:val="Normal"/>
        <w:widowControl/>
        <w:spacing w:before="0" w:after="0" w:line="360" w:lineRule="auto"/>
        <w:ind w:left="283" w:hanging="283"/>
        <w:jc w:val="left"/>
      </w:pPr>
      <w:r>
        <w:rPr>
          <w:sz w:val="18"/>
        </w:rPr>
        <w:t>35. Trivedi, R., M. Farajtabar, P. Biswal and H. Zha (2019) DyRep: Learning representations over dynamic graphs. International Conference on Learning Representations.</w:t>
      </w:r>
    </w:p>
    <w:p>
      <w:pPr>
        <w:pStyle w:val="Normal"/>
        <w:widowControl/>
        <w:spacing w:before="0" w:after="0" w:line="360" w:lineRule="auto"/>
        <w:ind w:left="283" w:hanging="283"/>
        <w:jc w:val="left"/>
      </w:pPr>
      <w:r>
        <w:rPr>
          <w:sz w:val="18"/>
        </w:rPr>
        <w:t>36. Wang, Y., Y.-Y. Chang, Y. Liu, J. Leskovec and P. Li (2021) Inductive representation learning in temporal networks via causal anonymous walks. International Conference on Learning Representations. arXiv:2101.05974.</w:t>
      </w:r>
    </w:p>
    <w:p>
      <w:pPr>
        <w:pStyle w:val="Normal"/>
        <w:widowControl/>
        <w:spacing w:before="0" w:after="0" w:line="360" w:lineRule="auto"/>
        <w:ind w:left="283" w:hanging="283"/>
        <w:jc w:val="left"/>
      </w:pPr>
      <w:r>
        <w:rPr>
          <w:sz w:val="18"/>
        </w:rPr>
        <w:t>37. Welford, B. P. (1962) Note on a method for calculating corrected sums of squares and products. Technometrics, 4(3), 419–420.</w:t>
      </w:r>
    </w:p>
    <w:p>
      <w:pPr>
        <w:pStyle w:val="Normal"/>
        <w:widowControl/>
        <w:spacing w:before="0" w:after="0" w:line="360" w:lineRule="auto"/>
        <w:ind w:left="283" w:hanging="283"/>
        <w:jc w:val="left"/>
      </w:pPr>
      <w:r>
        <w:rPr>
          <w:sz w:val="18"/>
        </w:rPr>
        <w:t>38. Xu, D., C. Ruan, E. Korpeoglu, S. Kumar and K. Achan (2020) Inductive representation learning on temporal graphs. International Conference on Learning Representations. arXiv:2002.07962.</w:t>
      </w:r>
    </w:p>
    <w:p>
      <w:pPr>
        <w:pStyle w:val="Normal"/>
        <w:widowControl/>
        <w:spacing w:before="0" w:after="0" w:line="360" w:lineRule="auto"/>
        <w:ind w:left="283" w:hanging="283"/>
        <w:jc w:val="left"/>
      </w:pPr>
      <w:r>
        <w:rPr>
          <w:sz w:val="18"/>
        </w:rPr>
        <w:t>39. Yu, L., L. Sun, B. Du and W. Lv (2023) Towards better dynamic graph learning: New architecture and unified library. Advances in Neural Information Processing Systems, 36. arXiv:2303.13047.</w:t>
      </w:r>
    </w:p>
    <w:p>
      <w:pPr>
        <w:pStyle w:val="Normal"/>
        <w:widowControl/>
        <w:spacing w:before="0" w:after="0" w:line="360" w:lineRule="auto"/>
        <w:ind w:left="283" w:hanging="283"/>
        <w:jc w:val="left"/>
      </w:pPr>
      <w:r>
        <w:rPr>
          <w:sz w:val="18"/>
        </w:rPr>
        <w:t>40. Zhang, M. and Y. Chen (2018) Link Prediction Based on Graph Neural Networks. arXiv:1802.09691.</w:t>
      </w:r>
    </w:p>
    <w:bookmarkEnd w:id="64"/>
    <w:sectPr>
      <w:headerReference r:id="rId2" w:type="even"/>
      <w:headerReference r:id="rId3" w:type="default"/>
      <w:headerReference r:id="rId4" w:type="first"/>
      <w:footerReference r:id="rId5" w:type="even"/>
      <w:footerReference r:id="rId6" w:type="default"/>
      <w:footerReference r:id="rId7" w:type="first"/>
      <w:pgSz w:h="16838" w:w="11906"/>
      <w:pgMar w:bottom="1134" w:footer="992" w:gutter="0" w:header="851" w:left="1134" w:right="1134" w:top="1984"/>
      <w:formProt w:val="false"/>
      <w:textDirection w:val="lrTb"/>
      <w:docGrid w:charSpace="0" w:linePitch="360" w:type="default"/>
      <w:type w:val="nextPage"/>
      <w:cols w:num="2" w:space="4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細明體">
    <w:altName w:val="MingLiU"/>
    <w:charset w:val="88"/>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jc w:val="center"/>
    </w:pPr>
    <w:r>
      <w:rPr>
        <w:rFonts w:ascii="Times New Roman" w:hAnsi="Times New Roman"/>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start"/>
      <w:pPr>
        <w:tabs>
          <w:tab w:pos="340" w:val="num"/>
        </w:tabs>
        <w:ind w:hanging="340" w:start="340"/>
      </w:pPr>
      <w:rPr/>
    </w:lvl>
  </w:abstractNum>
  <w:abstractNum w:abstractNumId="2">
    <w:lvl w:ilvl="0">
      <w:start w:val="1"/>
      <w:numFmt w:val="none"/>
      <w:suff w:val="nothing"/>
      <w:lvlText w:val=""/>
      <w:lvlJc w:val="start"/>
      <w:pPr>
        <w:tabs>
          <w:tab w:pos="0" w:val="num"/>
        </w:tabs>
        <w:ind w:hanging="0" w:start="0"/>
      </w:pPr>
    </w:lvl>
    <w:lvl w:ilvl="1">
      <w:start w:val="1"/>
      <w:numFmt w:val="none"/>
      <w:suff w:val="nothing"/>
      <w:lvlText w:val=""/>
      <w:lvlJc w:val="start"/>
      <w:pPr>
        <w:tabs>
          <w:tab w:pos="0" w:val="num"/>
        </w:tabs>
        <w:ind w:hanging="0" w:start="0"/>
      </w:pPr>
    </w:lvl>
    <w:lvl w:ilvl="2">
      <w:start w:val="1"/>
      <w:numFmt w:val="none"/>
      <w:suff w:val="nothing"/>
      <w:lvlText w:val=""/>
      <w:lvlJc w:val="start"/>
      <w:pPr>
        <w:tabs>
          <w:tab w:pos="0" w:val="num"/>
        </w:tabs>
        <w:ind w:hanging="0" w:start="0"/>
      </w:pPr>
    </w:lvl>
    <w:lvl w:ilvl="3">
      <w:start w:val="1"/>
      <w:numFmt w:val="none"/>
      <w:suff w:val="nothing"/>
      <w:lvlText w:val=""/>
      <w:lvlJc w:val="start"/>
      <w:pPr>
        <w:tabs>
          <w:tab w:pos="0" w:val="num"/>
        </w:tabs>
        <w:ind w:hanging="0" w:start="0"/>
      </w:pPr>
    </w:lvl>
    <w:lvl w:ilvl="4">
      <w:start w:val="1"/>
      <w:numFmt w:val="none"/>
      <w:suff w:val="nothing"/>
      <w:lvlText w:val=""/>
      <w:lvlJc w:val="start"/>
      <w:pPr>
        <w:tabs>
          <w:tab w:pos="0" w:val="num"/>
        </w:tabs>
        <w:ind w:hanging="0" w:start="0"/>
      </w:pPr>
    </w:lvl>
    <w:lvl w:ilvl="5">
      <w:start w:val="1"/>
      <w:numFmt w:val="none"/>
      <w:suff w:val="nothing"/>
      <w:lvlText w:val=""/>
      <w:lvlJc w:val="start"/>
      <w:pPr>
        <w:tabs>
          <w:tab w:pos="0" w:val="num"/>
        </w:tabs>
        <w:ind w:hanging="0" w:start="0"/>
      </w:pPr>
    </w:lvl>
    <w:lvl w:ilvl="6">
      <w:start w:val="1"/>
      <w:numFmt w:val="none"/>
      <w:suff w:val="nothing"/>
      <w:lvlText w:val=""/>
      <w:lvlJc w:val="start"/>
      <w:pPr>
        <w:tabs>
          <w:tab w:pos="0" w:val="num"/>
        </w:tabs>
        <w:ind w:hanging="0" w:start="0"/>
      </w:pPr>
    </w:lvl>
    <w:lvl w:ilvl="7">
      <w:start w:val="1"/>
      <w:numFmt w:val="none"/>
      <w:suff w:val="nothing"/>
      <w:lvlText w:val=""/>
      <w:lvlJc w:val="start"/>
      <w:pPr>
        <w:tabs>
          <w:tab w:pos="0" w:val="num"/>
        </w:tabs>
        <w:ind w:hanging="0" w:start="0"/>
      </w:pPr>
    </w:lvl>
    <w:lvl w:ilvl="8">
      <w:start w:val="1"/>
      <w:numFmt w:val="none"/>
      <w:suff w:val="nothing"/>
      <w:lvlText w:val=""/>
      <w:lvlJc w:val="start"/>
      <w:pPr>
        <w:tabs>
          <w:tab w:pos="0" w:val="num"/>
        </w:tabs>
        <w:ind w:hanging="0" w:star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val="0004"/>
  <w:doNotTrackMoves/>
  <w:defaultTabStop w:val="709"/>
  <w:autoHyphenation w:val="true"/>
  <w:hyphenationZone w:val="0"/>
  <w:evenAndOddHeaders/>
  <w:drawingGridHorizontalSpacing w:val="360"/>
  <w:drawingGridVerticalSpacing w:val="360"/>
  <w:displayHorizontalDrawingGridEvery w:val="0"/>
  <w:displayVerticalDrawingGridEvery w:val="0"/>
  <w:characterSpacingControl w:val="doNotCompress"/>
  <w:savePreviewPicture/>
  <w:compat>
    <w:doNotExpandShiftReturn/>
    <w:adjustLineHeightInTable/>
    <w:compatSetting w:name="compatibilityMode" w:uri="http://schemas.microsoft.com/office/word" w:val="1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updateFields w:val="true"/>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Liberation Serif" w:cs="Noto Sans" w:eastAsia="Linux Libertine G" w:hAnsi="Liberation Serif"/>
        <w:sz w:val="18"/>
        <w:szCs w:val="18"/>
        <w:lang w:bidi="hi-IN" w:eastAsia="zh-CN" w:val="vi-VN"/>
      </w:rPr>
    </w:rPrDefault>
    <w:pPrDefault>
      <w:pPr>
        <w:suppressAutoHyphens w:val="false"/>
      </w:pPr>
    </w:pPrDefault>
  </w:docDefaults>
  <w:style w:styleId="Normal" w:type="paragraph">
    <w:name w:val="Normal"/>
    <w:qFormat/>
    <w:pPr>
      <w:widowControl w:val="false"/>
      <w:bidi w:val="0"/>
      <w:spacing w:line="360" w:lineRule="auto" w:after="0" w:before="0"/>
    </w:pPr>
    <w:rPr>
      <w:rFonts w:ascii="Times New Roman" w:cs="Times New Roman" w:eastAsia="MingLiU" w:hAnsi="Times New Roman"/>
      <w:color w:val="000000"/>
      <w:kern w:val="2"/>
      <w:sz w:val="18"/>
      <w:szCs w:val="24"/>
      <w:lang w:bidi="ar-SA" w:eastAsia="zh-TW" w:val="en-US"/>
    </w:rPr>
  </w:style>
  <w:style w:styleId="WW8Num1z0" w:type="character">
    <w:name w:val="WW8Num1z0"/>
    <w:qFormat/>
    <w:rPr>
      <w:rFonts w:ascii="Times New Roman" w:hAnsi="Times New Roman" w:eastAsia="MingLiU"/>
      <w:color w:val="000000"/>
    </w:rPr>
  </w:style>
  <w:style w:styleId="WW8Num2z0" w:type="character">
    <w:name w:val="WW8Num2z0"/>
    <w:qFormat/>
    <w:rPr>
      <w:rFonts w:ascii="Times New Roman" w:hAnsi="Times New Roman" w:eastAsia="MingLiU"/>
      <w:color w:val="000000"/>
    </w:rPr>
  </w:style>
  <w:style w:styleId="Style14" w:type="character">
    <w:name w:val="預設段落字型"/>
    <w:qFormat/>
    <w:rPr>
      <w:rFonts w:ascii="Times New Roman" w:hAnsi="Times New Roman" w:eastAsia="MingLiU"/>
      <w:color w:val="000000"/>
    </w:rPr>
  </w:style>
  <w:style w:styleId="PageNumber" w:type="character">
    <w:name w:val="page number"/>
    <w:basedOn w:val="Style14"/>
    <w:rPr>
      <w:rFonts w:ascii="Times New Roman" w:hAnsi="Times New Roman" w:eastAsia="MingLiU"/>
      <w:color w:val="000000"/>
    </w:rPr>
  </w:style>
  <w:style w:styleId="Heading" w:type="paragraph">
    <w:name w:val="Heading"/>
    <w:basedOn w:val="Normal"/>
    <w:next w:val="BodyText"/>
    <w:qFormat/>
    <w:pPr>
      <w:keepNext w:val="true"/>
      <w:spacing w:after="120" w:before="240"/>
    </w:pPr>
    <w:rPr>
      <w:rFonts w:ascii="Times New Roman" w:cs="Noto Sans" w:eastAsia="MingLiU" w:hAnsi="Times New Roman"/>
      <w:color w:val="000000"/>
      <w:sz w:val="28"/>
      <w:szCs w:val="28"/>
    </w:rPr>
  </w:style>
  <w:style w:styleId="BodyText" w:type="paragraph">
    <w:name w:val="Body Text"/>
    <w:basedOn w:val="Normal"/>
    <w:pPr>
      <w:spacing w:after="140" w:before="0" w:line="276" w:lineRule="auto"/>
    </w:pPr>
    <w:rPr>
      <w:rFonts w:ascii="Times New Roman" w:hAnsi="Times New Roman" w:eastAsia="MingLiU"/>
      <w:color w:val="000000"/>
    </w:rPr>
  </w:style>
  <w:style w:styleId="List" w:type="paragraph">
    <w:name w:val="List"/>
    <w:basedOn w:val="BodyText"/>
    <w:pPr/>
    <w:rPr>
      <w:rFonts w:cs="Noto Sans" w:ascii="Times New Roman" w:hAnsi="Times New Roman" w:eastAsia="MingLiU"/>
      <w:color w:val="000000"/>
    </w:rPr>
  </w:style>
  <w:style w:styleId="Caption" w:type="paragraph">
    <w:name w:val="caption"/>
    <w:basedOn w:val="Normal"/>
    <w:qFormat/>
    <w:pPr>
      <w:suppressLineNumbers/>
      <w:spacing w:after="120" w:before="120"/>
    </w:pPr>
    <w:rPr>
      <w:rFonts w:cs="Noto Sans" w:ascii="Times New Roman" w:hAnsi="Times New Roman" w:eastAsia="MingLiU"/>
      <w:i/>
      <w:iCs/>
      <w:color w:val="000000"/>
      <w:sz w:val="24"/>
      <w:szCs w:val="24"/>
    </w:rPr>
  </w:style>
  <w:style w:styleId="Index" w:type="paragraph">
    <w:name w:val="Index"/>
    <w:basedOn w:val="Normal"/>
    <w:qFormat/>
    <w:pPr>
      <w:suppressLineNumbers/>
    </w:pPr>
    <w:rPr>
      <w:rFonts w:cs="Noto Sans" w:ascii="Times New Roman" w:hAnsi="Times New Roman" w:eastAsia="MingLiU"/>
      <w:color w:val="000000"/>
    </w:rPr>
  </w:style>
  <w:style w:styleId="HeaderandFooter" w:type="paragraph">
    <w:name w:val="Header and Footer"/>
    <w:basedOn w:val="Normal"/>
    <w:qFormat/>
    <w:pPr>
      <w:suppressLineNumbers/>
      <w:tabs>
        <w:tab w:pos="480" w:val="clear"/>
        <w:tab w:leader="none" w:pos="4819" w:val="center"/>
        <w:tab w:leader="none" w:pos="9638" w:val="right"/>
      </w:tabs>
    </w:pPr>
    <w:rPr>
      <w:rFonts w:ascii="Times New Roman" w:hAnsi="Times New Roman" w:eastAsia="MingLiU"/>
      <w:color w:val="000000"/>
    </w:rPr>
  </w:style>
  <w:style w:styleId="Header" w:type="paragraph">
    <w:name w:val="header"/>
    <w:basedOn w:val="Normal"/>
    <w:pPr>
      <w:tabs>
        <w:tab w:pos="480" w:val="clear"/>
        <w:tab w:leader="none" w:pos="4153" w:val="center"/>
        <w:tab w:leader="none" w:pos="8306" w:val="right"/>
      </w:tabs>
      <w:snapToGrid w:val="false"/>
    </w:pPr>
    <w:rPr>
      <w:rFonts w:ascii="Times New Roman" w:hAnsi="Times New Roman" w:eastAsia="MingLiU"/>
      <w:color w:val="000000"/>
      <w:sz w:val="20"/>
      <w:szCs w:val="20"/>
    </w:rPr>
  </w:style>
  <w:style w:styleId="Footer" w:type="paragraph">
    <w:name w:val="footer"/>
    <w:basedOn w:val="Normal"/>
    <w:pPr>
      <w:tabs>
        <w:tab w:pos="480" w:val="clear"/>
        <w:tab w:leader="none" w:pos="4153" w:val="center"/>
        <w:tab w:leader="none" w:pos="8306" w:val="right"/>
      </w:tabs>
      <w:snapToGrid w:val="false"/>
    </w:pPr>
    <w:rPr>
      <w:rFonts w:ascii="Times New Roman" w:hAnsi="Times New Roman" w:eastAsia="MingLiU"/>
      <w:color w:val="000000"/>
      <w:sz w:val="20"/>
      <w:szCs w:val="20"/>
    </w:rPr>
  </w:style>
  <w:style w:styleId="FrameContents" w:type="paragraph">
    <w:name w:val="Frame Contents"/>
    <w:basedOn w:val="Normal"/>
    <w:qFormat/>
    <w:pPr/>
    <w:rPr>
      <w:rFonts w:ascii="Times New Roman" w:hAnsi="Times New Roman" w:eastAsia="MingLiU"/>
      <w:color w:val="000000"/>
    </w:rPr>
  </w:style>
  <w:style w:styleId="TableContents" w:type="paragraph">
    <w:name w:val="Table Contents"/>
    <w:basedOn w:val="Normal"/>
    <w:qFormat/>
    <w:pPr>
      <w:widowControl w:val="false"/>
      <w:suppressLineNumbers/>
    </w:pPr>
    <w:rPr>
      <w:rFonts w:ascii="Times New Roman" w:hAnsi="Times New Roman" w:eastAsia="MingLiU"/>
      <w:color w:val="000000"/>
    </w:rPr>
  </w:style>
  <w:style w:styleId="TableHeading" w:type="paragraph">
    <w:name w:val="Table Heading"/>
    <w:basedOn w:val="TableContents"/>
    <w:qFormat/>
    <w:pPr>
      <w:suppressLineNumbers/>
      <w:jc w:val="center"/>
    </w:pPr>
    <w:rPr>
      <w:rFonts w:ascii="Times New Roman" w:hAnsi="Times New Roman" w:eastAsia="MingLiU"/>
      <w:b/>
      <w:bCs/>
      <w:color w:val="000000"/>
    </w:rPr>
  </w:style>
  <w:style w:styleId="WW8Num1" w:type="numbering">
    <w:name w:val="WW8Num1"/>
    <w:qFormat/>
  </w:style>
  <w:style w:styleId="WW8Num2" w:type="numbering">
    <w:name w:val="WW8Num2"/>
    <w:qFormat/>
  </w:style>
  <w:style w:type="paragraph" w:customStyle="1" w:styleId="SourceCode">
    <w:name w:val="Source Code"/>
    <w:basedOn w:val="Normal"/>
    <w:link w:val="VerbatimChar"/>
    <w:pPr>
      <w:wordWrap w:val="off"/>
    </w:pPr>
    <w:rPr>
      <w:rFonts w:ascii="Times New Roman" w:hAnsi="Times New Roman" w:eastAsia="MingLiU"/>
      <w:color w:val="000000"/>
    </w:rPr>
  </w:style>
  <w:style w:type="character" w:customStyle="1" w:styleId="KeywordTok">
    <w:name w:val="KeywordTok"/>
    <w:basedOn w:val="VerbatimChar"/>
    <w:rPr>
      <w:rFonts w:ascii="Times New Roman" w:hAnsi="Times New Roman" w:eastAsia="MingLiU"/>
      <w:b/>
      <w:color w:val="000000"/>
    </w:rPr>
  </w:style>
  <w:style w:type="character" w:customStyle="1" w:styleId="DataTypeTok">
    <w:name w:val="DataTypeTok"/>
    <w:basedOn w:val="VerbatimChar"/>
    <w:rPr>
      <w:rFonts w:ascii="Times New Roman" w:hAnsi="Times New Roman" w:eastAsia="MingLiU"/>
      <w:color w:val="000000"/>
    </w:rPr>
  </w:style>
  <w:style w:type="character" w:customStyle="1" w:styleId="DecValTok">
    <w:name w:val="DecValTok"/>
    <w:basedOn w:val="VerbatimChar"/>
    <w:rPr>
      <w:rFonts w:ascii="Times New Roman" w:hAnsi="Times New Roman" w:eastAsia="MingLiU"/>
      <w:color w:val="000000"/>
    </w:rPr>
  </w:style>
  <w:style w:type="character" w:customStyle="1" w:styleId="BaseNTok">
    <w:name w:val="BaseNTok"/>
    <w:basedOn w:val="VerbatimChar"/>
    <w:rPr>
      <w:rFonts w:ascii="Times New Roman" w:hAnsi="Times New Roman" w:eastAsia="MingLiU"/>
      <w:color w:val="000000"/>
    </w:rPr>
  </w:style>
  <w:style w:type="character" w:customStyle="1" w:styleId="FloatTok">
    <w:name w:val="FloatTok"/>
    <w:basedOn w:val="VerbatimChar"/>
    <w:rPr>
      <w:rFonts w:ascii="Times New Roman" w:hAnsi="Times New Roman" w:eastAsia="MingLiU"/>
      <w:color w:val="000000"/>
    </w:rPr>
  </w:style>
  <w:style w:type="character" w:customStyle="1" w:styleId="ConstantTok">
    <w:name w:val="ConstantTok"/>
    <w:basedOn w:val="VerbatimChar"/>
    <w:rPr>
      <w:rFonts w:ascii="Times New Roman" w:hAnsi="Times New Roman" w:eastAsia="MingLiU"/>
      <w:color w:val="000000"/>
    </w:rPr>
  </w:style>
  <w:style w:type="character" w:customStyle="1" w:styleId="CharTok">
    <w:name w:val="CharTok"/>
    <w:basedOn w:val="VerbatimChar"/>
    <w:rPr>
      <w:rFonts w:ascii="Times New Roman" w:hAnsi="Times New Roman" w:eastAsia="MingLiU"/>
      <w:color w:val="000000"/>
    </w:rPr>
  </w:style>
  <w:style w:type="character" w:customStyle="1" w:styleId="SpecialCharTok">
    <w:name w:val="SpecialCharTok"/>
    <w:basedOn w:val="VerbatimChar"/>
    <w:rPr>
      <w:rFonts w:ascii="Times New Roman" w:hAnsi="Times New Roman" w:eastAsia="MingLiU"/>
      <w:color w:val="000000"/>
    </w:rPr>
  </w:style>
  <w:style w:type="character" w:customStyle="1" w:styleId="StringTok">
    <w:name w:val="StringTok"/>
    <w:basedOn w:val="VerbatimChar"/>
    <w:rPr>
      <w:rFonts w:ascii="Times New Roman" w:hAnsi="Times New Roman" w:eastAsia="MingLiU"/>
      <w:color w:val="000000"/>
    </w:rPr>
  </w:style>
  <w:style w:type="character" w:customStyle="1" w:styleId="VerbatimStringTok">
    <w:name w:val="VerbatimStringTok"/>
    <w:basedOn w:val="VerbatimChar"/>
    <w:rPr>
      <w:rFonts w:ascii="Times New Roman" w:hAnsi="Times New Roman" w:eastAsia="MingLiU"/>
      <w:color w:val="000000"/>
    </w:rPr>
  </w:style>
  <w:style w:type="character" w:customStyle="1" w:styleId="SpecialStringTok">
    <w:name w:val="SpecialStringTok"/>
    <w:basedOn w:val="VerbatimChar"/>
    <w:rPr>
      <w:rFonts w:ascii="Times New Roman" w:hAnsi="Times New Roman" w:eastAsia="MingLiU"/>
      <w:color w:val="000000"/>
    </w:rPr>
  </w:style>
  <w:style w:type="character" w:customStyle="1" w:styleId="ImportTok">
    <w:name w:val="ImportTok"/>
    <w:basedOn w:val="VerbatimChar"/>
    <w:rPr>
      <w:rFonts w:ascii="Times New Roman" w:hAnsi="Times New Roman" w:eastAsia="MingLiU"/>
      <w:b/>
      <w:color w:val="000000"/>
    </w:rPr>
  </w:style>
  <w:style w:type="character" w:customStyle="1" w:styleId="CommentTok">
    <w:name w:val="CommentTok"/>
    <w:basedOn w:val="VerbatimChar"/>
    <w:rPr>
      <w:rFonts w:ascii="Times New Roman" w:hAnsi="Times New Roman" w:eastAsia="MingLiU"/>
      <w:i/>
      <w:color w:val="000000"/>
    </w:rPr>
  </w:style>
  <w:style w:type="character" w:customStyle="1" w:styleId="DocumentationTok">
    <w:name w:val="DocumentationTok"/>
    <w:basedOn w:val="VerbatimChar"/>
    <w:rPr>
      <w:rFonts w:ascii="Times New Roman" w:hAnsi="Times New Roman" w:eastAsia="MingLiU"/>
      <w:i/>
      <w:color w:val="000000"/>
    </w:rPr>
  </w:style>
  <w:style w:type="character" w:customStyle="1" w:styleId="AnnotationTok">
    <w:name w:val="AnnotationTok"/>
    <w:basedOn w:val="VerbatimChar"/>
    <w:rPr>
      <w:rFonts w:ascii="Times New Roman" w:hAnsi="Times New Roman" w:eastAsia="MingLiU"/>
      <w:b/>
      <w:i/>
      <w:color w:val="000000"/>
    </w:rPr>
  </w:style>
  <w:style w:type="character" w:customStyle="1" w:styleId="CommentVarTok">
    <w:name w:val="CommentVarTok"/>
    <w:basedOn w:val="VerbatimChar"/>
    <w:rPr>
      <w:rFonts w:ascii="Times New Roman" w:hAnsi="Times New Roman" w:eastAsia="MingLiU"/>
      <w:b/>
      <w:i/>
      <w:color w:val="000000"/>
    </w:rPr>
  </w:style>
  <w:style w:type="character" w:customStyle="1" w:styleId="OtherTok">
    <w:name w:val="OtherTok"/>
    <w:basedOn w:val="VerbatimChar"/>
    <w:rPr>
      <w:rFonts w:ascii="Times New Roman" w:hAnsi="Times New Roman" w:eastAsia="MingLiU"/>
      <w:color w:val="000000"/>
    </w:rPr>
  </w:style>
  <w:style w:type="character" w:customStyle="1" w:styleId="FunctionTok">
    <w:name w:val="FunctionTok"/>
    <w:basedOn w:val="VerbatimChar"/>
    <w:rPr>
      <w:rFonts w:ascii="Times New Roman" w:hAnsi="Times New Roman" w:eastAsia="MingLiU"/>
      <w:color w:val="000000"/>
    </w:rPr>
  </w:style>
  <w:style w:type="character" w:customStyle="1" w:styleId="VariableTok">
    <w:name w:val="VariableTok"/>
    <w:basedOn w:val="VerbatimChar"/>
    <w:rPr>
      <w:rFonts w:ascii="Times New Roman" w:hAnsi="Times New Roman" w:eastAsia="MingLiU"/>
      <w:color w:val="000000"/>
    </w:rPr>
  </w:style>
  <w:style w:type="character" w:customStyle="1" w:styleId="ControlFlowTok">
    <w:name w:val="ControlFlowTok"/>
    <w:basedOn w:val="VerbatimChar"/>
    <w:rPr>
      <w:rFonts w:ascii="Times New Roman" w:hAnsi="Times New Roman" w:eastAsia="MingLiU"/>
      <w:b/>
      <w:color w:val="000000"/>
    </w:rPr>
  </w:style>
  <w:style w:type="character" w:customStyle="1" w:styleId="OperatorTok">
    <w:name w:val="OperatorTok"/>
    <w:basedOn w:val="VerbatimChar"/>
    <w:rPr>
      <w:rFonts w:ascii="Times New Roman" w:hAnsi="Times New Roman" w:eastAsia="MingLiU"/>
      <w:color w:val="000000"/>
    </w:rPr>
  </w:style>
  <w:style w:type="character" w:customStyle="1" w:styleId="BuiltInTok">
    <w:name w:val="BuiltInTok"/>
    <w:basedOn w:val="VerbatimChar"/>
    <w:rPr>
      <w:rFonts w:ascii="Times New Roman" w:hAnsi="Times New Roman" w:eastAsia="MingLiU"/>
      <w:color w:val="000000"/>
    </w:rPr>
  </w:style>
  <w:style w:type="character" w:customStyle="1" w:styleId="ExtensionTok">
    <w:name w:val="ExtensionTok"/>
    <w:basedOn w:val="VerbatimChar"/>
    <w:rPr>
      <w:rFonts w:ascii="Times New Roman" w:hAnsi="Times New Roman" w:eastAsia="MingLiU"/>
      <w:color w:val="000000"/>
    </w:rPr>
  </w:style>
  <w:style w:type="character" w:customStyle="1" w:styleId="PreprocessorTok">
    <w:name w:val="PreprocessorTok"/>
    <w:basedOn w:val="VerbatimChar"/>
    <w:rPr>
      <w:rFonts w:ascii="Times New Roman" w:hAnsi="Times New Roman" w:eastAsia="MingLiU"/>
      <w:color w:val="000000"/>
    </w:rPr>
  </w:style>
  <w:style w:type="character" w:customStyle="1" w:styleId="AttributeTok">
    <w:name w:val="AttributeTok"/>
    <w:basedOn w:val="VerbatimChar"/>
    <w:rPr>
      <w:rFonts w:ascii="Times New Roman" w:hAnsi="Times New Roman" w:eastAsia="MingLiU"/>
      <w:color w:val="000000"/>
    </w:rPr>
  </w:style>
  <w:style w:type="character" w:customStyle="1" w:styleId="RegionMarkerTok">
    <w:name w:val="RegionMarkerTok"/>
    <w:basedOn w:val="VerbatimChar"/>
    <w:rPr>
      <w:rFonts w:ascii="Times New Roman" w:hAnsi="Times New Roman" w:eastAsia="MingLiU"/>
      <w:color w:val="000000"/>
    </w:rPr>
  </w:style>
  <w:style w:type="character" w:customStyle="1" w:styleId="InformationTok">
    <w:name w:val="InformationTok"/>
    <w:basedOn w:val="VerbatimChar"/>
    <w:rPr>
      <w:rFonts w:ascii="Times New Roman" w:hAnsi="Times New Roman" w:eastAsia="MingLiU"/>
      <w:b/>
      <w:i/>
      <w:color w:val="000000"/>
    </w:rPr>
  </w:style>
  <w:style w:type="character" w:customStyle="1" w:styleId="WarningTok">
    <w:name w:val="WarningTok"/>
    <w:basedOn w:val="VerbatimChar"/>
    <w:rPr>
      <w:rFonts w:ascii="Times New Roman" w:hAnsi="Times New Roman" w:eastAsia="MingLiU"/>
      <w:b/>
      <w:i/>
      <w:color w:val="000000"/>
    </w:rPr>
  </w:style>
  <w:style w:type="character" w:customStyle="1" w:styleId="AlertTok">
    <w:name w:val="AlertTok"/>
    <w:basedOn w:val="VerbatimChar"/>
    <w:rPr>
      <w:rFonts w:ascii="Times New Roman" w:hAnsi="Times New Roman" w:eastAsia="MingLiU"/>
      <w:b/>
      <w:color w:val="000000"/>
    </w:rPr>
  </w:style>
  <w:style w:type="character" w:customStyle="1" w:styleId="ErrorTok">
    <w:name w:val="ErrorTok"/>
    <w:basedOn w:val="VerbatimChar"/>
    <w:rPr>
      <w:rFonts w:ascii="Times New Roman" w:hAnsi="Times New Roman" w:eastAsia="MingLiU"/>
      <w:b/>
      <w:color w:val="000000"/>
    </w:rPr>
  </w:style>
  <w:style w:type="character" w:customStyle="1" w:styleId="NormalTok">
    <w:name w:val="NormalTok"/>
    <w:basedOn w:val="VerbatimChar"/>
    <w:rPr>
      <w:rFonts w:ascii="Times New Roman" w:hAnsi="Times New Roman" w:eastAsia="MingLiU"/>
      <w:color w:val="000000"/>
    </w:rPr>
  </w:style>
  <w:style w:type="paragraph" w:customStyle="1" w:styleId="Title">
    <w:name w:val="Title"/>
    <w:pPr>
      <w:keepNext/>
      <w:spacing w:before="120" w:after="80"/>
      <w:jc w:val="center"/>
    </w:pPr>
    <w:rPr>
      <w:b/>
      <w:sz w:val="36"/>
    </w:rPr>
  </w:style>
  <w:style w:type="paragraph" w:customStyle="1" w:styleId="Heading1">
    <w:name w:val="heading 1"/>
    <w:pPr>
      <w:keepNext/>
      <w:spacing w:before="200" w:after="80"/>
      <w:jc w:val="center"/>
    </w:pPr>
    <w:rPr>
      <w:b/>
      <w:sz w:val="22"/>
    </w:rPr>
  </w:style>
  <w:style w:type="paragraph" w:customStyle="1" w:styleId="Heading2">
    <w:name w:val="heading 2"/>
    <w:pPr>
      <w:keepNext/>
      <w:spacing w:before="120" w:after="80"/>
      <w:jc w:val="left"/>
    </w:pPr>
    <w:rPr>
      <w:b/>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gif"/><Relationship Id="rId54" Type="http://schemas.openxmlformats.org/officeDocument/2006/relationships/hyperlink" Target="https://arxiv.org/abs/1706.02216" TargetMode="External"/><Relationship Id="rId53" Type="http://schemas.openxmlformats.org/officeDocument/2006/relationships/hyperlink" Target="https://arxiv.org/abs/1706.04599" TargetMode="External"/><Relationship Id="rId59" Type="http://schemas.openxmlformats.org/officeDocument/2006/relationships/hyperlink" Target="https://arxiv.org/abs/1711.05101" TargetMode="External"/><Relationship Id="rId63" Type="http://schemas.openxmlformats.org/officeDocument/2006/relationships/hyperlink" Target="https://arxiv.org/abs/1802.09691" TargetMode="External"/><Relationship Id="rId62" Type="http://schemas.openxmlformats.org/officeDocument/2006/relationships/hyperlink" Target="https://arxiv.org/abs/1811.05868" TargetMode="External"/><Relationship Id="rId61" Type="http://schemas.openxmlformats.org/officeDocument/2006/relationships/hyperlink" Target="https://arxiv.org/abs/1905.06922" TargetMode="External"/><Relationship Id="rId58" Type="http://schemas.openxmlformats.org/officeDocument/2006/relationships/hyperlink" Target="https://arxiv.org/abs/1905.11485" TargetMode="External"/><Relationship Id="rId60" Type="http://schemas.openxmlformats.org/officeDocument/2006/relationships/hyperlink" Target="https://arxiv.org/abs/1912.01703" TargetMode="External"/><Relationship Id="rId51" Type="http://schemas.openxmlformats.org/officeDocument/2006/relationships/hyperlink" Target="https://arxiv.org/abs/2004.07780" TargetMode="External"/><Relationship Id="rId56" Type="http://schemas.openxmlformats.org/officeDocument/2006/relationships/hyperlink" Target="https://arxiv.org/abs/2005.00687" TargetMode="External"/><Relationship Id="rId52" Type="http://schemas.openxmlformats.org/officeDocument/2006/relationships/hyperlink" Target="https://arxiv.org/abs/2006.07733" TargetMode="External"/><Relationship Id="rId47" Type="http://schemas.openxmlformats.org/officeDocument/2006/relationships/hyperlink" Target="https://arxiv.org/abs/2011.03395" TargetMode="External"/><Relationship Id="rId45" Type="http://schemas.openxmlformats.org/officeDocument/2006/relationships/hyperlink" Target="https://arxiv.org/abs/2103.03098" TargetMode="External"/><Relationship Id="rId57" Type="http://schemas.openxmlformats.org/officeDocument/2006/relationships/hyperlink" Target="https://arxiv.org/abs/2207.07048" TargetMode="External"/><Relationship Id="rId50" Type="http://schemas.openxmlformats.org/officeDocument/2006/relationships/hyperlink" Target="https://arxiv.org/abs/2406.09639" TargetMode="External"/><Relationship Id="rId55" Type="http://schemas.openxmlformats.org/officeDocument/2006/relationships/hyperlink" Target="https://doi.org/10.1016/j.physrep.2012.03.001" TargetMode="External"/><Relationship Id="rId44" Type="http://schemas.openxmlformats.org/officeDocument/2006/relationships/hyperlink" Target="https://doi.org/10.1109/tpami.2019.2909031" TargetMode="External"/><Relationship Id="rId49" Type="http://schemas.openxmlformats.org/officeDocument/2006/relationships/hyperlink" Target="https://doi.org/10.1145/3298689.3347058" TargetMode="External"/><Relationship Id="rId46" Type="http://schemas.openxmlformats.org/officeDocument/2006/relationships/hyperlink" Target="https://doi.org/10.3115/v1/d14-1179" TargetMode="External"/><Relationship Id="rId48"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54" Type="http://schemas.openxmlformats.org/officeDocument/2006/relationships/hyperlink" Target="https://arxiv.org/abs/1706.02216" TargetMode="External"/><Relationship Id="rId53" Type="http://schemas.openxmlformats.org/officeDocument/2006/relationships/hyperlink" Target="https://arxiv.org/abs/1706.04599" TargetMode="External"/><Relationship Id="rId59" Type="http://schemas.openxmlformats.org/officeDocument/2006/relationships/hyperlink" Target="https://arxiv.org/abs/1711.05101" TargetMode="External"/><Relationship Id="rId63" Type="http://schemas.openxmlformats.org/officeDocument/2006/relationships/hyperlink" Target="https://arxiv.org/abs/1802.09691" TargetMode="External"/><Relationship Id="rId62" Type="http://schemas.openxmlformats.org/officeDocument/2006/relationships/hyperlink" Target="https://arxiv.org/abs/1811.05868" TargetMode="External"/><Relationship Id="rId61" Type="http://schemas.openxmlformats.org/officeDocument/2006/relationships/hyperlink" Target="https://arxiv.org/abs/1905.06922" TargetMode="External"/><Relationship Id="rId58" Type="http://schemas.openxmlformats.org/officeDocument/2006/relationships/hyperlink" Target="https://arxiv.org/abs/1905.11485" TargetMode="External"/><Relationship Id="rId60" Type="http://schemas.openxmlformats.org/officeDocument/2006/relationships/hyperlink" Target="https://arxiv.org/abs/1912.01703" TargetMode="External"/><Relationship Id="rId51" Type="http://schemas.openxmlformats.org/officeDocument/2006/relationships/hyperlink" Target="https://arxiv.org/abs/2004.07780" TargetMode="External"/><Relationship Id="rId56" Type="http://schemas.openxmlformats.org/officeDocument/2006/relationships/hyperlink" Target="https://arxiv.org/abs/2005.00687" TargetMode="External"/><Relationship Id="rId52" Type="http://schemas.openxmlformats.org/officeDocument/2006/relationships/hyperlink" Target="https://arxiv.org/abs/2006.07733" TargetMode="External"/><Relationship Id="rId47" Type="http://schemas.openxmlformats.org/officeDocument/2006/relationships/hyperlink" Target="https://arxiv.org/abs/2011.03395" TargetMode="External"/><Relationship Id="rId45" Type="http://schemas.openxmlformats.org/officeDocument/2006/relationships/hyperlink" Target="https://arxiv.org/abs/2103.03098" TargetMode="External"/><Relationship Id="rId57" Type="http://schemas.openxmlformats.org/officeDocument/2006/relationships/hyperlink" Target="https://arxiv.org/abs/2207.07048" TargetMode="External"/><Relationship Id="rId50" Type="http://schemas.openxmlformats.org/officeDocument/2006/relationships/hyperlink" Target="https://arxiv.org/abs/2406.09639" TargetMode="External"/><Relationship Id="rId55" Type="http://schemas.openxmlformats.org/officeDocument/2006/relationships/hyperlink" Target="https://doi.org/10.1016/j.physrep.2012.03.001" TargetMode="External"/><Relationship Id="rId44" Type="http://schemas.openxmlformats.org/officeDocument/2006/relationships/hyperlink" Target="https://doi.org/10.1109/tpami.2019.2909031" TargetMode="External"/><Relationship Id="rId49" Type="http://schemas.openxmlformats.org/officeDocument/2006/relationships/hyperlink" Target="https://doi.org/10.1145/3298689.3347058" TargetMode="External"/><Relationship Id="rId46" Type="http://schemas.openxmlformats.org/officeDocument/2006/relationships/hyperlink" Target="https://doi.org/10.3115/v1/d14-1179" TargetMode="External"/><Relationship Id="rId48" Type="http://schemas.openxmlformats.org/officeDocument/2006/relationships/hyperlink" Target="https://github.com/hoangduong6210/temporal-link-decoupling" TargetMode="External"/><Relationship Id="rId17" Type="http://schemas.openxmlformats.org/officeDocument/2006/relationships/hyperlink" Target="mailto:Hoangduong4316@icloud.com"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85</TotalTime>
  <Application>LibreOfficeDev/26.8.0.0.alpha0$MacOSX_AARCH64 LibreOffice_project/2c87e51eeaa2b413ff4ae097b2705eea1995d8e5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Gradient Decoupling for Inductive Temporal Link Prediction: A Controlled Study of Stateful Representations</dc:title>
  <dc:creator>Duong Viet Hoang; Duong Viet Huy; Lun-Min Shih</dc:creator>
  <cp:keywords/>
  <dcterms:created xsi:type="dcterms:W3CDTF">2026-10-02T16:28:10Z</dcterms:created>
  <dcterms:modified xsi:type="dcterms:W3CDTF">2026-10-02T16:28:10Z</dcterms:modified>
  <dc:description/>
</cp:coreProperties>
</file>

<file path=docProps/custom.xml><?xml version="1.0" encoding="utf-8"?>
<Properties xmlns="http://schemas.openxmlformats.org/officeDocument/2006/custom-properties" xmlns:vt="http://schemas.openxmlformats.org/officeDocument/2006/docPropsVTypes"/>
</file>