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F7" w:rsidRDefault="00642039">
      <w:r>
        <w:t xml:space="preserve"># </w:t>
      </w:r>
      <w:proofErr w:type="spellStart"/>
      <w:r>
        <w:t>Nôi</w:t>
      </w:r>
      <w:proofErr w:type="spellEnd"/>
      <w:r>
        <w:t xml:space="preserve"> dung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lĩnh</w:t>
      </w:r>
      <w:proofErr w:type="spellEnd"/>
      <w:r>
        <w:t>:</w:t>
      </w:r>
    </w:p>
    <w:p w:rsidR="00642039" w:rsidRDefault="00642039">
      <w:r>
        <w:t>-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.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Nam: “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An Nam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proofErr w:type="gramStart"/>
      <w:r>
        <w:t>Pháp</w:t>
      </w:r>
      <w:proofErr w:type="spellEnd"/>
      <w:r>
        <w:t xml:space="preserve"> ”</w:t>
      </w:r>
      <w:proofErr w:type="gramEnd"/>
      <w:r>
        <w:t>.</w:t>
      </w:r>
    </w:p>
    <w:p w:rsidR="00642039" w:rsidRDefault="00642039">
      <w:r>
        <w:t xml:space="preserve">#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cương</w:t>
      </w:r>
      <w:proofErr w:type="spellEnd"/>
      <w:r>
        <w:t>:</w:t>
      </w:r>
    </w:p>
    <w:p w:rsidR="00642039" w:rsidRDefault="00642039">
      <w:r>
        <w:t>-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ở </w:t>
      </w:r>
      <w:proofErr w:type="spellStart"/>
      <w:r>
        <w:t>Đông</w:t>
      </w:r>
      <w:proofErr w:type="spellEnd"/>
      <w:r>
        <w:t xml:space="preserve"> Dương</w:t>
      </w:r>
      <w:bookmarkStart w:id="0" w:name="_GoBack"/>
      <w:bookmarkEnd w:id="0"/>
    </w:p>
    <w:sectPr w:rsidR="0064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39"/>
    <w:rsid w:val="00390AF7"/>
    <w:rsid w:val="0064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06B5"/>
  <w15:chartTrackingRefBased/>
  <w15:docId w15:val="{8C5C9A1A-0717-4016-887C-01107DD3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2021-03-23T00:25:00Z</dcterms:created>
  <dcterms:modified xsi:type="dcterms:W3CDTF">2021-03-23T00:34:00Z</dcterms:modified>
</cp:coreProperties>
</file>