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color w:val="000000"/>
        </w:rPr>
        <w:t xml:space="preserve">Thành viên nhóm:</w:t>
      </w:r>
      <w:r>
        <w:rPr>
          <w:color w:val="000000"/>
        </w:rPr>
        <w:br/>
      </w:r>
      <w:r>
        <w:rPr>
          <w:color w:val="000000"/>
        </w:rPr>
        <w:t xml:space="preserve">1. Nguyễn Thị Hồng Phúc - 24730132</w:t>
      </w:r>
      <w:r>
        <w:rPr>
          <w:color w:val="000000"/>
        </w:rPr>
        <w:br/>
      </w:r>
      <w:r>
        <w:rPr>
          <w:color w:val="000000"/>
        </w:rPr>
        <w:t xml:space="preserve">2. Nguyễn Thanh Phúc - 24730131</w:t>
      </w:r>
      <w:r>
        <w:rPr>
          <w:color w:val="000000"/>
        </w:rPr>
        <w:br/>
      </w:r>
      <w:r>
        <w:rPr>
          <w:color w:val="000000"/>
        </w:rPr>
        <w:t xml:space="preserve">3. Nguyễn Ngọc Danh - 24730090</w:t>
      </w:r>
      <w:r>
        <w:rPr>
          <w:color w:val="000000"/>
        </w:rPr>
        <w:br/>
      </w:r>
      <w:r>
        <w:rPr>
          <w:color w:val="000000"/>
        </w:rPr>
        <w:t xml:space="preserve">4. Mai Hoàng Hưng - 24730099</w:t>
      </w:r>
    </w:p>
    <w:p>
      <w:pPr>
        <w:pStyle w:val="BodyText"/>
      </w:pPr>
      <w:r>
        <w:rPr>
          <w:color w:val="000000"/>
        </w:rPr>
        <w:t xml:space="preserve">Môn học: Hệ thống quản trị qui trình nghiệp vụ</w:t>
      </w:r>
      <w:r>
        <w:rPr>
          <w:color w:val="000000"/>
        </w:rPr>
        <w:br/>
      </w:r>
      <w:r>
        <w:rPr>
          <w:color w:val="000000"/>
        </w:rPr>
        <w:t xml:space="preserve">Lớp học phần: IE203.F31.CN1.CNTT</w:t>
      </w:r>
      <w:r>
        <w:rPr>
          <w:color w:val="000000"/>
        </w:rPr>
        <w:br/>
      </w:r>
      <w:r>
        <w:rPr>
          <w:color w:val="000000"/>
        </w:rPr>
        <w:t xml:space="preserve">GVHD: Hà Lê Hoài Trung</w:t>
      </w:r>
    </w:p>
    <w:bookmarkStart w:id="23" w:name="X5d93dd11d89edfabbab544eccf382413484a892"/>
    <w:p>
      <w:pPr>
        <w:pStyle w:val="Heading1"/>
      </w:pPr>
      <w:r>
        <w:rPr>
          <w:color w:val="000000"/>
        </w:rPr>
        <w:t xml:space="preserve">Phân loại bộ phận Đại học Tartu vào mô hình Process Architecture</w:t>
      </w:r>
    </w:p>
    <w:bookmarkStart w:id="20" w:name="management-processes"/>
    <w:p>
      <w:pPr>
        <w:pStyle w:val="Heading2"/>
      </w:pPr>
      <w:r>
        <w:rPr>
          <w:color w:val="000000"/>
        </w:rPr>
        <w:t xml:space="preserve">1. Management processes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Strategic Management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IP Management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Market management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Course Management</w:t>
      </w:r>
    </w:p>
    <w:bookmarkEnd w:id="20"/>
    <w:bookmarkStart w:id="21" w:name="core-processes"/>
    <w:p>
      <w:pPr>
        <w:pStyle w:val="Heading2"/>
      </w:pPr>
      <w:r>
        <w:rPr>
          <w:color w:val="000000"/>
        </w:rPr>
        <w:t xml:space="preserve">2. Core processes</w:t>
      </w:r>
    </w:p>
    <w:p>
      <w:pPr>
        <w:pStyle w:val="Compact"/>
        <w:numPr>
          <w:ilvl w:val="0"/>
          <w:numId w:val="1002"/>
        </w:numPr>
      </w:pPr>
      <w:r>
        <w:rPr>
          <w:color w:val="000000"/>
        </w:rPr>
        <w:t xml:space="preserve">Marketing</w:t>
      </w:r>
    </w:p>
    <w:p>
      <w:pPr>
        <w:pStyle w:val="Compact"/>
        <w:numPr>
          <w:ilvl w:val="0"/>
          <w:numId w:val="1002"/>
        </w:numPr>
      </w:pPr>
      <w:r>
        <w:rPr>
          <w:color w:val="000000"/>
        </w:rPr>
        <w:t xml:space="preserve">Admission</w:t>
      </w:r>
    </w:p>
    <w:p>
      <w:pPr>
        <w:pStyle w:val="Compact"/>
        <w:numPr>
          <w:ilvl w:val="0"/>
          <w:numId w:val="1002"/>
        </w:numPr>
      </w:pPr>
      <w:r>
        <w:rPr>
          <w:color w:val="000000"/>
        </w:rPr>
        <w:t xml:space="preserve">Teaching award courses</w:t>
      </w:r>
    </w:p>
    <w:p>
      <w:pPr>
        <w:pStyle w:val="Compact"/>
        <w:numPr>
          <w:ilvl w:val="0"/>
          <w:numId w:val="1002"/>
        </w:numPr>
      </w:pPr>
      <w:r>
        <w:rPr>
          <w:color w:val="000000"/>
        </w:rPr>
        <w:t xml:space="preserve">Teaching professional courses</w:t>
      </w:r>
    </w:p>
    <w:p>
      <w:pPr>
        <w:pStyle w:val="Compact"/>
        <w:numPr>
          <w:ilvl w:val="0"/>
          <w:numId w:val="1002"/>
        </w:numPr>
      </w:pPr>
      <w:r>
        <w:rPr>
          <w:color w:val="000000"/>
        </w:rPr>
        <w:t xml:space="preserve">Language training</w:t>
      </w:r>
    </w:p>
    <w:bookmarkEnd w:id="21"/>
    <w:bookmarkStart w:id="22" w:name="support-processes"/>
    <w:p>
      <w:pPr>
        <w:pStyle w:val="Heading2"/>
      </w:pPr>
      <w:r>
        <w:rPr>
          <w:color w:val="000000"/>
        </w:rPr>
        <w:t xml:space="preserve">3. Support processes</w:t>
      </w:r>
    </w:p>
    <w:p>
      <w:pPr>
        <w:pStyle w:val="Compact"/>
        <w:numPr>
          <w:ilvl w:val="0"/>
          <w:numId w:val="1003"/>
        </w:numPr>
      </w:pPr>
      <w:r>
        <w:rPr>
          <w:color w:val="000000"/>
        </w:rPr>
        <w:t xml:space="preserve">HR</w:t>
      </w:r>
    </w:p>
    <w:p>
      <w:pPr>
        <w:pStyle w:val="Compact"/>
        <w:numPr>
          <w:ilvl w:val="0"/>
          <w:numId w:val="1003"/>
        </w:numPr>
      </w:pPr>
      <w:r>
        <w:rPr>
          <w:color w:val="000000"/>
        </w:rPr>
        <w:t xml:space="preserve">IT</w:t>
      </w:r>
    </w:p>
    <w:p>
      <w:pPr>
        <w:pStyle w:val="Compact"/>
        <w:numPr>
          <w:ilvl w:val="0"/>
          <w:numId w:val="1003"/>
        </w:numPr>
      </w:pPr>
      <w:r>
        <w:rPr>
          <w:color w:val="000000"/>
        </w:rPr>
        <w:t xml:space="preserve">Indirect procurement</w:t>
      </w:r>
    </w:p>
    <w:p>
      <w:pPr>
        <w:pStyle w:val="Compact"/>
        <w:numPr>
          <w:ilvl w:val="0"/>
          <w:numId w:val="1003"/>
        </w:numPr>
      </w:pPr>
      <w:r>
        <w:rPr>
          <w:color w:val="000000"/>
        </w:rPr>
        <w:t xml:space="preserve">Sport services</w:t>
      </w:r>
    </w:p>
    <w:p>
      <w:pPr>
        <w:pStyle w:val="Compact"/>
        <w:numPr>
          <w:ilvl w:val="0"/>
          <w:numId w:val="1003"/>
        </w:numPr>
      </w:pPr>
      <w:r>
        <w:rPr>
          <w:color w:val="000000"/>
        </w:rPr>
        <w:t xml:space="preserve">Additional services mgt</w:t>
      </w:r>
    </w:p>
    <w:bookmarkEnd w:id="22"/>
    <w:bookmarkEnd w:id="23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cs="Times New Roman" w:eastAsia="Times New Roman" w:hAnsi="Times New Roman"/>
      <w:b w:val="0"/>
      <w:i w:val="0"/>
      <w:color w:val="000000"/>
      <w:sz w:val="26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i/>
      <w:color w:val="0000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cs="Times New Roman" w:eastAsia="Times New Roman" w:hAnsi="Times New Roman"/>
      <w:b w:val="0"/>
      <w:i w:val="0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rPr>
      <w:rFonts w:ascii="Times New Roman" w:cs="Times New Roman" w:eastAsia="Times New Roman" w:hAnsi="Times New Roman"/>
      <w:b w:val="0"/>
      <w:i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2026-07-13T13:24:51Z</dcterms:created>
  <dcterms:modified xsi:type="dcterms:W3CDTF">2026-07-13T13:24:51Z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