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Thành viên nhóm:</w:t>
      </w:r>
      <w:r>
        <w:rPr>
          <w:color w:val="000000"/>
        </w:rPr>
        <w:br/>
      </w:r>
      <w:r>
        <w:rPr>
          <w:color w:val="000000"/>
        </w:rPr>
        <w:t xml:space="preserve">1. Nguyễn Thị Hồng Phúc - 24730132</w:t>
      </w:r>
      <w:r>
        <w:rPr>
          <w:color w:val="000000"/>
        </w:rPr>
        <w:br/>
      </w:r>
      <w:r>
        <w:rPr>
          <w:color w:val="000000"/>
        </w:rPr>
        <w:t xml:space="preserve">2. Nguyễn Thanh Phúc - 24730131</w:t>
      </w:r>
      <w:r>
        <w:rPr>
          <w:color w:val="000000"/>
        </w:rPr>
        <w:br/>
      </w:r>
      <w:r>
        <w:rPr>
          <w:color w:val="000000"/>
        </w:rPr>
        <w:t xml:space="preserve">3. Nguyễn Ngọc Danh - 24730090</w:t>
      </w:r>
      <w:r>
        <w:rPr>
          <w:color w:val="000000"/>
        </w:rPr>
        <w:br/>
      </w:r>
      <w:r>
        <w:rPr>
          <w:color w:val="000000"/>
        </w:rPr>
        <w:t xml:space="preserve">4. Mai Hoàng Hưng - 24730099</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9" w:name="Xe494d702e63437ff70303b189643e58fbf523f6"/>
    <w:p>
      <w:pPr>
        <w:pStyle w:val="Heading1"/>
      </w:pPr>
      <w:r>
        <w:rPr>
          <w:color w:val="000000"/>
        </w:rPr>
        <w:t xml:space="preserve">Phân tích VA/BVA/NVA cho quy trình tuyển sinh đại học</w:t>
      </w:r>
    </w:p>
    <w:p>
      <w:pPr>
        <w:pStyle w:val="FirstParagraph"/>
      </w:pPr>
      <w:r>
        <w:rPr>
          <w:color w:val="000000"/>
        </w:rPr>
        <w:t xml:space="preserve">Khách hàng trực tiếp là Applicant, người cần nhận một quyết định tuyển sinh chính thức. BVA tương ứng với VBA ghi trên đề.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6"/>
        <w:gridCol w:w="1827"/>
        <w:gridCol w:w="1827"/>
        <w:gridCol w:w="1827"/>
      </w:tblGrid>
      <w:tr>
        <w:trPr>
          <w:tblHeader w:val="on"/>
        </w:trPr>
        <w:tc>
          <w:tcPr/>
          <w:p>
            <w:pPr>
              <w:pStyle w:val="Compact"/>
              <w:jc w:val="right"/>
            </w:pPr>
            <w:r>
              <w:rPr>
                <w:color w:val="000000"/>
              </w:rPr>
              <w:t xml:space="preserve">STT</w:t>
            </w:r>
          </w:p>
        </w:tc>
        <w:tc>
          <w:tcPr/>
          <w:p>
            <w:pPr>
              <w:pStyle w:val="Compact"/>
            </w:pPr>
            <w:r>
              <w:rPr>
                <w:color w:val="000000"/>
              </w:rPr>
              <w:t xml:space="preserve">Step trong lược đồ</w:t>
            </w:r>
          </w:p>
        </w:tc>
        <w:tc>
          <w:tcPr/>
          <w:p>
            <w:pPr>
              <w:pStyle w:val="Compact"/>
            </w:pPr>
            <w:r>
              <w:rPr>
                <w:color w:val="000000"/>
              </w:rPr>
              <w:t xml:space="preserve">Phân loại</w:t>
            </w:r>
          </w:p>
        </w:tc>
        <w:tc>
          <w:tcPr/>
          <w:p>
            <w:pPr>
              <w:pStyle w:val="Compact"/>
            </w:pPr>
            <w:r>
              <w:rPr>
                <w:color w:val="000000"/>
              </w:rPr>
              <w:t xml:space="preserve">Lý do</w:t>
            </w:r>
          </w:p>
        </w:tc>
      </w:tr>
      <w:tr>
        <w:tc>
          <w:tcPr/>
          <w:p>
            <w:pPr>
              <w:pStyle w:val="Compact"/>
              <w:jc w:val="right"/>
            </w:pPr>
            <w:r>
              <w:rPr>
                <w:color w:val="000000"/>
              </w:rPr>
              <w:t xml:space="preserve">1</w:t>
            </w:r>
          </w:p>
        </w:tc>
        <w:tc>
          <w:tcPr/>
          <w:p>
            <w:pPr>
              <w:pStyle w:val="Compact"/>
            </w:pPr>
            <w:r>
              <w:rPr>
                <w:color w:val="000000"/>
              </w:rPr>
              <w:t xml:space="preserve">Prepare document</w:t>
            </w:r>
          </w:p>
        </w:tc>
        <w:tc>
          <w:tcPr/>
          <w:p>
            <w:pPr>
              <w:pStyle w:val="Compact"/>
            </w:pPr>
            <w:r>
              <w:rPr>
                <w:color w:val="000000"/>
              </w:rPr>
              <w:t xml:space="preserve">VA</w:t>
            </w:r>
          </w:p>
        </w:tc>
        <w:tc>
          <w:tcPr/>
          <w:p>
            <w:pPr>
              <w:pStyle w:val="Compact"/>
            </w:pPr>
            <w:r>
              <w:rPr>
                <w:color w:val="000000"/>
              </w:rPr>
              <w:t xml:space="preserve">Hồ sơ là đầu vào riêng cần để ứng viên nhận dịch vụ xét tuyển.</w:t>
            </w:r>
          </w:p>
        </w:tc>
      </w:tr>
      <w:tr>
        <w:tc>
          <w:tcPr/>
          <w:p>
            <w:pPr>
              <w:pStyle w:val="Compact"/>
              <w:jc w:val="right"/>
            </w:pPr>
            <w:r>
              <w:rPr>
                <w:color w:val="000000"/>
              </w:rPr>
              <w:t xml:space="preserve">2</w:t>
            </w:r>
          </w:p>
        </w:tc>
        <w:tc>
          <w:tcPr/>
          <w:p>
            <w:pPr>
              <w:pStyle w:val="Compact"/>
            </w:pPr>
            <w:r>
              <w:rPr>
                <w:color w:val="000000"/>
              </w:rPr>
              <w:t xml:space="preserve">Submit application</w:t>
            </w:r>
          </w:p>
        </w:tc>
        <w:tc>
          <w:tcPr/>
          <w:p>
            <w:pPr>
              <w:pStyle w:val="Compact"/>
            </w:pPr>
            <w:r>
              <w:rPr>
                <w:color w:val="000000"/>
              </w:rPr>
              <w:t xml:space="preserve">VA</w:t>
            </w:r>
          </w:p>
        </w:tc>
        <w:tc>
          <w:tcPr/>
          <w:p>
            <w:pPr>
              <w:pStyle w:val="Compact"/>
            </w:pPr>
            <w:r>
              <w:rPr>
                <w:color w:val="000000"/>
              </w:rPr>
              <w:t xml:space="preserve">Chính thức khởi tạo yêu cầu xét tuyển của ứng viên.</w:t>
            </w:r>
          </w:p>
        </w:tc>
      </w:tr>
      <w:tr>
        <w:tc>
          <w:tcPr/>
          <w:p>
            <w:pPr>
              <w:pStyle w:val="Compact"/>
              <w:jc w:val="right"/>
            </w:pPr>
            <w:r>
              <w:rPr>
                <w:color w:val="000000"/>
              </w:rPr>
              <w:t xml:space="preserve">3</w:t>
            </w:r>
          </w:p>
        </w:tc>
        <w:tc>
          <w:tcPr/>
          <w:p>
            <w:pPr>
              <w:pStyle w:val="Compact"/>
            </w:pPr>
            <w:r>
              <w:rPr>
                <w:color w:val="000000"/>
              </w:rPr>
              <w:t xml:space="preserve">Provide missing information</w:t>
            </w:r>
          </w:p>
        </w:tc>
        <w:tc>
          <w:tcPr/>
          <w:p>
            <w:pPr>
              <w:pStyle w:val="Compact"/>
            </w:pPr>
            <w:r>
              <w:rPr>
                <w:color w:val="000000"/>
              </w:rPr>
              <w:t xml:space="preserve">NVA</w:t>
            </w:r>
          </w:p>
        </w:tc>
        <w:tc>
          <w:tcPr/>
          <w:p>
            <w:pPr>
              <w:pStyle w:val="Compact"/>
            </w:pPr>
            <w:r>
              <w:rPr>
                <w:color w:val="000000"/>
              </w:rPr>
              <w:t xml:space="preserve">Làm lại do đầu vào thiếu; không cần nếu hồ sơ hoàn chỉnh ngay từ đầu.</w:t>
            </w:r>
          </w:p>
        </w:tc>
      </w:tr>
      <w:tr>
        <w:tc>
          <w:tcPr/>
          <w:p>
            <w:pPr>
              <w:pStyle w:val="Compact"/>
              <w:jc w:val="right"/>
            </w:pPr>
            <w:r>
              <w:rPr>
                <w:color w:val="000000"/>
              </w:rPr>
              <w:t xml:space="preserve">4</w:t>
            </w:r>
          </w:p>
        </w:tc>
        <w:tc>
          <w:tcPr/>
          <w:p>
            <w:pPr>
              <w:pStyle w:val="Compact"/>
            </w:pPr>
            <w:r>
              <w:rPr>
                <w:color w:val="000000"/>
              </w:rPr>
              <w:t xml:space="preserve">Request clarification</w:t>
            </w:r>
          </w:p>
        </w:tc>
        <w:tc>
          <w:tcPr/>
          <w:p>
            <w:pPr>
              <w:pStyle w:val="Compact"/>
            </w:pPr>
            <w:r>
              <w:rPr>
                <w:color w:val="000000"/>
              </w:rPr>
              <w:t xml:space="preserve">NVA</w:t>
            </w:r>
          </w:p>
        </w:tc>
        <w:tc>
          <w:tcPr/>
          <w:p>
            <w:pPr>
              <w:pStyle w:val="Compact"/>
            </w:pPr>
            <w:r>
              <w:rPr>
                <w:color w:val="000000"/>
              </w:rPr>
              <w:t xml:space="preserve">Vòng lặp do hồ sơ thiếu; không phát sinh khi đầu vào đã đầy đủ.</w:t>
            </w:r>
          </w:p>
        </w:tc>
      </w:tr>
      <w:tr>
        <w:tc>
          <w:tcPr/>
          <w:p>
            <w:pPr>
              <w:pStyle w:val="Compact"/>
              <w:jc w:val="right"/>
            </w:pPr>
            <w:r>
              <w:rPr>
                <w:color w:val="000000"/>
              </w:rPr>
              <w:t xml:space="preserve">5</w:t>
            </w:r>
          </w:p>
        </w:tc>
        <w:tc>
          <w:tcPr/>
          <w:p>
            <w:pPr>
              <w:pStyle w:val="Compact"/>
            </w:pPr>
            <w:r>
              <w:rPr>
                <w:color w:val="000000"/>
              </w:rPr>
              <w:t xml:space="preserve">Check application completeness</w:t>
            </w:r>
          </w:p>
        </w:tc>
        <w:tc>
          <w:tcPr/>
          <w:p>
            <w:pPr>
              <w:pStyle w:val="Compact"/>
            </w:pPr>
            <w:r>
              <w:rPr>
                <w:color w:val="000000"/>
              </w:rPr>
              <w:t xml:space="preserve">BVA</w:t>
            </w:r>
          </w:p>
        </w:tc>
        <w:tc>
          <w:tcPr/>
          <w:p>
            <w:pPr>
              <w:pStyle w:val="Compact"/>
            </w:pPr>
            <w:r>
              <w:rPr>
                <w:color w:val="000000"/>
              </w:rPr>
              <w:t xml:space="preserve">Cần để xử lý đúng hồ sơ và tuân thủ quy định tuyển sinh.</w:t>
            </w:r>
          </w:p>
        </w:tc>
      </w:tr>
      <w:tr>
        <w:tc>
          <w:tcPr/>
          <w:p>
            <w:pPr>
              <w:pStyle w:val="Compact"/>
              <w:jc w:val="right"/>
            </w:pPr>
            <w:r>
              <w:rPr>
                <w:color w:val="000000"/>
              </w:rPr>
              <w:t xml:space="preserve">6</w:t>
            </w:r>
          </w:p>
        </w:tc>
        <w:tc>
          <w:tcPr/>
          <w:p>
            <w:pPr>
              <w:pStyle w:val="Compact"/>
            </w:pPr>
            <w:r>
              <w:rPr>
                <w:color w:val="000000"/>
              </w:rPr>
              <w:t xml:space="preserve">Assess application quality</w:t>
            </w:r>
          </w:p>
        </w:tc>
        <w:tc>
          <w:tcPr/>
          <w:p>
            <w:pPr>
              <w:pStyle w:val="Compact"/>
            </w:pPr>
            <w:r>
              <w:rPr>
                <w:color w:val="000000"/>
              </w:rPr>
              <w:t xml:space="preserve">VA</w:t>
            </w:r>
          </w:p>
        </w:tc>
        <w:tc>
          <w:tcPr/>
          <w:p>
            <w:pPr>
              <w:pStyle w:val="Compact"/>
            </w:pPr>
            <w:r>
              <w:rPr>
                <w:color w:val="000000"/>
              </w:rPr>
              <w:t xml:space="preserve">Thẩm định hồ sơ để ứng viên nhận quyết định công bằng theo năng lực.</w:t>
            </w:r>
          </w:p>
        </w:tc>
      </w:tr>
      <w:tr>
        <w:tc>
          <w:tcPr/>
          <w:p>
            <w:pPr>
              <w:pStyle w:val="Compact"/>
              <w:jc w:val="right"/>
            </w:pPr>
            <w:r>
              <w:rPr>
                <w:color w:val="000000"/>
              </w:rPr>
              <w:t xml:space="preserve">7</w:t>
            </w:r>
          </w:p>
        </w:tc>
        <w:tc>
          <w:tcPr/>
          <w:p>
            <w:pPr>
              <w:pStyle w:val="Compact"/>
            </w:pPr>
            <w:r>
              <w:rPr>
                <w:color w:val="000000"/>
              </w:rPr>
              <w:t xml:space="preserve">Accept application</w:t>
            </w:r>
          </w:p>
        </w:tc>
        <w:tc>
          <w:tcPr/>
          <w:p>
            <w:pPr>
              <w:pStyle w:val="Compact"/>
            </w:pPr>
            <w:r>
              <w:rPr>
                <w:color w:val="000000"/>
              </w:rPr>
              <w:t xml:space="preserve">VA</w:t>
            </w:r>
          </w:p>
        </w:tc>
        <w:tc>
          <w:tcPr/>
          <w:p>
            <w:pPr>
              <w:pStyle w:val="Compact"/>
            </w:pPr>
            <w:r>
              <w:rPr>
                <w:color w:val="000000"/>
              </w:rPr>
              <w:t xml:space="preserve">Đáp ứng trực tiếp mục tiêu nhập học của ứng viên đủ điều kiện.</w:t>
            </w:r>
          </w:p>
        </w:tc>
      </w:tr>
      <w:tr>
        <w:tc>
          <w:tcPr/>
          <w:p>
            <w:pPr>
              <w:pStyle w:val="Compact"/>
              <w:jc w:val="right"/>
            </w:pPr>
            <w:r>
              <w:rPr>
                <w:color w:val="000000"/>
              </w:rPr>
              <w:t xml:space="preserve">8</w:t>
            </w:r>
          </w:p>
        </w:tc>
        <w:tc>
          <w:tcPr/>
          <w:p>
            <w:pPr>
              <w:pStyle w:val="Compact"/>
            </w:pPr>
            <w:r>
              <w:rPr>
                <w:color w:val="000000"/>
              </w:rPr>
              <w:t xml:space="preserve">Reject application</w:t>
            </w:r>
          </w:p>
        </w:tc>
        <w:tc>
          <w:tcPr/>
          <w:p>
            <w:pPr>
              <w:pStyle w:val="Compact"/>
            </w:pPr>
            <w:r>
              <w:rPr>
                <w:color w:val="000000"/>
              </w:rPr>
              <w:t xml:space="preserve">BVA</w:t>
            </w:r>
          </w:p>
        </w:tc>
        <w:tc>
          <w:tcPr/>
          <w:p>
            <w:pPr>
              <w:pStyle w:val="Compact"/>
            </w:pPr>
            <w:r>
              <w:rPr>
                <w:color w:val="000000"/>
              </w:rPr>
              <w:t xml:space="preserve">Cần để áp dụng tiêu chuẩn tuyển sinh nhất quán và quản lý chỉ tiêu.</w:t>
            </w:r>
          </w:p>
        </w:tc>
      </w:tr>
      <w:tr>
        <w:tc>
          <w:tcPr/>
          <w:p>
            <w:pPr>
              <w:pStyle w:val="Compact"/>
              <w:jc w:val="right"/>
            </w:pPr>
            <w:r>
              <w:rPr>
                <w:color w:val="000000"/>
              </w:rPr>
              <w:t xml:space="preserve">9</w:t>
            </w:r>
          </w:p>
        </w:tc>
        <w:tc>
          <w:tcPr/>
          <w:p>
            <w:pPr>
              <w:pStyle w:val="Compact"/>
            </w:pPr>
            <w:r>
              <w:rPr>
                <w:color w:val="000000"/>
              </w:rPr>
              <w:t xml:space="preserve">Archive assessment results</w:t>
            </w:r>
          </w:p>
        </w:tc>
        <w:tc>
          <w:tcPr/>
          <w:p>
            <w:pPr>
              <w:pStyle w:val="Compact"/>
            </w:pPr>
            <w:r>
              <w:rPr>
                <w:color w:val="000000"/>
              </w:rPr>
              <w:t xml:space="preserve">BVA</w:t>
            </w:r>
          </w:p>
        </w:tc>
        <w:tc>
          <w:tcPr/>
          <w:p>
            <w:pPr>
              <w:pStyle w:val="Compact"/>
            </w:pPr>
            <w:r>
              <w:rPr>
                <w:color w:val="000000"/>
              </w:rPr>
              <w:t xml:space="preserve">Phục vụ truy vết, giải quyết khiếu nại và quản lý hồ sơ.</w:t>
            </w:r>
          </w:p>
        </w:tc>
      </w:tr>
      <w:tr>
        <w:tc>
          <w:tcPr/>
          <w:p>
            <w:pPr>
              <w:pStyle w:val="Compact"/>
              <w:jc w:val="right"/>
            </w:pPr>
            <w:r>
              <w:rPr>
                <w:color w:val="000000"/>
              </w:rPr>
              <w:t xml:space="preserve">10</w:t>
            </w:r>
          </w:p>
        </w:tc>
        <w:tc>
          <w:tcPr/>
          <w:p>
            <w:pPr>
              <w:pStyle w:val="Compact"/>
            </w:pPr>
            <w:r>
              <w:rPr>
                <w:color w:val="000000"/>
              </w:rPr>
              <w:t xml:space="preserve">Prepare letter of offer</w:t>
            </w:r>
          </w:p>
        </w:tc>
        <w:tc>
          <w:tcPr/>
          <w:p>
            <w:pPr>
              <w:pStyle w:val="Compact"/>
            </w:pPr>
            <w:r>
              <w:rPr>
                <w:color w:val="000000"/>
              </w:rPr>
              <w:t xml:space="preserve">BVA</w:t>
            </w:r>
          </w:p>
        </w:tc>
        <w:tc>
          <w:tcPr/>
          <w:p>
            <w:pPr>
              <w:pStyle w:val="Compact"/>
            </w:pPr>
            <w:r>
              <w:rPr>
                <w:color w:val="000000"/>
              </w:rPr>
              <w:t xml:space="preserve">Chính thức hóa quyết định chấp nhận và làm căn cứ nhập học.</w:t>
            </w:r>
          </w:p>
        </w:tc>
      </w:tr>
      <w:tr>
        <w:tc>
          <w:tcPr/>
          <w:p>
            <w:pPr>
              <w:pStyle w:val="Compact"/>
              <w:jc w:val="right"/>
            </w:pPr>
            <w:r>
              <w:rPr>
                <w:color w:val="000000"/>
              </w:rPr>
              <w:t xml:space="preserve">11</w:t>
            </w:r>
          </w:p>
        </w:tc>
        <w:tc>
          <w:tcPr/>
          <w:p>
            <w:pPr>
              <w:pStyle w:val="Compact"/>
            </w:pPr>
            <w:r>
              <w:rPr>
                <w:color w:val="000000"/>
              </w:rPr>
              <w:t xml:space="preserve">Sign letter of offer</w:t>
            </w:r>
          </w:p>
        </w:tc>
        <w:tc>
          <w:tcPr/>
          <w:p>
            <w:pPr>
              <w:pStyle w:val="Compact"/>
            </w:pPr>
            <w:r>
              <w:rPr>
                <w:color w:val="000000"/>
              </w:rPr>
              <w:t xml:space="preserve">BVA</w:t>
            </w:r>
          </w:p>
        </w:tc>
        <w:tc>
          <w:tcPr/>
          <w:p>
            <w:pPr>
              <w:pStyle w:val="Compact"/>
            </w:pPr>
            <w:r>
              <w:rPr>
                <w:color w:val="000000"/>
              </w:rPr>
              <w:t xml:space="preserve">Xác nhận thẩm quyền và hiệu lực của thư mời.</w:t>
            </w:r>
          </w:p>
        </w:tc>
      </w:tr>
      <w:tr>
        <w:tc>
          <w:tcPr/>
          <w:p>
            <w:pPr>
              <w:pStyle w:val="Compact"/>
              <w:jc w:val="right"/>
            </w:pPr>
            <w:r>
              <w:rPr>
                <w:color w:val="000000"/>
              </w:rPr>
              <w:t xml:space="preserve">12</w:t>
            </w:r>
          </w:p>
        </w:tc>
        <w:tc>
          <w:tcPr/>
          <w:p>
            <w:pPr>
              <w:pStyle w:val="Compact"/>
            </w:pPr>
            <w:r>
              <w:rPr>
                <w:color w:val="000000"/>
              </w:rPr>
              <w:t xml:space="preserve">Prepare rejection letter</w:t>
            </w:r>
          </w:p>
        </w:tc>
        <w:tc>
          <w:tcPr/>
          <w:p>
            <w:pPr>
              <w:pStyle w:val="Compact"/>
            </w:pPr>
            <w:r>
              <w:rPr>
                <w:color w:val="000000"/>
              </w:rPr>
              <w:t xml:space="preserve">BVA</w:t>
            </w:r>
          </w:p>
        </w:tc>
        <w:tc>
          <w:tcPr/>
          <w:p>
            <w:pPr>
              <w:pStyle w:val="Compact"/>
            </w:pPr>
            <w:r>
              <w:rPr>
                <w:color w:val="000000"/>
              </w:rPr>
              <w:t xml:space="preserve">Thông báo kết quả minh bạch và lưu vết giao tiếp chính thức.</w:t>
            </w:r>
          </w:p>
        </w:tc>
      </w:tr>
    </w:tbl>
    <w:p>
      <w:pPr>
        <w:pStyle w:val="BodyText"/>
      </w:pPr>
      <w:r>
        <w:rPr>
          <w:color w:val="000000"/>
        </w:rPr>
        <w:t xml:space="preserve">Nhóm chúng em đề xuất ưu tiên giảm hai bước 3 và 4 vì cùng xuất phát từ hồ sơ không đầy đủ. Trường có thể dùng biểu mẫu nộp trực tuyến kiểm tra trường bắt buộc trước khi cho gửi hồ sơ, nhờ đó giảm số lần yêu cầu làm rõ và rút ngắn thời gian chờ của ứng viên.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2026-08-03T12:32:09Z</dcterms:created>
  <dcterms:modified xsi:type="dcterms:W3CDTF">2026-08-03T12:32:09Z</dcterms:modified>
</cp:coreProperties>
</file>

<file path=docProps/custom.xml><?xml version="1.0" encoding="utf-8"?>
<Properties xmlns="http://schemas.openxmlformats.org/officeDocument/2006/custom-properties" xmlns:vt="http://schemas.openxmlformats.org/officeDocument/2006/docPropsVTypes"/>
</file>