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50 câu hỏi ôn tập toàn diện cho Audit Intern</w:t>
      </w:r>
    </w:p>
    <w:p>
      <w:pPr>
        <w:spacing w:after="120"/>
      </w:pPr>
      <w:r>
        <w:t xml:space="preserve">Bộ câu hỏi bao quát những kiến thức mà một thực tập sinh kiểm toán (Audit Intern) thường được hỏi khi phỏng vấn và cần dùng khi đi làm thực tế tại các công ty kiểm toán (Big4 và non-Big4). Mỗi câu có gợi ý trả lời ngắn gọn để tự ôn.</w:t>
      </w:r>
    </w:p>
    <w:p>
      <w:pPr>
        <w:spacing w:after="120"/>
      </w:pPr>
      <w:r>
        <w:rPr>
          <w:b/>
          <w:bCs/>
        </w:rPr>
        <w:t xml:space="preserve">Cấu trúc:</w:t>
      </w:r>
    </w:p>
    <w:p>
      <w:pPr>
        <w:pStyle w:val="ListParagraph"/>
        <w:numPr>
          <w:ilvl w:val="0"/>
          <w:numId w:val="2"/>
        </w:numPr>
      </w:pPr>
      <w:r>
        <w:t xml:space="preserve">Kiến thức kế toán nền tảng (câu 1 đến 10)</w:t>
      </w:r>
    </w:p>
    <w:p>
      <w:pPr>
        <w:pStyle w:val="ListParagraph"/>
        <w:numPr>
          <w:ilvl w:val="0"/>
          <w:numId w:val="2"/>
        </w:numPr>
      </w:pPr>
      <w:r>
        <w:t xml:space="preserve">Báo cáo tài chính (câu 11 đến 16)</w:t>
      </w:r>
    </w:p>
    <w:p>
      <w:pPr>
        <w:pStyle w:val="ListParagraph"/>
        <w:numPr>
          <w:ilvl w:val="0"/>
          <w:numId w:val="2"/>
        </w:numPr>
      </w:pPr>
      <w:r>
        <w:t xml:space="preserve">Tổng quan về kiểm toán (câu 17 đến 22)</w:t>
      </w:r>
    </w:p>
    <w:p>
      <w:pPr>
        <w:pStyle w:val="ListParagraph"/>
        <w:numPr>
          <w:ilvl w:val="0"/>
          <w:numId w:val="2"/>
        </w:numPr>
      </w:pPr>
      <w:r>
        <w:t xml:space="preserve">Rủi ro, trọng yếu và kiểm soát nội bộ (câu 23 đến 29)</w:t>
      </w:r>
    </w:p>
    <w:p>
      <w:pPr>
        <w:pStyle w:val="ListParagraph"/>
        <w:numPr>
          <w:ilvl w:val="0"/>
          <w:numId w:val="2"/>
        </w:numPr>
      </w:pPr>
      <w:r>
        <w:t xml:space="preserve">Bằng chứng kiểm toán và thủ tục kiểm toán (câu 30 đến 35)</w:t>
      </w:r>
    </w:p>
    <w:p>
      <w:pPr>
        <w:pStyle w:val="ListParagraph"/>
        <w:numPr>
          <w:ilvl w:val="0"/>
          <w:numId w:val="2"/>
        </w:numPr>
      </w:pPr>
      <w:r>
        <w:t xml:space="preserve">Kiểm toán các khoản mục cụ thể (câu 36 đến 43)</w:t>
      </w:r>
    </w:p>
    <w:p>
      <w:pPr>
        <w:pStyle w:val="ListParagraph"/>
        <w:numPr>
          <w:ilvl w:val="0"/>
          <w:numId w:val="2"/>
        </w:numPr>
      </w:pPr>
      <w:r>
        <w:t xml:space="preserve">Kỹ năng Excel và công việc thực tế của intern (câu 44 đến 47)</w:t>
      </w:r>
    </w:p>
    <w:p>
      <w:pPr>
        <w:pStyle w:val="ListParagraph"/>
        <w:numPr>
          <w:ilvl w:val="0"/>
          <w:numId w:val="2"/>
        </w:numPr>
      </w:pPr>
      <w:r>
        <w:t xml:space="preserve">Đạo đức nghề nghiệp và câu hỏi tình huống (câu 48 đến 50)</w:t>
      </w:r>
    </w:p>
    <w:p>
      <w:pPr>
        <w:pStyle w:val="Heading1"/>
      </w:pPr>
      <w:r>
        <w:t xml:space="preserve">Phần 1. Kiến thức kế toán nền tảng</w:t>
      </w:r>
    </w:p>
    <w:p>
      <w:pPr>
        <w:keepNext/>
        <w:spacing w:after="80" w:before="200"/>
      </w:pPr>
      <w:r>
        <w:rPr>
          <w:b/>
          <w:bCs/>
          <w:color w:val="1F4E79"/>
        </w:rPr>
        <w:t xml:space="preserve">Câu 1. </w:t>
      </w:r>
      <w:r>
        <w:rPr>
          <w:b/>
          <w:bCs/>
        </w:rPr>
        <w:t xml:space="preserve">Phương trình kế toán cơ bản là gì?</w:t>
      </w:r>
    </w:p>
    <w:p>
      <w:pPr>
        <w:pBdr>
          <w:left w:val="single" w:color="1F4E79" w:sz="12" w:space="6"/>
        </w:pBdr>
        <w:shd w:fill="F2F6FA" w:color="auto" w:val="clear"/>
        <w:spacing w:after="120"/>
        <w:ind w:left="360"/>
      </w:pPr>
      <w:r>
        <w:rPr>
          <w:i/>
          <w:iCs/>
          <w:color w:val="1F4E79"/>
        </w:rPr>
        <w:t xml:space="preserve">Gợi ý: </w:t>
      </w:r>
      <w:r>
        <w:t xml:space="preserve">Tài sản = Nợ phải trả + Vốn chủ sở hữu. Mọi nghiệp vụ kinh tế phát sinh đều giữ cho phương trình này cân bằng.</w:t>
      </w:r>
    </w:p>
    <w:p>
      <w:pPr>
        <w:keepNext/>
        <w:spacing w:after="80" w:before="200"/>
      </w:pPr>
      <w:r>
        <w:rPr>
          <w:b/>
          <w:bCs/>
          <w:color w:val="1F4E79"/>
        </w:rPr>
        <w:t xml:space="preserve">Câu 2. </w:t>
      </w:r>
      <w:r>
        <w:rPr>
          <w:b/>
          <w:bCs/>
        </w:rPr>
        <w:t xml:space="preserve">Nguyên tắc ghi sổ kép (double entry) hoạt động như thế nào?</w:t>
      </w:r>
    </w:p>
    <w:p>
      <w:pPr>
        <w:pBdr>
          <w:left w:val="single" w:color="1F4E79" w:sz="12" w:space="6"/>
        </w:pBdr>
        <w:shd w:fill="F2F6FA" w:color="auto" w:val="clear"/>
        <w:spacing w:after="120"/>
        <w:ind w:left="360"/>
      </w:pPr>
      <w:r>
        <w:rPr>
          <w:i/>
          <w:iCs/>
          <w:color w:val="1F4E79"/>
        </w:rPr>
        <w:t xml:space="preserve">Gợi ý: </w:t>
      </w:r>
      <w:r>
        <w:t xml:space="preserve">Mỗi nghiệp vụ được ghi vào ít nhất hai tài khoản, tổng Nợ luôn bằng tổng Có. Tài sản và chi phí tăng ghi Nợ; Nợ phải trả, vốn chủ sở hữu và doanh thu tăng ghi Có.</w:t>
      </w:r>
    </w:p>
    <w:p>
      <w:pPr>
        <w:keepNext/>
        <w:spacing w:after="80" w:before="200"/>
      </w:pPr>
      <w:r>
        <w:rPr>
          <w:b/>
          <w:bCs/>
          <w:color w:val="1F4E79"/>
        </w:rPr>
        <w:t xml:space="preserve">Câu 3. </w:t>
      </w:r>
      <w:r>
        <w:rPr>
          <w:b/>
          <w:bCs/>
        </w:rPr>
        <w:t xml:space="preserve">Phân biệt kế toán dồn tích (accrual basis) và kế toán tiền mặt (cash basis).</w:t>
      </w:r>
    </w:p>
    <w:p>
      <w:pPr>
        <w:pBdr>
          <w:left w:val="single" w:color="1F4E79" w:sz="12" w:space="6"/>
        </w:pBdr>
        <w:shd w:fill="F2F6FA" w:color="auto" w:val="clear"/>
        <w:spacing w:after="120"/>
        <w:ind w:left="360"/>
      </w:pPr>
      <w:r>
        <w:rPr>
          <w:i/>
          <w:iCs/>
          <w:color w:val="1F4E79"/>
        </w:rPr>
        <w:t xml:space="preserve">Gợi ý: </w:t>
      </w:r>
      <w:r>
        <w:t xml:space="preserve">Dồn tích ghi nhận doanh thu và chi phí khi phát sinh, không phụ thuộc thời điểm thu chi tiền. Cơ sở tiền chỉ ghi nhận khi thực thu hoặc thực chi. Báo cáo tài chính theo VAS và IFRS dùng cơ sở dồn tích.</w:t>
      </w:r>
    </w:p>
    <w:p>
      <w:pPr>
        <w:keepNext/>
        <w:spacing w:after="80" w:before="200"/>
      </w:pPr>
      <w:r>
        <w:rPr>
          <w:b/>
          <w:bCs/>
          <w:color w:val="1F4E79"/>
        </w:rPr>
        <w:t xml:space="preserve">Câu 4. </w:t>
      </w:r>
      <w:r>
        <w:rPr>
          <w:b/>
          <w:bCs/>
        </w:rPr>
        <w:t xml:space="preserve">Nêu các nguyên tắc kế toán cơ bản theo VAS 01.</w:t>
      </w:r>
    </w:p>
    <w:p>
      <w:pPr>
        <w:pBdr>
          <w:left w:val="single" w:color="1F4E79" w:sz="12" w:space="6"/>
        </w:pBdr>
        <w:shd w:fill="F2F6FA" w:color="auto" w:val="clear"/>
        <w:spacing w:after="120"/>
        <w:ind w:left="360"/>
      </w:pPr>
      <w:r>
        <w:rPr>
          <w:i/>
          <w:iCs/>
          <w:color w:val="1F4E79"/>
        </w:rPr>
        <w:t xml:space="preserve">Gợi ý: </w:t>
      </w:r>
      <w:r>
        <w:t xml:space="preserve">Cơ sở dồn tích, hoạt động liên tục, giá gốc, phù hợp, nhất quán, thận trọng và trọng yếu.</w:t>
      </w:r>
    </w:p>
    <w:p>
      <w:pPr>
        <w:keepNext/>
        <w:spacing w:after="80" w:before="200"/>
      </w:pPr>
      <w:r>
        <w:rPr>
          <w:b/>
          <w:bCs/>
          <w:color w:val="1F4E79"/>
        </w:rPr>
        <w:t xml:space="preserve">Câu 5. </w:t>
      </w:r>
      <w:r>
        <w:rPr>
          <w:b/>
          <w:bCs/>
        </w:rPr>
        <w:t xml:space="preserve">Nguyên tắc phù hợp (matching principle) là gì? Cho ví dụ.</w:t>
      </w:r>
    </w:p>
    <w:p>
      <w:pPr>
        <w:pBdr>
          <w:left w:val="single" w:color="1F4E79" w:sz="12" w:space="6"/>
        </w:pBdr>
        <w:shd w:fill="F2F6FA" w:color="auto" w:val="clear"/>
        <w:spacing w:after="120"/>
        <w:ind w:left="360"/>
      </w:pPr>
      <w:r>
        <w:rPr>
          <w:i/>
          <w:iCs/>
          <w:color w:val="1F4E79"/>
        </w:rPr>
        <w:t xml:space="preserve">Gợi ý: </w:t>
      </w:r>
      <w:r>
        <w:t xml:space="preserve">Chi phí phải được ghi nhận cùng kỳ với doanh thu mà nó tạo ra. Ví dụ: giá vốn hàng bán được ghi nhận cùng kỳ với doanh thu bán lô hàng đó.</w:t>
      </w:r>
    </w:p>
    <w:p>
      <w:pPr>
        <w:keepNext/>
        <w:spacing w:after="80" w:before="200"/>
      </w:pPr>
      <w:r>
        <w:rPr>
          <w:b/>
          <w:bCs/>
          <w:color w:val="1F4E79"/>
        </w:rPr>
        <w:t xml:space="preserve">Câu 6. </w:t>
      </w:r>
      <w:r>
        <w:rPr>
          <w:b/>
          <w:bCs/>
        </w:rPr>
        <w:t xml:space="preserve">Chi phí trả trước (prepaid expense) và chi phí phải trả (accrued expense) khác nhau ra sao?</w:t>
      </w:r>
    </w:p>
    <w:p>
      <w:pPr>
        <w:pBdr>
          <w:left w:val="single" w:color="1F4E79" w:sz="12" w:space="6"/>
        </w:pBdr>
        <w:shd w:fill="F2F6FA" w:color="auto" w:val="clear"/>
        <w:spacing w:after="120"/>
        <w:ind w:left="360"/>
      </w:pPr>
      <w:r>
        <w:rPr>
          <w:i/>
          <w:iCs/>
          <w:color w:val="1F4E79"/>
        </w:rPr>
        <w:t xml:space="preserve">Gợi ý: </w:t>
      </w:r>
      <w:r>
        <w:t xml:space="preserve">Chi phí trả trước là tiền đã chi nhưng chi phí thuộc kỳ sau (là tài sản, TK 242). Chi phí phải trả là chi phí đã phát sinh trong kỳ nhưng chưa thanh toán (là nợ phải trả, TK 335).</w:t>
      </w:r>
    </w:p>
    <w:p>
      <w:pPr>
        <w:keepNext/>
        <w:spacing w:after="80" w:before="200"/>
      </w:pPr>
      <w:r>
        <w:rPr>
          <w:b/>
          <w:bCs/>
          <w:color w:val="1F4E79"/>
        </w:rPr>
        <w:t xml:space="preserve">Câu 7. </w:t>
      </w:r>
      <w:r>
        <w:rPr>
          <w:b/>
          <w:bCs/>
        </w:rPr>
        <w:t xml:space="preserve">Doanh thu chưa thực hiện (unearned revenue) được trình bày ở đâu trên báo cáo tài chính? Vì sao?</w:t>
      </w:r>
    </w:p>
    <w:p>
      <w:pPr>
        <w:pBdr>
          <w:left w:val="single" w:color="1F4E79" w:sz="12" w:space="6"/>
        </w:pBdr>
        <w:shd w:fill="F2F6FA" w:color="auto" w:val="clear"/>
        <w:spacing w:after="120"/>
        <w:ind w:left="360"/>
      </w:pPr>
      <w:r>
        <w:rPr>
          <w:i/>
          <w:iCs/>
          <w:color w:val="1F4E79"/>
        </w:rPr>
        <w:t xml:space="preserve">Gợi ý: </w:t>
      </w:r>
      <w:r>
        <w:t xml:space="preserve">Trình bày ở phần Nợ phải trả, vì doanh nghiệp đã nhận tiền nhưng vẫn còn nghĩa vụ cung cấp hàng hóa hoặc dịch vụ cho khách hàng.</w:t>
      </w:r>
    </w:p>
    <w:p>
      <w:pPr>
        <w:keepNext/>
        <w:spacing w:after="80" w:before="200"/>
      </w:pPr>
      <w:r>
        <w:rPr>
          <w:b/>
          <w:bCs/>
          <w:color w:val="1F4E79"/>
        </w:rPr>
        <w:t xml:space="preserve">Câu 8. </w:t>
      </w:r>
      <w:r>
        <w:rPr>
          <w:b/>
          <w:bCs/>
        </w:rPr>
        <w:t xml:space="preserve">Khấu hao là gì? Kể tên các phương pháp khấu hao phổ biến.</w:t>
      </w:r>
    </w:p>
    <w:p>
      <w:pPr>
        <w:pBdr>
          <w:left w:val="single" w:color="1F4E79" w:sz="12" w:space="6"/>
        </w:pBdr>
        <w:shd w:fill="F2F6FA" w:color="auto" w:val="clear"/>
        <w:spacing w:after="120"/>
        <w:ind w:left="360"/>
      </w:pPr>
      <w:r>
        <w:rPr>
          <w:i/>
          <w:iCs/>
          <w:color w:val="1F4E79"/>
        </w:rPr>
        <w:t xml:space="preserve">Gợi ý: </w:t>
      </w:r>
      <w:r>
        <w:t xml:space="preserve">Khấu hao là việc phân bổ có hệ thống giá trị phải khấu hao của tài sản cố định trong thời gian sử dụng hữu ích. Phương pháp phổ biến: đường thẳng, số dư giảm dần có điều chỉnh, theo số lượng sản phẩm.</w:t>
      </w:r>
    </w:p>
    <w:p>
      <w:pPr>
        <w:keepNext/>
        <w:spacing w:after="80" w:before="200"/>
      </w:pPr>
      <w:r>
        <w:rPr>
          <w:b/>
          <w:bCs/>
          <w:color w:val="1F4E79"/>
        </w:rPr>
        <w:t xml:space="preserve">Câu 9. </w:t>
      </w:r>
      <w:r>
        <w:rPr>
          <w:b/>
          <w:bCs/>
        </w:rPr>
        <w:t xml:space="preserve">Nêu các phương pháp tính giá xuất kho hàng tồn kho được phép áp dụng.</w:t>
      </w:r>
    </w:p>
    <w:p>
      <w:pPr>
        <w:pBdr>
          <w:left w:val="single" w:color="1F4E79" w:sz="12" w:space="6"/>
        </w:pBdr>
        <w:shd w:fill="F2F6FA" w:color="auto" w:val="clear"/>
        <w:spacing w:after="120"/>
        <w:ind w:left="360"/>
      </w:pPr>
      <w:r>
        <w:rPr>
          <w:i/>
          <w:iCs/>
          <w:color w:val="1F4E79"/>
        </w:rPr>
        <w:t xml:space="preserve">Gợi ý: </w:t>
      </w:r>
      <w:r>
        <w:t xml:space="preserve">Theo Thông tư 200: thực tế đích danh, bình quân gia quyền (cuối kỳ hoặc sau mỗi lần nhập), nhập trước xuất trước (FIFO). Phương pháp LIFO không còn được áp dụng.</w:t>
      </w:r>
    </w:p>
    <w:p>
      <w:pPr>
        <w:keepNext/>
        <w:spacing w:after="80" w:before="200"/>
      </w:pPr>
      <w:r>
        <w:rPr>
          <w:b/>
          <w:bCs/>
          <w:color w:val="1F4E79"/>
        </w:rPr>
        <w:t xml:space="preserve">Câu 10. </w:t>
      </w:r>
      <w:r>
        <w:rPr>
          <w:b/>
          <w:bCs/>
        </w:rPr>
        <w:t xml:space="preserve">Dự phòng phải thu khó đòi và dự phòng giảm giá hàng tồn kho phản ánh nguyên tắc nào?</w:t>
      </w:r>
    </w:p>
    <w:p>
      <w:pPr>
        <w:pBdr>
          <w:left w:val="single" w:color="1F4E79" w:sz="12" w:space="6"/>
        </w:pBdr>
        <w:shd w:fill="F2F6FA" w:color="auto" w:val="clear"/>
        <w:spacing w:after="120"/>
        <w:ind w:left="360"/>
      </w:pPr>
      <w:r>
        <w:rPr>
          <w:i/>
          <w:iCs/>
          <w:color w:val="1F4E79"/>
        </w:rPr>
        <w:t xml:space="preserve">Gợi ý: </w:t>
      </w:r>
      <w:r>
        <w:t xml:space="preserve">Nguyên tắc thận trọng: không đánh giá cao hơn giá trị của tài sản và thu nhập, không đánh giá thấp hơn giá trị của nợ phải trả và chi phí.</w:t>
      </w:r>
    </w:p>
    <w:p>
      <w:pPr>
        <w:pStyle w:val="Heading1"/>
      </w:pPr>
      <w:r>
        <w:t xml:space="preserve">Phần 2. Báo cáo tài chính</w:t>
      </w:r>
    </w:p>
    <w:p>
      <w:pPr>
        <w:keepNext/>
        <w:spacing w:after="80" w:before="200"/>
      </w:pPr>
      <w:r>
        <w:rPr>
          <w:b/>
          <w:bCs/>
          <w:color w:val="1F4E79"/>
        </w:rPr>
        <w:t xml:space="preserve">Câu 11. </w:t>
      </w:r>
      <w:r>
        <w:rPr>
          <w:b/>
          <w:bCs/>
        </w:rPr>
        <w:t xml:space="preserve">Bộ báo cáo tài chính đầy đủ của doanh nghiệp Việt Nam gồm những gì?</w:t>
      </w:r>
    </w:p>
    <w:p>
      <w:pPr>
        <w:pBdr>
          <w:left w:val="single" w:color="1F4E79" w:sz="12" w:space="6"/>
        </w:pBdr>
        <w:shd w:fill="F2F6FA" w:color="auto" w:val="clear"/>
        <w:spacing w:after="120"/>
        <w:ind w:left="360"/>
      </w:pPr>
      <w:r>
        <w:rPr>
          <w:i/>
          <w:iCs/>
          <w:color w:val="1F4E79"/>
        </w:rPr>
        <w:t xml:space="preserve">Gợi ý: </w:t>
      </w:r>
      <w:r>
        <w:t xml:space="preserve">Bảng cân đối kế toán (B01), Báo cáo kết quả hoạt động kinh doanh (B02), Báo cáo lưu chuyển tiền tệ (B03) và Thuyết minh báo cáo tài chính (B09).</w:t>
      </w:r>
    </w:p>
    <w:p>
      <w:pPr>
        <w:keepNext/>
        <w:spacing w:after="80" w:before="200"/>
      </w:pPr>
      <w:r>
        <w:rPr>
          <w:b/>
          <w:bCs/>
          <w:color w:val="1F4E79"/>
        </w:rPr>
        <w:t xml:space="preserve">Câu 12. </w:t>
      </w:r>
      <w:r>
        <w:rPr>
          <w:b/>
          <w:bCs/>
        </w:rPr>
        <w:t xml:space="preserve">Ba báo cáo tài chính chính liên kết với nhau như thế nào?</w:t>
      </w:r>
    </w:p>
    <w:p>
      <w:pPr>
        <w:pBdr>
          <w:left w:val="single" w:color="1F4E79" w:sz="12" w:space="6"/>
        </w:pBdr>
        <w:shd w:fill="F2F6FA" w:color="auto" w:val="clear"/>
        <w:spacing w:after="120"/>
        <w:ind w:left="360"/>
      </w:pPr>
      <w:r>
        <w:rPr>
          <w:i/>
          <w:iCs/>
          <w:color w:val="1F4E79"/>
        </w:rPr>
        <w:t xml:space="preserve">Gợi ý: </w:t>
      </w:r>
      <w:r>
        <w:t xml:space="preserve">Lợi nhuận sau thuế từ báo cáo kết quả kinh doanh chuyển vào lợi nhuận chưa phân phối trên bảng cân đối kế toán. Báo cáo lưu chuyển tiền tệ giải thích sự thay đổi của khoản mục tiền giữa đầu kỳ và cuối kỳ trên bảng cân đối kế toán.</w:t>
      </w:r>
    </w:p>
    <w:p>
      <w:pPr>
        <w:keepNext/>
        <w:spacing w:after="80" w:before="200"/>
      </w:pPr>
      <w:r>
        <w:rPr>
          <w:b/>
          <w:bCs/>
          <w:color w:val="1F4E79"/>
        </w:rPr>
        <w:t xml:space="preserve">Câu 13. </w:t>
      </w:r>
      <w:r>
        <w:rPr>
          <w:b/>
          <w:bCs/>
        </w:rPr>
        <w:t xml:space="preserve">Nếu chi phí khấu hao tăng 10 đơn vị (thuế suất 20%), ba báo cáo thay đổi ra sao?</w:t>
      </w:r>
    </w:p>
    <w:p>
      <w:pPr>
        <w:pBdr>
          <w:left w:val="single" w:color="1F4E79" w:sz="12" w:space="6"/>
        </w:pBdr>
        <w:shd w:fill="F2F6FA" w:color="auto" w:val="clear"/>
        <w:spacing w:after="120"/>
        <w:ind w:left="360"/>
      </w:pPr>
      <w:r>
        <w:rPr>
          <w:i/>
          <w:iCs/>
          <w:color w:val="1F4E79"/>
        </w:rPr>
        <w:t xml:space="preserve">Gợi ý: </w:t>
      </w:r>
      <w:r>
        <w:t xml:space="preserve">Báo cáo kết quả kinh doanh: lợi nhuận trước thuế giảm 10, lợi nhuận sau thuế giảm 8. Lưu chuyển tiền tệ (gián tiếp): lợi nhuận giảm 8 nhưng cộng lại khấu hao 10, tiền tăng 2 nhờ tiết kiệm thuế. Bảng cân đối: tài sản cố định giảm 10, tiền tăng 2, vốn chủ sở hữu giảm 8, hai bên vẫn cân.</w:t>
      </w:r>
    </w:p>
    <w:p>
      <w:pPr>
        <w:keepNext/>
        <w:spacing w:after="80" w:before="200"/>
      </w:pPr>
      <w:r>
        <w:rPr>
          <w:b/>
          <w:bCs/>
          <w:color w:val="1F4E79"/>
        </w:rPr>
        <w:t xml:space="preserve">Câu 14. </w:t>
      </w:r>
      <w:r>
        <w:rPr>
          <w:b/>
          <w:bCs/>
        </w:rPr>
        <w:t xml:space="preserve">Phân biệt phương pháp trực tiếp và gián tiếp khi lập báo cáo lưu chuyển tiền tệ.</w:t>
      </w:r>
    </w:p>
    <w:p>
      <w:pPr>
        <w:pBdr>
          <w:left w:val="single" w:color="1F4E79" w:sz="12" w:space="6"/>
        </w:pBdr>
        <w:shd w:fill="F2F6FA" w:color="auto" w:val="clear"/>
        <w:spacing w:after="120"/>
        <w:ind w:left="360"/>
      </w:pPr>
      <w:r>
        <w:rPr>
          <w:i/>
          <w:iCs/>
          <w:color w:val="1F4E79"/>
        </w:rPr>
        <w:t xml:space="preserve">Gợi ý: </w:t>
      </w:r>
      <w:r>
        <w:t xml:space="preserve">Trực tiếp liệt kê các dòng tiền thu và chi thực tế. Gián tiếp đi từ lợi nhuận trước thuế, điều chỉnh các khoản phi tiền tệ (khấu hao, dự phòng) và biến động vốn lưu động. Sự khác biệt chỉ nằm ở phần hoạt động kinh doanh.</w:t>
      </w:r>
    </w:p>
    <w:p>
      <w:pPr>
        <w:keepNext/>
        <w:spacing w:after="80" w:before="200"/>
      </w:pPr>
      <w:r>
        <w:rPr>
          <w:b/>
          <w:bCs/>
          <w:color w:val="1F4E79"/>
        </w:rPr>
        <w:t xml:space="preserve">Câu 15. </w:t>
      </w:r>
      <w:r>
        <w:rPr>
          <w:b/>
          <w:bCs/>
        </w:rPr>
        <w:t xml:space="preserve">Ba nhóm hoạt động trong báo cáo lưu chuyển tiền tệ là gì? Cho ví dụ mỗi nhóm.</w:t>
      </w:r>
    </w:p>
    <w:p>
      <w:pPr>
        <w:pBdr>
          <w:left w:val="single" w:color="1F4E79" w:sz="12" w:space="6"/>
        </w:pBdr>
        <w:shd w:fill="F2F6FA" w:color="auto" w:val="clear"/>
        <w:spacing w:after="120"/>
        <w:ind w:left="360"/>
      </w:pPr>
      <w:r>
        <w:rPr>
          <w:i/>
          <w:iCs/>
          <w:color w:val="1F4E79"/>
        </w:rPr>
        <w:t xml:space="preserve">Gợi ý: </w:t>
      </w:r>
      <w:r>
        <w:t xml:space="preserve">Hoạt động kinh doanh (thu tiền bán hàng, trả lương), hoạt động đầu tư (mua sắm tài sản cố định, góp vốn vào đơn vị khác), hoạt động tài chính (vay ngân hàng, trả cổ tức, phát hành cổ phiếu).</w:t>
      </w:r>
    </w:p>
    <w:p>
      <w:pPr>
        <w:keepNext/>
        <w:spacing w:after="80" w:before="200"/>
      </w:pPr>
      <w:r>
        <w:rPr>
          <w:b/>
          <w:bCs/>
          <w:color w:val="1F4E79"/>
        </w:rPr>
        <w:t xml:space="preserve">Câu 16. </w:t>
      </w:r>
      <w:r>
        <w:rPr>
          <w:b/>
          <w:bCs/>
        </w:rPr>
        <w:t xml:space="preserve">Kể tên một số chỉ số tài chính kiểm toán viên hay dùng khi phân tích sơ bộ.</w:t>
      </w:r>
    </w:p>
    <w:p>
      <w:pPr>
        <w:pBdr>
          <w:left w:val="single" w:color="1F4E79" w:sz="12" w:space="6"/>
        </w:pBdr>
        <w:shd w:fill="F2F6FA" w:color="auto" w:val="clear"/>
        <w:spacing w:after="120"/>
        <w:ind w:left="360"/>
      </w:pPr>
      <w:r>
        <w:rPr>
          <w:i/>
          <w:iCs/>
          <w:color w:val="1F4E79"/>
        </w:rPr>
        <w:t xml:space="preserve">Gợi ý: </w:t>
      </w:r>
      <w:r>
        <w:t xml:space="preserve">Hệ số thanh toán hiện hành, vòng quay khoản phải thu, số ngày tồn kho, biên lợi nhuận gộp, hệ số nợ trên vốn chủ sở hữu. Biến động bất thường của các chỉ số này giúp nhận diện khu vực có rủi ro.</w:t>
      </w:r>
    </w:p>
    <w:p>
      <w:pPr>
        <w:pStyle w:val="Heading1"/>
      </w:pPr>
      <w:r>
        <w:t xml:space="preserve">Phần 3. Tổng quan về kiểm toán</w:t>
      </w:r>
    </w:p>
    <w:p>
      <w:pPr>
        <w:keepNext/>
        <w:spacing w:after="80" w:before="200"/>
      </w:pPr>
      <w:r>
        <w:rPr>
          <w:b/>
          <w:bCs/>
          <w:color w:val="1F4E79"/>
        </w:rPr>
        <w:t xml:space="preserve">Câu 17. </w:t>
      </w:r>
      <w:r>
        <w:rPr>
          <w:b/>
          <w:bCs/>
        </w:rPr>
        <w:t xml:space="preserve">Kiểm toán báo cáo tài chính là gì và mục tiêu là gì?</w:t>
      </w:r>
    </w:p>
    <w:p>
      <w:pPr>
        <w:pBdr>
          <w:left w:val="single" w:color="1F4E79" w:sz="12" w:space="6"/>
        </w:pBdr>
        <w:shd w:fill="F2F6FA" w:color="auto" w:val="clear"/>
        <w:spacing w:after="120"/>
        <w:ind w:left="360"/>
      </w:pPr>
      <w:r>
        <w:rPr>
          <w:i/>
          <w:iCs/>
          <w:color w:val="1F4E79"/>
        </w:rPr>
        <w:t xml:space="preserve">Gợi ý: </w:t>
      </w:r>
      <w:r>
        <w:t xml:space="preserve">Là việc kiểm toán viên độc lập thu thập bằng chứng để đưa ra ý kiến về việc báo cáo tài chính có được trình bày trung thực và hợp lý, trên các khía cạnh trọng yếu, theo khuôn khổ lập và trình bày báo cáo tài chính được áp dụng hay không.</w:t>
      </w:r>
    </w:p>
    <w:p>
      <w:pPr>
        <w:keepNext/>
        <w:spacing w:after="80" w:before="200"/>
      </w:pPr>
      <w:r>
        <w:rPr>
          <w:b/>
          <w:bCs/>
          <w:color w:val="1F4E79"/>
        </w:rPr>
        <w:t xml:space="preserve">Câu 18. </w:t>
      </w:r>
      <w:r>
        <w:rPr>
          <w:b/>
          <w:bCs/>
        </w:rPr>
        <w:t xml:space="preserve">Phân biệt kiểm toán độc lập, kiểm toán nội bộ và kiểm toán nhà nước.</w:t>
      </w:r>
    </w:p>
    <w:p>
      <w:pPr>
        <w:pBdr>
          <w:left w:val="single" w:color="1F4E79" w:sz="12" w:space="6"/>
        </w:pBdr>
        <w:shd w:fill="F2F6FA" w:color="auto" w:val="clear"/>
        <w:spacing w:after="120"/>
        <w:ind w:left="360"/>
      </w:pPr>
      <w:r>
        <w:rPr>
          <w:i/>
          <w:iCs/>
          <w:color w:val="1F4E79"/>
        </w:rPr>
        <w:t xml:space="preserve">Gợi ý: </w:t>
      </w:r>
      <w:r>
        <w:t xml:space="preserve">Kiểm toán độc lập do công ty kiểm toán thực hiện theo hợp đồng, phục vụ người sử dụng bên ngoài. Kiểm toán nội bộ là bộ phận bên trong doanh nghiệp, phục vụ ban lãnh đạo. Kiểm toán nhà nước kiểm tra việc sử dụng ngân sách và tài sản công.</w:t>
      </w:r>
    </w:p>
    <w:p>
      <w:pPr>
        <w:keepNext/>
        <w:spacing w:after="80" w:before="200"/>
      </w:pPr>
      <w:r>
        <w:rPr>
          <w:b/>
          <w:bCs/>
          <w:color w:val="1F4E79"/>
        </w:rPr>
        <w:t xml:space="preserve">Câu 19. </w:t>
      </w:r>
      <w:r>
        <w:rPr>
          <w:b/>
          <w:bCs/>
        </w:rPr>
        <w:t xml:space="preserve">Một cuộc kiểm toán báo cáo tài chính gồm những giai đoạn nào?</w:t>
      </w:r>
    </w:p>
    <w:p>
      <w:pPr>
        <w:pBdr>
          <w:left w:val="single" w:color="1F4E79" w:sz="12" w:space="6"/>
        </w:pBdr>
        <w:shd w:fill="F2F6FA" w:color="auto" w:val="clear"/>
        <w:spacing w:after="120"/>
        <w:ind w:left="360"/>
      </w:pPr>
      <w:r>
        <w:rPr>
          <w:i/>
          <w:iCs/>
          <w:color w:val="1F4E79"/>
        </w:rPr>
        <w:t xml:space="preserve">Gợi ý: </w:t>
      </w:r>
      <w:r>
        <w:t xml:space="preserve">Chấp nhận khách hàng và lập kế hoạch, đánh giá rủi ro và tìm hiểu kiểm soát nội bộ, thực hiện kiểm toán (thử nghiệm kiểm soát và thử nghiệm cơ bản), tổng hợp, kết luận và phát hành báo cáo kiểm toán.</w:t>
      </w:r>
    </w:p>
    <w:p>
      <w:pPr>
        <w:keepNext/>
        <w:spacing w:after="80" w:before="200"/>
      </w:pPr>
      <w:r>
        <w:rPr>
          <w:b/>
          <w:bCs/>
          <w:color w:val="1F4E79"/>
        </w:rPr>
        <w:t xml:space="preserve">Câu 20. </w:t>
      </w:r>
      <w:r>
        <w:rPr>
          <w:b/>
          <w:bCs/>
        </w:rPr>
        <w:t xml:space="preserve">Kể tên các loại ý kiến kiểm toán.</w:t>
      </w:r>
    </w:p>
    <w:p>
      <w:pPr>
        <w:pBdr>
          <w:left w:val="single" w:color="1F4E79" w:sz="12" w:space="6"/>
        </w:pBdr>
        <w:shd w:fill="F2F6FA" w:color="auto" w:val="clear"/>
        <w:spacing w:after="120"/>
        <w:ind w:left="360"/>
      </w:pPr>
      <w:r>
        <w:rPr>
          <w:i/>
          <w:iCs/>
          <w:color w:val="1F4E79"/>
        </w:rPr>
        <w:t xml:space="preserve">Gợi ý: </w:t>
      </w:r>
      <w:r>
        <w:t xml:space="preserve">Ý kiến chấp nhận toàn phần (unmodified) và ý kiến không phải chấp nhận toàn phần, gồm: ngoại trừ (qualified), trái ngược (adverse) và từ chối đưa ra ý kiến (disclaimer).</w:t>
      </w:r>
    </w:p>
    <w:p>
      <w:pPr>
        <w:keepNext/>
        <w:spacing w:after="80" w:before="200"/>
      </w:pPr>
      <w:r>
        <w:rPr>
          <w:b/>
          <w:bCs/>
          <w:color w:val="1F4E79"/>
        </w:rPr>
        <w:t xml:space="preserve">Câu 21. </w:t>
      </w:r>
      <w:r>
        <w:rPr>
          <w:b/>
          <w:bCs/>
        </w:rPr>
        <w:t xml:space="preserve">Khi nào kiểm toán viên đưa ra ý kiến ngoại trừ, trái ngược hoặc từ chối?</w:t>
      </w:r>
    </w:p>
    <w:p>
      <w:pPr>
        <w:pBdr>
          <w:left w:val="single" w:color="1F4E79" w:sz="12" w:space="6"/>
        </w:pBdr>
        <w:shd w:fill="F2F6FA" w:color="auto" w:val="clear"/>
        <w:spacing w:after="120"/>
        <w:ind w:left="360"/>
      </w:pPr>
      <w:r>
        <w:rPr>
          <w:i/>
          <w:iCs/>
          <w:color w:val="1F4E79"/>
        </w:rPr>
        <w:t xml:space="preserve">Gợi ý: </w:t>
      </w:r>
      <w:r>
        <w:t xml:space="preserve">Ngoại trừ: sai sót trọng yếu nhưng không lan tỏa, hoặc không thu thập đủ bằng chứng nhưng ảnh hưởng không lan tỏa. Trái ngược: sai sót vừa trọng yếu vừa lan tỏa. Từ chối: không thể thu thập đủ bằng chứng và ảnh hưởng có thể vừa trọng yếu vừa lan tỏa.</w:t>
      </w:r>
    </w:p>
    <w:p>
      <w:pPr>
        <w:keepNext/>
        <w:spacing w:after="80" w:before="200"/>
      </w:pPr>
      <w:r>
        <w:rPr>
          <w:b/>
          <w:bCs/>
          <w:color w:val="1F4E79"/>
        </w:rPr>
        <w:t xml:space="preserve">Câu 22. </w:t>
      </w:r>
      <w:r>
        <w:rPr>
          <w:b/>
          <w:bCs/>
        </w:rPr>
        <w:t xml:space="preserve">Đoạn "Vấn đề cần nhấn mạnh" (Emphasis of Matter) có làm thay đổi ý kiến kiểm toán không?</w:t>
      </w:r>
    </w:p>
    <w:p>
      <w:pPr>
        <w:pBdr>
          <w:left w:val="single" w:color="1F4E79" w:sz="12" w:space="6"/>
        </w:pBdr>
        <w:shd w:fill="F2F6FA" w:color="auto" w:val="clear"/>
        <w:spacing w:after="120"/>
        <w:ind w:left="360"/>
      </w:pPr>
      <w:r>
        <w:rPr>
          <w:i/>
          <w:iCs/>
          <w:color w:val="1F4E79"/>
        </w:rPr>
        <w:t xml:space="preserve">Gợi ý: </w:t>
      </w:r>
      <w:r>
        <w:t xml:space="preserve">Không. Đoạn này chỉ lưu ý người đọc về một vấn đề đã được trình bày phù hợp trong báo cáo tài chính (ví dụ: sự kiện sau ngày kết thúc kỳ, vụ kiện chưa có kết quả), ý kiến kiểm toán vẫn giữ nguyên.</w:t>
      </w:r>
    </w:p>
    <w:p>
      <w:pPr>
        <w:pStyle w:val="Heading1"/>
      </w:pPr>
      <w:r>
        <w:t xml:space="preserve">Phần 4. Rủi ro, trọng yếu và kiểm soát nội bộ</w:t>
      </w:r>
    </w:p>
    <w:p>
      <w:pPr>
        <w:keepNext/>
        <w:spacing w:after="80" w:before="200"/>
      </w:pPr>
      <w:r>
        <w:rPr>
          <w:b/>
          <w:bCs/>
          <w:color w:val="1F4E79"/>
        </w:rPr>
        <w:t xml:space="preserve">Câu 23. </w:t>
      </w:r>
      <w:r>
        <w:rPr>
          <w:b/>
          <w:bCs/>
        </w:rPr>
        <w:t xml:space="preserve">Mô hình rủi ro kiểm toán gồm những thành phần nào?</w:t>
      </w:r>
    </w:p>
    <w:p>
      <w:pPr>
        <w:pBdr>
          <w:left w:val="single" w:color="1F4E79" w:sz="12" w:space="6"/>
        </w:pBdr>
        <w:shd w:fill="F2F6FA" w:color="auto" w:val="clear"/>
        <w:spacing w:after="120"/>
        <w:ind w:left="360"/>
      </w:pPr>
      <w:r>
        <w:rPr>
          <w:i/>
          <w:iCs/>
          <w:color w:val="1F4E79"/>
        </w:rPr>
        <w:t xml:space="preserve">Gợi ý: </w:t>
      </w:r>
      <w:r>
        <w:t xml:space="preserve">Rủi ro kiểm toán (AR) = Rủi ro tiềm tàng (IR) x Rủi ro kiểm soát (CR) x Rủi ro phát hiện (DR). Kiểm toán viên chỉ kiểm soát được rủi ro phát hiện.</w:t>
      </w:r>
    </w:p>
    <w:p>
      <w:pPr>
        <w:keepNext/>
        <w:spacing w:after="80" w:before="200"/>
      </w:pPr>
      <w:r>
        <w:rPr>
          <w:b/>
          <w:bCs/>
          <w:color w:val="1F4E79"/>
        </w:rPr>
        <w:t xml:space="preserve">Câu 24. </w:t>
      </w:r>
      <w:r>
        <w:rPr>
          <w:b/>
          <w:bCs/>
        </w:rPr>
        <w:t xml:space="preserve">Mối quan hệ giữa rủi ro phát hiện và các rủi ro còn lại là gì?</w:t>
      </w:r>
    </w:p>
    <w:p>
      <w:pPr>
        <w:pBdr>
          <w:left w:val="single" w:color="1F4E79" w:sz="12" w:space="6"/>
        </w:pBdr>
        <w:shd w:fill="F2F6FA" w:color="auto" w:val="clear"/>
        <w:spacing w:after="120"/>
        <w:ind w:left="360"/>
      </w:pPr>
      <w:r>
        <w:rPr>
          <w:i/>
          <w:iCs/>
          <w:color w:val="1F4E79"/>
        </w:rPr>
        <w:t xml:space="preserve">Gợi ý: </w:t>
      </w:r>
      <w:r>
        <w:t xml:space="preserve">Quan hệ ngược chiều. Khi rủi ro tiềm tàng và rủi ro kiểm soát được đánh giá cao, kiểm toán viên phải giảm rủi ro phát hiện bằng cách tăng số lượng, cải thiện chất lượng và điều chỉnh thời điểm của thủ tục cơ bản.</w:t>
      </w:r>
    </w:p>
    <w:p>
      <w:pPr>
        <w:keepNext/>
        <w:spacing w:after="80" w:before="200"/>
      </w:pPr>
      <w:r>
        <w:rPr>
          <w:b/>
          <w:bCs/>
          <w:color w:val="1F4E79"/>
        </w:rPr>
        <w:t xml:space="preserve">Câu 25. </w:t>
      </w:r>
      <w:r>
        <w:rPr>
          <w:b/>
          <w:bCs/>
        </w:rPr>
        <w:t xml:space="preserve">Mức trọng yếu (materiality) là gì? Thường được xác định dựa trên chỉ tiêu nào?</w:t>
      </w:r>
    </w:p>
    <w:p>
      <w:pPr>
        <w:pBdr>
          <w:left w:val="single" w:color="1F4E79" w:sz="12" w:space="6"/>
        </w:pBdr>
        <w:shd w:fill="F2F6FA" w:color="auto" w:val="clear"/>
        <w:spacing w:after="120"/>
        <w:ind w:left="360"/>
      </w:pPr>
      <w:r>
        <w:rPr>
          <w:i/>
          <w:iCs/>
          <w:color w:val="1F4E79"/>
        </w:rPr>
        <w:t xml:space="preserve">Gợi ý: </w:t>
      </w:r>
      <w:r>
        <w:t xml:space="preserve">Là mức giá trị mà sai sót vượt qua có thể ảnh hưởng đến quyết định của người sử dụng báo cáo tài chính. Chỉ tiêu thường dùng: lợi nhuận trước thuế (khoảng 5%), doanh thu (0,5% đến 1%), tổng tài sản (1% đến 2%) hoặc vốn chủ sở hữu.</w:t>
      </w:r>
    </w:p>
    <w:p>
      <w:pPr>
        <w:keepNext/>
        <w:spacing w:after="80" w:before="200"/>
      </w:pPr>
      <w:r>
        <w:rPr>
          <w:b/>
          <w:bCs/>
          <w:color w:val="1F4E79"/>
        </w:rPr>
        <w:t xml:space="preserve">Câu 26. </w:t>
      </w:r>
      <w:r>
        <w:rPr>
          <w:b/>
          <w:bCs/>
        </w:rPr>
        <w:t xml:space="preserve">Phân biệt mức trọng yếu tổng thể, mức trọng yếu thực hiện và ngưỡng sai sót không đáng kể.</w:t>
      </w:r>
    </w:p>
    <w:p>
      <w:pPr>
        <w:pBdr>
          <w:left w:val="single" w:color="1F4E79" w:sz="12" w:space="6"/>
        </w:pBdr>
        <w:shd w:fill="F2F6FA" w:color="auto" w:val="clear"/>
        <w:spacing w:after="120"/>
        <w:ind w:left="360"/>
      </w:pPr>
      <w:r>
        <w:rPr>
          <w:i/>
          <w:iCs/>
          <w:color w:val="1F4E79"/>
        </w:rPr>
        <w:t xml:space="preserve">Gợi ý: </w:t>
      </w:r>
      <w:r>
        <w:t xml:space="preserve">Trọng yếu tổng thể (Overall Materiality) áp dụng cho cả báo cáo tài chính. Trọng yếu thực hiện (Performance Materiality) thấp hơn, thường 50% đến 75% mức tổng thể, dùng để thiết kế thủ tục. Ngưỡng sai sót không đáng kể (Clearly Trivial) thường khoảng 5% mức tổng thể, sai sót dưới ngưỡng này không cần tổng hợp.</w:t>
      </w:r>
    </w:p>
    <w:p>
      <w:pPr>
        <w:keepNext/>
        <w:spacing w:after="80" w:before="200"/>
      </w:pPr>
      <w:r>
        <w:rPr>
          <w:b/>
          <w:bCs/>
          <w:color w:val="1F4E79"/>
        </w:rPr>
        <w:t xml:space="preserve">Câu 27. </w:t>
      </w:r>
      <w:r>
        <w:rPr>
          <w:b/>
          <w:bCs/>
        </w:rPr>
        <w:t xml:space="preserve">Các cơ sở dẫn liệu (assertions) gồm những gì?</w:t>
      </w:r>
    </w:p>
    <w:p>
      <w:pPr>
        <w:pBdr>
          <w:left w:val="single" w:color="1F4E79" w:sz="12" w:space="6"/>
        </w:pBdr>
        <w:shd w:fill="F2F6FA" w:color="auto" w:val="clear"/>
        <w:spacing w:after="120"/>
        <w:ind w:left="360"/>
      </w:pPr>
      <w:r>
        <w:rPr>
          <w:i/>
          <w:iCs/>
          <w:color w:val="1F4E79"/>
        </w:rPr>
        <w:t xml:space="preserve">Gợi ý: </w:t>
      </w:r>
      <w:r>
        <w:t xml:space="preserve">Với số dư: hiện hữu, quyền và nghĩa vụ, đầy đủ, đánh giá và phân bổ. Với giao dịch: phát sinh, đầy đủ, chính xác, đúng kỳ, phân loại. Với trình bày và thuyết minh: phát sinh, đầy đủ, phân loại, dễ hiểu, chính xác.</w:t>
      </w:r>
    </w:p>
    <w:p>
      <w:pPr>
        <w:keepNext/>
        <w:spacing w:after="80" w:before="200"/>
      </w:pPr>
      <w:r>
        <w:rPr>
          <w:b/>
          <w:bCs/>
          <w:color w:val="1F4E79"/>
        </w:rPr>
        <w:t xml:space="preserve">Câu 28. </w:t>
      </w:r>
      <w:r>
        <w:rPr>
          <w:b/>
          <w:bCs/>
        </w:rPr>
        <w:t xml:space="preserve">Kiểm soát nội bộ gồm năm thành phần nào theo COSO?</w:t>
      </w:r>
    </w:p>
    <w:p>
      <w:pPr>
        <w:pBdr>
          <w:left w:val="single" w:color="1F4E79" w:sz="12" w:space="6"/>
        </w:pBdr>
        <w:shd w:fill="F2F6FA" w:color="auto" w:val="clear"/>
        <w:spacing w:after="120"/>
        <w:ind w:left="360"/>
      </w:pPr>
      <w:r>
        <w:rPr>
          <w:i/>
          <w:iCs/>
          <w:color w:val="1F4E79"/>
        </w:rPr>
        <w:t xml:space="preserve">Gợi ý: </w:t>
      </w:r>
      <w:r>
        <w:t xml:space="preserve">Môi trường kiểm soát, quy trình đánh giá rủi ro, hệ thống thông tin, hoạt động kiểm soát và giám sát các kiểm soát.</w:t>
      </w:r>
    </w:p>
    <w:p>
      <w:pPr>
        <w:keepNext/>
        <w:spacing w:after="80" w:before="200"/>
      </w:pPr>
      <w:r>
        <w:rPr>
          <w:b/>
          <w:bCs/>
          <w:color w:val="1F4E79"/>
        </w:rPr>
        <w:t xml:space="preserve">Câu 29. </w:t>
      </w:r>
      <w:r>
        <w:rPr>
          <w:b/>
          <w:bCs/>
        </w:rPr>
        <w:t xml:space="preserve">Phân biệt thử nghiệm kiểm soát (Test of Controls) và thử nghiệm cơ bản (Substantive Test).</w:t>
      </w:r>
    </w:p>
    <w:p>
      <w:pPr>
        <w:pBdr>
          <w:left w:val="single" w:color="1F4E79" w:sz="12" w:space="6"/>
        </w:pBdr>
        <w:shd w:fill="F2F6FA" w:color="auto" w:val="clear"/>
        <w:spacing w:after="120"/>
        <w:ind w:left="360"/>
      </w:pPr>
      <w:r>
        <w:rPr>
          <w:i/>
          <w:iCs/>
          <w:color w:val="1F4E79"/>
        </w:rPr>
        <w:t xml:space="preserve">Gợi ý: </w:t>
      </w:r>
      <w:r>
        <w:t xml:space="preserve">Thử nghiệm kiểm soát kiểm tra xem kiểm soát có được thiết kế phù hợp và vận hành hữu hiệu hay không. Thử nghiệm cơ bản nhằm phát hiện sai sót trọng yếu trực tiếp trên số liệu, gồm thủ tục phân tích cơ bản và kiểm tra chi tiết.</w:t>
      </w:r>
    </w:p>
    <w:p>
      <w:pPr>
        <w:pStyle w:val="Heading1"/>
      </w:pPr>
      <w:r>
        <w:t xml:space="preserve">Phần 5. Bằng chứng kiểm toán và thủ tục kiểm toán</w:t>
      </w:r>
    </w:p>
    <w:p>
      <w:pPr>
        <w:keepNext/>
        <w:spacing w:after="80" w:before="200"/>
      </w:pPr>
      <w:r>
        <w:rPr>
          <w:b/>
          <w:bCs/>
          <w:color w:val="1F4E79"/>
        </w:rPr>
        <w:t xml:space="preserve">Câu 30. </w:t>
      </w:r>
      <w:r>
        <w:rPr>
          <w:b/>
          <w:bCs/>
        </w:rPr>
        <w:t xml:space="preserve">Bằng chứng kiểm toán cần thỏa mãn hai yêu cầu nào?</w:t>
      </w:r>
    </w:p>
    <w:p>
      <w:pPr>
        <w:pBdr>
          <w:left w:val="single" w:color="1F4E79" w:sz="12" w:space="6"/>
        </w:pBdr>
        <w:shd w:fill="F2F6FA" w:color="auto" w:val="clear"/>
        <w:spacing w:after="120"/>
        <w:ind w:left="360"/>
      </w:pPr>
      <w:r>
        <w:rPr>
          <w:i/>
          <w:iCs/>
          <w:color w:val="1F4E79"/>
        </w:rPr>
        <w:t xml:space="preserve">Gợi ý: </w:t>
      </w:r>
      <w:r>
        <w:t xml:space="preserve">Đầy đủ (về số lượng) và thích hợp (về chất lượng, tức là phù hợp và đáng tin cậy).</w:t>
      </w:r>
    </w:p>
    <w:p>
      <w:pPr>
        <w:keepNext/>
        <w:spacing w:after="80" w:before="200"/>
      </w:pPr>
      <w:r>
        <w:rPr>
          <w:b/>
          <w:bCs/>
          <w:color w:val="1F4E79"/>
        </w:rPr>
        <w:t xml:space="preserve">Câu 31. </w:t>
      </w:r>
      <w:r>
        <w:rPr>
          <w:b/>
          <w:bCs/>
        </w:rPr>
        <w:t xml:space="preserve">Sắp xếp độ tin cậy của bằng chứng kiểm toán từ cao đến thấp.</w:t>
      </w:r>
    </w:p>
    <w:p>
      <w:pPr>
        <w:pBdr>
          <w:left w:val="single" w:color="1F4E79" w:sz="12" w:space="6"/>
        </w:pBdr>
        <w:shd w:fill="F2F6FA" w:color="auto" w:val="clear"/>
        <w:spacing w:after="120"/>
        <w:ind w:left="360"/>
      </w:pPr>
      <w:r>
        <w:rPr>
          <w:i/>
          <w:iCs/>
          <w:color w:val="1F4E79"/>
        </w:rPr>
        <w:t xml:space="preserve">Gợi ý: </w:t>
      </w:r>
      <w:r>
        <w:t xml:space="preserve">Bằng chứng do kiểm toán viên tự thu thập (quan sát, tính toán lại) &gt; bằng chứng từ bên thứ ba độc lập gửi trực tiếp (thư xác nhận) &gt; tài liệu bên ngoài do khách hàng lưu giữ (hóa đơn nhà cung cấp) &gt; tài liệu nội bộ của khách hàng &gt; giải trình bằng lời nói. Bằng chứng dạng văn bản đáng tin hơn lời nói.</w:t>
      </w:r>
    </w:p>
    <w:p>
      <w:pPr>
        <w:keepNext/>
        <w:spacing w:after="80" w:before="200"/>
      </w:pPr>
      <w:r>
        <w:rPr>
          <w:b/>
          <w:bCs/>
          <w:color w:val="1F4E79"/>
        </w:rPr>
        <w:t xml:space="preserve">Câu 32. </w:t>
      </w:r>
      <w:r>
        <w:rPr>
          <w:b/>
          <w:bCs/>
        </w:rPr>
        <w:t xml:space="preserve">Kể tên các thủ tục thu thập bằng chứng kiểm toán.</w:t>
      </w:r>
    </w:p>
    <w:p>
      <w:pPr>
        <w:pBdr>
          <w:left w:val="single" w:color="1F4E79" w:sz="12" w:space="6"/>
        </w:pBdr>
        <w:shd w:fill="F2F6FA" w:color="auto" w:val="clear"/>
        <w:spacing w:after="120"/>
        <w:ind w:left="360"/>
      </w:pPr>
      <w:r>
        <w:rPr>
          <w:i/>
          <w:iCs/>
          <w:color w:val="1F4E79"/>
        </w:rPr>
        <w:t xml:space="preserve">Gợi ý: </w:t>
      </w:r>
      <w:r>
        <w:t xml:space="preserve">Kiểm tra tài liệu và tài sản (inspection), quan sát (observation), xác nhận từ bên ngoài (confirmation), tính toán lại (recalculation), thực hiện lại (reperformance), thủ tục phân tích (analytical procedures), phỏng vấn (inquiry).</w:t>
      </w:r>
    </w:p>
    <w:p>
      <w:pPr>
        <w:keepNext/>
        <w:spacing w:after="80" w:before="200"/>
      </w:pPr>
      <w:r>
        <w:rPr>
          <w:b/>
          <w:bCs/>
          <w:color w:val="1F4E79"/>
        </w:rPr>
        <w:t xml:space="preserve">Câu 33. </w:t>
      </w:r>
      <w:r>
        <w:rPr>
          <w:b/>
          <w:bCs/>
        </w:rPr>
        <w:t xml:space="preserve">Phân biệt kiểm tra chiều xuôi (vouching) và kiểm tra chiều ngược (tracing).</w:t>
      </w:r>
    </w:p>
    <w:p>
      <w:pPr>
        <w:pBdr>
          <w:left w:val="single" w:color="1F4E79" w:sz="12" w:space="6"/>
        </w:pBdr>
        <w:shd w:fill="F2F6FA" w:color="auto" w:val="clear"/>
        <w:spacing w:after="120"/>
        <w:ind w:left="360"/>
      </w:pPr>
      <w:r>
        <w:rPr>
          <w:i/>
          <w:iCs/>
          <w:color w:val="1F4E79"/>
        </w:rPr>
        <w:t xml:space="preserve">Gợi ý: </w:t>
      </w:r>
      <w:r>
        <w:t xml:space="preserve">Vouching đi từ sổ sách về chứng từ gốc, dùng để kiểm tra tính hiện hữu và phát sinh. Tracing đi từ chứng từ gốc lên sổ sách, dùng để kiểm tra tính đầy đủ.</w:t>
      </w:r>
    </w:p>
    <w:p>
      <w:pPr>
        <w:keepNext/>
        <w:spacing w:after="80" w:before="200"/>
      </w:pPr>
      <w:r>
        <w:rPr>
          <w:b/>
          <w:bCs/>
          <w:color w:val="1F4E79"/>
        </w:rPr>
        <w:t xml:space="preserve">Câu 34. </w:t>
      </w:r>
      <w:r>
        <w:rPr>
          <w:b/>
          <w:bCs/>
        </w:rPr>
        <w:t xml:space="preserve">Thư xác nhận dạng khẳng định (positive) và phủ định (negative) khác nhau thế nào? Nếu khách hàng không phản hồi thư xác nhận thì làm gì?</w:t>
      </w:r>
    </w:p>
    <w:p>
      <w:pPr>
        <w:pBdr>
          <w:left w:val="single" w:color="1F4E79" w:sz="12" w:space="6"/>
        </w:pBdr>
        <w:shd w:fill="F2F6FA" w:color="auto" w:val="clear"/>
        <w:spacing w:after="120"/>
        <w:ind w:left="360"/>
      </w:pPr>
      <w:r>
        <w:rPr>
          <w:i/>
          <w:iCs/>
          <w:color w:val="1F4E79"/>
        </w:rPr>
        <w:t xml:space="preserve">Gợi ý: </w:t>
      </w:r>
      <w:r>
        <w:t xml:space="preserve">Thư khẳng định yêu cầu bên nhận phản hồi trong mọi trường hợp. Thư phủ định chỉ yêu cầu phản hồi khi có chênh lệch. Khi không nhận được phản hồi, thực hiện thủ tục thay thế: kiểm tra thu tiền sau ngày kết thúc kỳ, đối chiếu hóa đơn, phiếu xuất kho, hợp đồng và biên bản giao hàng.</w:t>
      </w:r>
    </w:p>
    <w:p>
      <w:pPr>
        <w:keepNext/>
        <w:spacing w:after="80" w:before="200"/>
      </w:pPr>
      <w:r>
        <w:rPr>
          <w:b/>
          <w:bCs/>
          <w:color w:val="1F4E79"/>
        </w:rPr>
        <w:t xml:space="preserve">Câu 35. </w:t>
      </w:r>
      <w:r>
        <w:rPr>
          <w:b/>
          <w:bCs/>
        </w:rPr>
        <w:t xml:space="preserve">Chọn mẫu kiểm toán (audit sampling) có những phương pháp nào?</w:t>
      </w:r>
    </w:p>
    <w:p>
      <w:pPr>
        <w:pBdr>
          <w:left w:val="single" w:color="1F4E79" w:sz="12" w:space="6"/>
        </w:pBdr>
        <w:shd w:fill="F2F6FA" w:color="auto" w:val="clear"/>
        <w:spacing w:after="120"/>
        <w:ind w:left="360"/>
      </w:pPr>
      <w:r>
        <w:rPr>
          <w:i/>
          <w:iCs/>
          <w:color w:val="1F4E79"/>
        </w:rPr>
        <w:t xml:space="preserve">Gợi ý: </w:t>
      </w:r>
      <w:r>
        <w:t xml:space="preserve">Chọn mẫu thống kê (ngẫu nhiên, hệ thống, theo đơn vị tiền tệ MUS) và chọn mẫu phi thống kê (theo phán đoán). Ngoài ra kiểm toán viên có thể kiểm tra 100% hoặc chọn các phần tử đặc biệt như khoản có giá trị lớn (key items).</w:t>
      </w:r>
    </w:p>
    <w:p>
      <w:pPr>
        <w:pStyle w:val="Heading1"/>
      </w:pPr>
      <w:r>
        <w:t xml:space="preserve">Phần 6. Kiểm toán các khoản mục cụ thể</w:t>
      </w:r>
    </w:p>
    <w:p>
      <w:pPr>
        <w:keepNext/>
        <w:spacing w:after="80" w:before="200"/>
      </w:pPr>
      <w:r>
        <w:rPr>
          <w:b/>
          <w:bCs/>
          <w:color w:val="1F4E79"/>
        </w:rPr>
        <w:t xml:space="preserve">Câu 36. </w:t>
      </w:r>
      <w:r>
        <w:rPr>
          <w:b/>
          <w:bCs/>
        </w:rPr>
        <w:t xml:space="preserve">Nêu các thủ tục kiểm toán chính cho khoản mục Tiền.</w:t>
      </w:r>
    </w:p>
    <w:p>
      <w:pPr>
        <w:pBdr>
          <w:left w:val="single" w:color="1F4E79" w:sz="12" w:space="6"/>
        </w:pBdr>
        <w:shd w:fill="F2F6FA" w:color="auto" w:val="clear"/>
        <w:spacing w:after="120"/>
        <w:ind w:left="360"/>
      </w:pPr>
      <w:r>
        <w:rPr>
          <w:i/>
          <w:iCs/>
          <w:color w:val="1F4E79"/>
        </w:rPr>
        <w:t xml:space="preserve">Gợi ý: </w:t>
      </w:r>
      <w:r>
        <w:t xml:space="preserve">Kiểm kê tiền mặt tại quỹ, gửi thư xác nhận số dư ngân hàng, đối chiếu sổ phụ với sổ kế toán, lập bảng đối chiếu ngân hàng (bank reconciliation), kiểm tra các khoản tiền chuyển nội bộ và nghiệp vụ gần ngày khóa sổ (cut off), đánh giá lại số dư ngoại tệ.</w:t>
      </w:r>
    </w:p>
    <w:p>
      <w:pPr>
        <w:keepNext/>
        <w:spacing w:after="80" w:before="200"/>
      </w:pPr>
      <w:r>
        <w:rPr>
          <w:b/>
          <w:bCs/>
          <w:color w:val="1F4E79"/>
        </w:rPr>
        <w:t xml:space="preserve">Câu 37. </w:t>
      </w:r>
      <w:r>
        <w:rPr>
          <w:b/>
          <w:bCs/>
        </w:rPr>
        <w:t xml:space="preserve">Nêu các thủ tục kiểm toán chính cho khoản Phải thu khách hàng.</w:t>
      </w:r>
    </w:p>
    <w:p>
      <w:pPr>
        <w:pBdr>
          <w:left w:val="single" w:color="1F4E79" w:sz="12" w:space="6"/>
        </w:pBdr>
        <w:shd w:fill="F2F6FA" w:color="auto" w:val="clear"/>
        <w:spacing w:after="120"/>
        <w:ind w:left="360"/>
      </w:pPr>
      <w:r>
        <w:rPr>
          <w:i/>
          <w:iCs/>
          <w:color w:val="1F4E79"/>
        </w:rPr>
        <w:t xml:space="preserve">Gợi ý: </w:t>
      </w:r>
      <w:r>
        <w:t xml:space="preserve">Đối chiếu sổ chi tiết với sổ cái, gửi thư xác nhận công nợ, kiểm tra thu tiền sau ngày kết thúc kỳ, phân tích tuổi nợ (aging) và đánh giá dự phòng phải thu khó đòi, xem xét các số dư có (khách hàng trả trước) để phân loại đúng.</w:t>
      </w:r>
    </w:p>
    <w:p>
      <w:pPr>
        <w:keepNext/>
        <w:spacing w:after="80" w:before="200"/>
      </w:pPr>
      <w:r>
        <w:rPr>
          <w:b/>
          <w:bCs/>
          <w:color w:val="1F4E79"/>
        </w:rPr>
        <w:t xml:space="preserve">Câu 38. </w:t>
      </w:r>
      <w:r>
        <w:rPr>
          <w:b/>
          <w:bCs/>
        </w:rPr>
        <w:t xml:space="preserve">Kiểm toán viên làm gì khi tham gia chứng kiến kiểm kê hàng tồn kho?</w:t>
      </w:r>
    </w:p>
    <w:p>
      <w:pPr>
        <w:pBdr>
          <w:left w:val="single" w:color="1F4E79" w:sz="12" w:space="6"/>
        </w:pBdr>
        <w:shd w:fill="F2F6FA" w:color="auto" w:val="clear"/>
        <w:spacing w:after="120"/>
        <w:ind w:left="360"/>
      </w:pPr>
      <w:r>
        <w:rPr>
          <w:i/>
          <w:iCs/>
          <w:color w:val="1F4E79"/>
        </w:rPr>
        <w:t xml:space="preserve">Gợi ý: </w:t>
      </w:r>
      <w:r>
        <w:t xml:space="preserve">Quan sát quy trình kiểm kê của khách hàng, kiểm đếm chọn mẫu theo hai chiều (từ sổ ra thực tế để kiểm tra hiện hữu, từ thực tế về sổ để kiểm tra đầy đủ), ghi nhận hàng hư hỏng và chậm luân chuyển, thu thập chứng từ nhập xuất cuối cùng để kiểm tra cut off.</w:t>
      </w:r>
    </w:p>
    <w:p>
      <w:pPr>
        <w:keepNext/>
        <w:spacing w:after="80" w:before="200"/>
      </w:pPr>
      <w:r>
        <w:rPr>
          <w:b/>
          <w:bCs/>
          <w:color w:val="1F4E79"/>
        </w:rPr>
        <w:t xml:space="preserve">Câu 39. </w:t>
      </w:r>
      <w:r>
        <w:rPr>
          <w:b/>
          <w:bCs/>
        </w:rPr>
        <w:t xml:space="preserve">Nêu các thủ tục kiểm toán chính cho Tài sản cố định.</w:t>
      </w:r>
    </w:p>
    <w:p>
      <w:pPr>
        <w:pBdr>
          <w:left w:val="single" w:color="1F4E79" w:sz="12" w:space="6"/>
        </w:pBdr>
        <w:shd w:fill="F2F6FA" w:color="auto" w:val="clear"/>
        <w:spacing w:after="120"/>
        <w:ind w:left="360"/>
      </w:pPr>
      <w:r>
        <w:rPr>
          <w:i/>
          <w:iCs/>
          <w:color w:val="1F4E79"/>
        </w:rPr>
        <w:t xml:space="preserve">Gợi ý: </w:t>
      </w:r>
      <w:r>
        <w:t xml:space="preserve">Lập bảng tổng hợp biến động (roll forward) nguyên giá và khấu hao, kiểm tra chứng từ tăng giảm trong kỳ, xem xét việc phân biệt chi phí vốn hóa và chi phí trong kỳ, tính toán lại khấu hao, quan sát tài sản thực tế, kiểm tra quyền sở hữu và tài sản thế chấp.</w:t>
      </w:r>
    </w:p>
    <w:p>
      <w:pPr>
        <w:keepNext/>
        <w:spacing w:after="80" w:before="200"/>
      </w:pPr>
      <w:r>
        <w:rPr>
          <w:b/>
          <w:bCs/>
          <w:color w:val="1F4E79"/>
        </w:rPr>
        <w:t xml:space="preserve">Câu 40. </w:t>
      </w:r>
      <w:r>
        <w:rPr>
          <w:b/>
          <w:bCs/>
        </w:rPr>
        <w:t xml:space="preserve">Rủi ro thường gặp ở khoản mục Doanh thu là gì và kiểm toán như thế nào?</w:t>
      </w:r>
    </w:p>
    <w:p>
      <w:pPr>
        <w:pBdr>
          <w:left w:val="single" w:color="1F4E79" w:sz="12" w:space="6"/>
        </w:pBdr>
        <w:shd w:fill="F2F6FA" w:color="auto" w:val="clear"/>
        <w:spacing w:after="120"/>
        <w:ind w:left="360"/>
      </w:pPr>
      <w:r>
        <w:rPr>
          <w:i/>
          <w:iCs/>
          <w:color w:val="1F4E79"/>
        </w:rPr>
        <w:t xml:space="preserve">Gợi ý: </w:t>
      </w:r>
      <w:r>
        <w:t xml:space="preserve">Rủi ro chính là ghi nhận doanh thu khống hoặc sai kỳ (theo VSA 240 được giả định là rủi ro có gian lận). Thủ tục: phân tích biến động doanh thu theo tháng và theo sản phẩm, kiểm tra chi tiết hóa đơn và hợp đồng, kiểm tra cut off, đối chiếu doanh thu với tờ khai thuế GTGT, kiểm tra hàng bán bị trả lại sau ngày kết thúc kỳ.</w:t>
      </w:r>
    </w:p>
    <w:p>
      <w:pPr>
        <w:keepNext/>
        <w:spacing w:after="80" w:before="200"/>
      </w:pPr>
      <w:r>
        <w:rPr>
          <w:b/>
          <w:bCs/>
          <w:color w:val="1F4E79"/>
        </w:rPr>
        <w:t xml:space="preserve">Câu 41. </w:t>
      </w:r>
      <w:r>
        <w:rPr>
          <w:b/>
          <w:bCs/>
        </w:rPr>
        <w:t xml:space="preserve">Vì sao kiểm toán viên cần tìm kiếm nợ phải trả chưa ghi nhận (search for unrecorded liabilities)? Thực hiện ra sao?</w:t>
      </w:r>
    </w:p>
    <w:p>
      <w:pPr>
        <w:pBdr>
          <w:left w:val="single" w:color="1F4E79" w:sz="12" w:space="6"/>
        </w:pBdr>
        <w:shd w:fill="F2F6FA" w:color="auto" w:val="clear"/>
        <w:spacing w:after="120"/>
        <w:ind w:left="360"/>
      </w:pPr>
      <w:r>
        <w:rPr>
          <w:i/>
          <w:iCs/>
          <w:color w:val="1F4E79"/>
        </w:rPr>
        <w:t xml:space="preserve">Gợi ý: </w:t>
      </w:r>
      <w:r>
        <w:t xml:space="preserve">Vì doanh nghiệp có xu hướng ghi thiếu nợ phải trả và chi phí để làm đẹp lợi nhuận, rủi ro chính là tính đầy đủ. Thủ tục: kiểm tra các khoản thanh toán và hóa đơn nhận được sau ngày kết thúc kỳ để xác định khoản nào thuộc kỳ đang kiểm toán nhưng chưa được ghi sổ.</w:t>
      </w:r>
    </w:p>
    <w:p>
      <w:pPr>
        <w:keepNext/>
        <w:spacing w:after="80" w:before="200"/>
      </w:pPr>
      <w:r>
        <w:rPr>
          <w:b/>
          <w:bCs/>
          <w:color w:val="1F4E79"/>
        </w:rPr>
        <w:t xml:space="preserve">Câu 42. </w:t>
      </w:r>
      <w:r>
        <w:rPr>
          <w:b/>
          <w:bCs/>
        </w:rPr>
        <w:t xml:space="preserve">Nêu các thủ tục kiểm toán chính cho Chi phí lương.</w:t>
      </w:r>
    </w:p>
    <w:p>
      <w:pPr>
        <w:pBdr>
          <w:left w:val="single" w:color="1F4E79" w:sz="12" w:space="6"/>
        </w:pBdr>
        <w:shd w:fill="F2F6FA" w:color="auto" w:val="clear"/>
        <w:spacing w:after="120"/>
        <w:ind w:left="360"/>
      </w:pPr>
      <w:r>
        <w:rPr>
          <w:i/>
          <w:iCs/>
          <w:color w:val="1F4E79"/>
        </w:rPr>
        <w:t xml:space="preserve">Gợi ý: </w:t>
      </w:r>
      <w:r>
        <w:t xml:space="preserve">Phân tích biến động lương theo tháng và theo số lao động, đối chiếu bảng lương với hợp đồng lao động và quyết định tăng lương, kiểm tra nhân viên "ma", tính toán lại các khoản bảo hiểm và thuế TNCN, đối chiếu chi phí lương với quyết toán thuế TNCN và hồ sơ bảo hiểm xã hội.</w:t>
      </w:r>
    </w:p>
    <w:p>
      <w:pPr>
        <w:keepNext/>
        <w:spacing w:after="80" w:before="200"/>
      </w:pPr>
      <w:r>
        <w:rPr>
          <w:b/>
          <w:bCs/>
          <w:color w:val="1F4E79"/>
        </w:rPr>
        <w:t xml:space="preserve">Câu 43. </w:t>
      </w:r>
      <w:r>
        <w:rPr>
          <w:b/>
          <w:bCs/>
        </w:rPr>
        <w:t xml:space="preserve">Phân biệt thuế thu nhập doanh nghiệp hiện hành và hoãn lại.</w:t>
      </w:r>
    </w:p>
    <w:p>
      <w:pPr>
        <w:pBdr>
          <w:left w:val="single" w:color="1F4E79" w:sz="12" w:space="6"/>
        </w:pBdr>
        <w:shd w:fill="F2F6FA" w:color="auto" w:val="clear"/>
        <w:spacing w:after="120"/>
        <w:ind w:left="360"/>
      </w:pPr>
      <w:r>
        <w:rPr>
          <w:i/>
          <w:iCs/>
          <w:color w:val="1F4E79"/>
        </w:rPr>
        <w:t xml:space="preserve">Gợi ý: </w:t>
      </w:r>
      <w:r>
        <w:t xml:space="preserve">Thuế hiện hành tính trên thu nhập chịu thuế của kỳ theo luật thuế. Thuế hoãn lại phát sinh từ chênh lệch tạm thời giữa giá trị ghi sổ và cơ sở tính thuế của tài sản, nợ phải trả, được ghi nhận thành tài sản thuế hoãn lại hoặc thuế thu nhập hoãn lại phải trả.</w:t>
      </w:r>
    </w:p>
    <w:p>
      <w:pPr>
        <w:pStyle w:val="Heading1"/>
      </w:pPr>
      <w:r>
        <w:t xml:space="preserve">Phần 7. Kỹ năng Excel và công việc thực tế của intern</w:t>
      </w:r>
    </w:p>
    <w:p>
      <w:pPr>
        <w:keepNext/>
        <w:spacing w:after="80" w:before="200"/>
      </w:pPr>
      <w:r>
        <w:rPr>
          <w:b/>
          <w:bCs/>
          <w:color w:val="1F4E79"/>
        </w:rPr>
        <w:t xml:space="preserve">Câu 44. </w:t>
      </w:r>
      <w:r>
        <w:rPr>
          <w:b/>
          <w:bCs/>
        </w:rPr>
        <w:t xml:space="preserve">Kể tên những hàm Excel mà audit intern dùng nhiều nhất và công dụng.</w:t>
      </w:r>
    </w:p>
    <w:p>
      <w:pPr>
        <w:pBdr>
          <w:left w:val="single" w:color="1F4E79" w:sz="12" w:space="6"/>
        </w:pBdr>
        <w:shd w:fill="F2F6FA" w:color="auto" w:val="clear"/>
        <w:spacing w:after="120"/>
        <w:ind w:left="360"/>
      </w:pPr>
      <w:r>
        <w:rPr>
          <w:i/>
          <w:iCs/>
          <w:color w:val="1F4E79"/>
        </w:rPr>
        <w:t xml:space="preserve">Gợi ý: </w:t>
      </w:r>
      <w:r>
        <w:t xml:space="preserve">VLOOKUP hoặc XLOOKUP (đối chiếu dữ liệu giữa hai bảng), SUMIFS (tổng hợp theo điều kiện), COUNTIF (đếm, phát hiện trùng lặp), IF và IFERROR (xử lý điều kiện và lỗi), Pivot Table (tổng hợp sổ cái, phân tích biến động), ROUND, TEXT và các hàm xử lý chuỗi.</w:t>
      </w:r>
    </w:p>
    <w:p>
      <w:pPr>
        <w:keepNext/>
        <w:spacing w:after="80" w:before="200"/>
      </w:pPr>
      <w:r>
        <w:rPr>
          <w:b/>
          <w:bCs/>
          <w:color w:val="1F4E79"/>
        </w:rPr>
        <w:t xml:space="preserve">Câu 45. </w:t>
      </w:r>
      <w:r>
        <w:rPr>
          <w:b/>
          <w:bCs/>
        </w:rPr>
        <w:t xml:space="preserve">Hồ sơ kiểm toán (working papers) là gì? Một giấy tờ làm việc chuẩn cần có những gì?</w:t>
      </w:r>
    </w:p>
    <w:p>
      <w:pPr>
        <w:pBdr>
          <w:left w:val="single" w:color="1F4E79" w:sz="12" w:space="6"/>
        </w:pBdr>
        <w:shd w:fill="F2F6FA" w:color="auto" w:val="clear"/>
        <w:spacing w:after="120"/>
        <w:ind w:left="360"/>
      </w:pPr>
      <w:r>
        <w:rPr>
          <w:i/>
          <w:iCs/>
          <w:color w:val="1F4E79"/>
        </w:rPr>
        <w:t xml:space="preserve">Gợi ý: </w:t>
      </w:r>
      <w:r>
        <w:t xml:space="preserve">Là tài liệu ghi lại công việc kiểm toán đã thực hiện, bằng chứng thu thập và kết luận. Cần có: tên khách hàng, kỳ kiểm toán, mục tiêu, nguồn dữ liệu, thủ tục đã làm, ký hiệu tham chiếu (tickmark), tham chiếu chéo, kết luận, người lập, người soát xét và ngày tháng.</w:t>
      </w:r>
    </w:p>
    <w:p>
      <w:pPr>
        <w:keepNext/>
        <w:spacing w:after="80" w:before="200"/>
      </w:pPr>
      <w:r>
        <w:rPr>
          <w:b/>
          <w:bCs/>
          <w:color w:val="1F4E79"/>
        </w:rPr>
        <w:t xml:space="preserve">Câu 46. </w:t>
      </w:r>
      <w:r>
        <w:rPr>
          <w:b/>
          <w:bCs/>
        </w:rPr>
        <w:t xml:space="preserve">Lead schedule là gì?</w:t>
      </w:r>
    </w:p>
    <w:p>
      <w:pPr>
        <w:pBdr>
          <w:left w:val="single" w:color="1F4E79" w:sz="12" w:space="6"/>
        </w:pBdr>
        <w:shd w:fill="F2F6FA" w:color="auto" w:val="clear"/>
        <w:spacing w:after="120"/>
        <w:ind w:left="360"/>
      </w:pPr>
      <w:r>
        <w:rPr>
          <w:i/>
          <w:iCs/>
          <w:color w:val="1F4E79"/>
        </w:rPr>
        <w:t xml:space="preserve">Gợi ý: </w:t>
      </w:r>
      <w:r>
        <w:t xml:space="preserve">Là bảng tổng hợp của một khoản mục, thể hiện số dư năm nay, năm trước, các bút toán điều chỉnh và số sau điều chỉnh, đối chiếu khớp với bảng cân đối thử (Trial Balance) và tham chiếu tới các giấy tờ làm việc chi tiết.</w:t>
      </w:r>
    </w:p>
    <w:p>
      <w:pPr>
        <w:keepNext/>
        <w:spacing w:after="80" w:before="200"/>
      </w:pPr>
      <w:r>
        <w:rPr>
          <w:b/>
          <w:bCs/>
          <w:color w:val="1F4E79"/>
        </w:rPr>
        <w:t xml:space="preserve">Câu 47. </w:t>
      </w:r>
      <w:r>
        <w:rPr>
          <w:b/>
          <w:bCs/>
        </w:rPr>
        <w:t xml:space="preserve">Thư quản lý (Management Letter) và thư giải trình (Representation Letter) khác nhau như thế nào?</w:t>
      </w:r>
    </w:p>
    <w:p>
      <w:pPr>
        <w:pBdr>
          <w:left w:val="single" w:color="1F4E79" w:sz="12" w:space="6"/>
        </w:pBdr>
        <w:shd w:fill="F2F6FA" w:color="auto" w:val="clear"/>
        <w:spacing w:after="120"/>
        <w:ind w:left="360"/>
      </w:pPr>
      <w:r>
        <w:rPr>
          <w:i/>
          <w:iCs/>
          <w:color w:val="1F4E79"/>
        </w:rPr>
        <w:t xml:space="preserve">Gợi ý: </w:t>
      </w:r>
      <w:r>
        <w:t xml:space="preserve">Thư quản lý do kiểm toán viên gửi ban giám đốc khách hàng, nêu các khiếm khuyết kiểm soát nội bộ và kiến nghị cải thiện. Thư giải trình do ban giám đốc khách hàng ký gửi kiểm toán viên, xác nhận trách nhiệm đối với báo cáo tài chính và các thông tin đã cung cấp.</w:t>
      </w:r>
    </w:p>
    <w:p>
      <w:pPr>
        <w:pStyle w:val="Heading1"/>
      </w:pPr>
      <w:r>
        <w:t xml:space="preserve">Phần 8. Đạo đức nghề nghiệp và câu hỏi tình huống</w:t>
      </w:r>
    </w:p>
    <w:p>
      <w:pPr>
        <w:keepNext/>
        <w:spacing w:after="80" w:before="200"/>
      </w:pPr>
      <w:r>
        <w:rPr>
          <w:b/>
          <w:bCs/>
          <w:color w:val="1F4E79"/>
        </w:rPr>
        <w:t xml:space="preserve">Câu 48. </w:t>
      </w:r>
      <w:r>
        <w:rPr>
          <w:b/>
          <w:bCs/>
        </w:rPr>
        <w:t xml:space="preserve">Nêu các nguyên tắc đạo đức nghề nghiệp cơ bản của kiểm toán viên. Tính độc lập bị đe dọa bởi những yếu tố nào?</w:t>
      </w:r>
    </w:p>
    <w:p>
      <w:pPr>
        <w:pBdr>
          <w:left w:val="single" w:color="1F4E79" w:sz="12" w:space="6"/>
        </w:pBdr>
        <w:shd w:fill="F2F6FA" w:color="auto" w:val="clear"/>
        <w:spacing w:after="120"/>
        <w:ind w:left="360"/>
      </w:pPr>
      <w:r>
        <w:rPr>
          <w:i/>
          <w:iCs/>
          <w:color w:val="1F4E79"/>
        </w:rPr>
        <w:t xml:space="preserve">Gợi ý: </w:t>
      </w:r>
      <w:r>
        <w:t xml:space="preserve">Năm nguyên tắc: chính trực, khách quan, năng lực chuyên môn và tính thận trọng, bảo mật, tư cách nghề nghiệp. Các nguy cơ đe dọa tính độc lập: tư lợi, tự kiểm tra, bào chữa, quan hệ ruột thịt và quen thuộc, bị đe dọa (áp lực). Ví dụ: kiểm toán viên sở hữu cổ phiếu của khách hàng là nguy cơ tư lợi.</w:t>
      </w:r>
    </w:p>
    <w:p>
      <w:pPr>
        <w:keepNext/>
        <w:spacing w:after="80" w:before="200"/>
      </w:pPr>
      <w:r>
        <w:rPr>
          <w:b/>
          <w:bCs/>
          <w:color w:val="1F4E79"/>
        </w:rPr>
        <w:t xml:space="preserve">Câu 49. </w:t>
      </w:r>
      <w:r>
        <w:rPr>
          <w:b/>
          <w:bCs/>
        </w:rPr>
        <w:t xml:space="preserve">Tình huống: Kế toán khách hàng chậm gửi tài liệu dù bạn đã nhắc nhiều lần, deadline sắp đến. Bạn xử lý thế nào?</w:t>
      </w:r>
    </w:p>
    <w:p>
      <w:pPr>
        <w:pBdr>
          <w:left w:val="single" w:color="1F4E79" w:sz="12" w:space="6"/>
        </w:pBdr>
        <w:shd w:fill="F2F6FA" w:color="auto" w:val="clear"/>
        <w:spacing w:after="120"/>
        <w:ind w:left="360"/>
      </w:pPr>
      <w:r>
        <w:rPr>
          <w:i/>
          <w:iCs/>
          <w:color w:val="1F4E79"/>
        </w:rPr>
        <w:t xml:space="preserve">Gợi ý: </w:t>
      </w:r>
      <w:r>
        <w:t xml:space="preserve">Lập danh sách yêu cầu (PBC list) rõ ràng, ghi hạn chót và mức độ ưu tiên. Trao đổi trực tiếp, lịch sự để hiểu khó khăn của kế toán. Trong lúc chờ, chủ động làm các phần đã có dữ liệu. Nếu vẫn chậm, báo sớm cho senior hoặc trưởng nhóm kèm danh sách tài liệu còn thiếu để họ trao đổi ở cấp cao hơn, không tự ý bỏ qua thủ tục.</w:t>
      </w:r>
    </w:p>
    <w:p>
      <w:pPr>
        <w:keepNext/>
        <w:spacing w:after="80" w:before="200"/>
      </w:pPr>
      <w:r>
        <w:rPr>
          <w:b/>
          <w:bCs/>
          <w:color w:val="1F4E79"/>
        </w:rPr>
        <w:t xml:space="preserve">Câu 50. </w:t>
      </w:r>
      <w:r>
        <w:rPr>
          <w:b/>
          <w:bCs/>
        </w:rPr>
        <w:t xml:space="preserve">Tình huống: Bạn phát hiện một chênh lệch nhỏ trong phần việc mình phụ trách và trước đó đã báo với senior là "đã khớp". Bạn làm gì?</w:t>
      </w:r>
    </w:p>
    <w:p>
      <w:pPr>
        <w:pBdr>
          <w:left w:val="single" w:color="1F4E79" w:sz="12" w:space="6"/>
        </w:pBdr>
        <w:shd w:fill="F2F6FA" w:color="auto" w:val="clear"/>
        <w:spacing w:after="120"/>
        <w:ind w:left="360"/>
      </w:pPr>
      <w:r>
        <w:rPr>
          <w:i/>
          <w:iCs/>
          <w:color w:val="1F4E79"/>
        </w:rPr>
        <w:t xml:space="preserve">Gợi ý: </w:t>
      </w:r>
      <w:r>
        <w:t xml:space="preserve">Thông báo ngay cho senior một cách trung thực, giải thích nguyên nhân chênh lệch, số tiền và đề xuất cách xử lý (điều chỉnh giấy tờ làm việc, tìm thêm chứng từ). Sau đó rút kinh nghiệm, ví dụ kiểm tra lại tổng và tham chiếu chéo trước khi báo hoàn thành. Trong nghề kiểm toán, tính chính trực và hoài nghi nghề nghiệp quan trọng hơn việc che giấu một lỗi nhỏ.</w:t>
      </w:r>
    </w:p>
    <w:p>
      <w:pPr>
        <w:pStyle w:val="Heading1"/>
      </w:pPr>
      <w:r>
        <w:t xml:space="preserve">Mẹo khi trả lời phỏng vấn Audit Intern</w:t>
      </w:r>
    </w:p>
    <w:p>
      <w:pPr>
        <w:pStyle w:val="ListParagraph"/>
        <w:numPr>
          <w:ilvl w:val="0"/>
          <w:numId w:val="3"/>
        </w:numPr>
      </w:pPr>
      <w:r>
        <w:t xml:space="preserve">Trả lời rõ ràng, có cấu trúc: nêu định nghĩa, sau đó cho ví dụ cụ thể.</w:t>
      </w:r>
    </w:p>
    <w:p>
      <w:pPr>
        <w:pStyle w:val="ListParagraph"/>
        <w:numPr>
          <w:ilvl w:val="0"/>
          <w:numId w:val="3"/>
        </w:numPr>
      </w:pPr>
      <w:r>
        <w:t xml:space="preserve">Không cần dùng thuật ngữ phức tạp. Người phỏng vấn đánh giá cao việc bạn hiểu bản chất và diễn đạt mạch lạc.</w:t>
      </w:r>
    </w:p>
    <w:p>
      <w:pPr>
        <w:pStyle w:val="ListParagraph"/>
        <w:numPr>
          <w:ilvl w:val="0"/>
          <w:numId w:val="3"/>
        </w:numPr>
      </w:pPr>
      <w:r>
        <w:t xml:space="preserve">Khi không chắc chắn, hãy nói cách bạn sẽ tìm ra câu trả lời (tra chuẩn mực, hỏi senior) thay vì đoán.</w:t>
      </w:r>
    </w:p>
    <w:p>
      <w:pPr>
        <w:pStyle w:val="ListParagraph"/>
        <w:numPr>
          <w:ilvl w:val="0"/>
          <w:numId w:val="3"/>
        </w:numPr>
      </w:pPr>
      <w:r>
        <w:t xml:space="preserve">Chuẩn bị ít nhất một ví dụ về làm việc nhóm, chịu áp lực thời gian và sự cẩn thận với số liệu.</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Trang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b/>
      <w:bCs/>
      <w:color w:val="1F4E79"/>
      <w:sz w:val="36"/>
      <w:szCs w:val="36"/>
    </w:rPr>
  </w:style>
  <w:style w:type="paragraph" w:styleId="Heading1">
    <w:name w:val="Heading 1"/>
    <w:basedOn w:val="Normal"/>
    <w:next w:val="Normal"/>
    <w:qFormat/>
    <w:pPr>
      <w:pBdr>
        <w:bottom w:val="single" w:color="1F4E79" w:sz="6" w:space="4"/>
      </w:pBdr>
      <w:spacing w:after="120" w:before="360"/>
      <w:outlineLvl w:val="0"/>
    </w:pPr>
    <w:rPr>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2026-10-02T11:14:22.907Z</dcterms:created>
  <dcterms:modified xsi:type="dcterms:W3CDTF">2026-10-02T11:14:22.926Z</dcterms:modified>
</cp:coreProperties>
</file>

<file path=docProps/custom.xml><?xml version="1.0" encoding="utf-8"?>
<Properties xmlns="http://schemas.openxmlformats.org/officeDocument/2006/custom-properties" xmlns:vt="http://schemas.openxmlformats.org/officeDocument/2006/docPropsVTypes"/>
</file>