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6DA" w:rsidRDefault="001536DA" w:rsidP="001536DA">
      <w:pPr>
        <w:jc w:val="center"/>
        <w:rPr>
          <w:b/>
          <w:bCs/>
          <w:color w:val="000000"/>
        </w:rPr>
      </w:pPr>
    </w:p>
    <w:p w:rsidR="001536DA" w:rsidRPr="00986DD7" w:rsidRDefault="001536DA" w:rsidP="001536DA">
      <w:pPr>
        <w:jc w:val="center"/>
        <w:rPr>
          <w:color w:val="000000"/>
        </w:rPr>
      </w:pPr>
      <w:r w:rsidRPr="00986DD7">
        <w:rPr>
          <w:b/>
          <w:bCs/>
          <w:color w:val="000000"/>
          <w:lang w:val="vi-VN"/>
        </w:rPr>
        <w:t>QUY</w:t>
      </w:r>
      <w:r w:rsidRPr="00986DD7">
        <w:rPr>
          <w:b/>
          <w:bCs/>
          <w:color w:val="000000"/>
        </w:rPr>
        <w:t>Ế</w:t>
      </w:r>
      <w:r w:rsidRPr="00986DD7">
        <w:rPr>
          <w:b/>
          <w:bCs/>
          <w:color w:val="000000"/>
          <w:lang w:val="vi-VN"/>
        </w:rPr>
        <w:t>T ĐỊNH</w:t>
      </w:r>
    </w:p>
    <w:p w:rsidR="001536DA" w:rsidRPr="00986DD7" w:rsidRDefault="001536DA" w:rsidP="001536DA">
      <w:pPr>
        <w:jc w:val="center"/>
        <w:rPr>
          <w:color w:val="000000"/>
          <w:vertAlign w:val="superscript"/>
        </w:rPr>
      </w:pPr>
      <w:bookmarkStart w:id="0" w:name="cumtu_1_name"/>
      <w:r w:rsidRPr="00986DD7">
        <w:rPr>
          <w:b/>
          <w:bCs/>
          <w:color w:val="000000"/>
        </w:rPr>
        <w:t>Về việc giám sát hoạt động của Đoàn thanh tra</w:t>
      </w:r>
      <w:bookmarkEnd w:id="0"/>
      <w:r>
        <w:rPr>
          <w:b/>
          <w:bCs/>
          <w:color w:val="000000"/>
        </w:rPr>
        <w:t xml:space="preserve"> [[TenCuocThanhTra]]</w:t>
      </w:r>
    </w:p>
    <w:p w:rsidR="001536DA" w:rsidRPr="00986DD7" w:rsidRDefault="001536DA" w:rsidP="001536DA">
      <w:pPr>
        <w:jc w:val="center"/>
        <w:rPr>
          <w:color w:val="000000"/>
        </w:rPr>
      </w:pPr>
      <w:r w:rsidRPr="00986DD7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2160270</wp:posOffset>
                </wp:positionH>
                <wp:positionV relativeFrom="paragraph">
                  <wp:posOffset>32385</wp:posOffset>
                </wp:positionV>
                <wp:extent cx="1453515" cy="0"/>
                <wp:effectExtent l="7620" t="6350" r="5715" b="127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535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2B0574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0.1pt,2.55pt" to="284.5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"/>
            </w:pict>
          </mc:Fallback>
        </mc:AlternateContent>
      </w:r>
    </w:p>
    <w:p w:rsidR="001536DA" w:rsidRPr="00C54B47" w:rsidRDefault="001536DA" w:rsidP="001536DA">
      <w:pPr>
        <w:jc w:val="center"/>
        <w:rPr>
          <w:bCs/>
          <w:vertAlign w:val="superscript"/>
        </w:rPr>
      </w:pPr>
      <w:r>
        <w:t>[[ChucVu]]</w:t>
      </w:r>
    </w:p>
    <w:p w:rsidR="001536DA" w:rsidRDefault="001536DA" w:rsidP="001536DA">
      <w:pPr>
        <w:ind w:firstLine="720"/>
        <w:jc w:val="both"/>
      </w:pPr>
    </w:p>
    <w:p w:rsidR="001536DA" w:rsidRDefault="001536DA" w:rsidP="001536DA">
      <w:pPr>
        <w:ind w:firstLine="720"/>
        <w:jc w:val="both"/>
      </w:pPr>
      <w:r>
        <w:rPr>
          <w:lang w:val="vi-VN"/>
        </w:rPr>
        <w:t xml:space="preserve">Căn cứ Luật </w:t>
      </w:r>
      <w:r>
        <w:t>t</w:t>
      </w:r>
      <w:r>
        <w:rPr>
          <w:lang w:val="vi-VN"/>
        </w:rPr>
        <w:t xml:space="preserve">hanh tra </w:t>
      </w:r>
      <w:r>
        <w:t>ngày 15/11/</w:t>
      </w:r>
      <w:r>
        <w:rPr>
          <w:lang w:val="vi-VN"/>
        </w:rPr>
        <w:t>2010;</w:t>
      </w:r>
    </w:p>
    <w:p w:rsidR="001536DA" w:rsidRPr="00EE1F54" w:rsidRDefault="001536DA" w:rsidP="001536DA">
      <w:pPr>
        <w:ind w:firstLine="720"/>
        <w:jc w:val="both"/>
        <w:rPr>
          <w:spacing w:val="-2"/>
        </w:rPr>
      </w:pPr>
      <w:r w:rsidRPr="00EE1F54">
        <w:rPr>
          <w:spacing w:val="-2"/>
          <w:lang w:val="vi-VN"/>
        </w:rPr>
        <w:t>Căn cứ Nghị định số 86/2011/NĐ-CP ngày 22</w:t>
      </w:r>
      <w:r>
        <w:rPr>
          <w:spacing w:val="-2"/>
        </w:rPr>
        <w:t>/</w:t>
      </w:r>
      <w:r w:rsidRPr="00EE1F54">
        <w:rPr>
          <w:spacing w:val="-2"/>
          <w:lang w:val="vi-VN"/>
        </w:rPr>
        <w:t>9</w:t>
      </w:r>
      <w:r>
        <w:rPr>
          <w:spacing w:val="-2"/>
        </w:rPr>
        <w:t>/</w:t>
      </w:r>
      <w:r w:rsidRPr="00EE1F54">
        <w:rPr>
          <w:spacing w:val="-2"/>
        </w:rPr>
        <w:t>2</w:t>
      </w:r>
      <w:r w:rsidRPr="00EE1F54">
        <w:rPr>
          <w:spacing w:val="-2"/>
          <w:lang w:val="vi-VN"/>
        </w:rPr>
        <w:t>01</w:t>
      </w:r>
      <w:r w:rsidRPr="00EE1F54">
        <w:rPr>
          <w:spacing w:val="-2"/>
        </w:rPr>
        <w:t xml:space="preserve">1 </w:t>
      </w:r>
      <w:r w:rsidRPr="00EE1F54">
        <w:rPr>
          <w:spacing w:val="-2"/>
          <w:lang w:val="vi-VN"/>
        </w:rPr>
        <w:t xml:space="preserve">của Chính phủ quy định chi tiết và hướng dẫn thi hành một số điều của Luật </w:t>
      </w:r>
      <w:r w:rsidRPr="00EE1F54">
        <w:rPr>
          <w:spacing w:val="-2"/>
        </w:rPr>
        <w:t>t</w:t>
      </w:r>
      <w:r w:rsidRPr="00EE1F54">
        <w:rPr>
          <w:spacing w:val="-2"/>
          <w:lang w:val="vi-VN"/>
        </w:rPr>
        <w:t>hanh tra;</w:t>
      </w:r>
    </w:p>
    <w:p w:rsidR="001536DA" w:rsidRDefault="001536DA" w:rsidP="001536DA">
      <w:pPr>
        <w:ind w:firstLine="720"/>
        <w:jc w:val="both"/>
        <w:rPr>
          <w:bCs/>
          <w:vertAlign w:val="superscript"/>
        </w:rPr>
      </w:pPr>
      <w:r>
        <w:rPr>
          <w:lang w:val="vi-VN"/>
        </w:rPr>
        <w:t>Căn cứ</w:t>
      </w:r>
      <w:r>
        <w:t xml:space="preserve"> [[VanBanQuyPham]]; </w:t>
      </w:r>
    </w:p>
    <w:p w:rsidR="001536DA" w:rsidRDefault="001536DA" w:rsidP="001536DA">
      <w:pPr>
        <w:ind w:firstLine="720"/>
        <w:jc w:val="both"/>
      </w:pPr>
      <w:r>
        <w:t xml:space="preserve">Căn cứ </w:t>
      </w:r>
      <w:r>
        <w:rPr>
          <w:iCs/>
          <w:color w:val="000000"/>
          <w:szCs w:val="28"/>
        </w:rPr>
        <w:t>[[VBQuyDinh]]</w:t>
      </w:r>
      <w:proofErr w:type="gramStart"/>
      <w:r>
        <w:rPr>
          <w:lang w:val="vi-VN"/>
        </w:rPr>
        <w:t>;</w:t>
      </w:r>
      <w:proofErr w:type="gramEnd"/>
    </w:p>
    <w:p w:rsidR="001536DA" w:rsidRPr="008A522C" w:rsidRDefault="001536DA" w:rsidP="001536DA">
      <w:pPr>
        <w:ind w:firstLine="720"/>
        <w:jc w:val="both"/>
      </w:pPr>
      <w:r>
        <w:rPr>
          <w:lang w:val="vi-VN"/>
        </w:rPr>
        <w:t>Căn cứ</w:t>
      </w:r>
      <w:r>
        <w:t xml:space="preserve"> [[KeHoachThanhTra]]</w:t>
      </w:r>
      <w:r>
        <w:rPr>
          <w:bCs/>
        </w:rPr>
        <w:t>;</w:t>
      </w:r>
    </w:p>
    <w:p w:rsidR="001536DA" w:rsidRPr="008A522C" w:rsidRDefault="001536DA" w:rsidP="001536DA">
      <w:pPr>
        <w:ind w:firstLine="720"/>
        <w:jc w:val="both"/>
      </w:pPr>
      <w:r>
        <w:t>Theo</w:t>
      </w:r>
      <w:r>
        <w:rPr>
          <w:lang w:val="vi-VN"/>
        </w:rPr>
        <w:t xml:space="preserve"> đề nghị của</w:t>
      </w:r>
      <w:r>
        <w:t xml:space="preserve"> [[ThuTruongCoQuan]],</w:t>
      </w:r>
    </w:p>
    <w:p w:rsidR="001536DA" w:rsidRDefault="001536DA" w:rsidP="001536DA">
      <w:pPr>
        <w:jc w:val="center"/>
        <w:rPr>
          <w:b/>
          <w:bCs/>
        </w:rPr>
      </w:pPr>
    </w:p>
    <w:p w:rsidR="001536DA" w:rsidRDefault="001536DA" w:rsidP="001536DA">
      <w:pPr>
        <w:jc w:val="center"/>
        <w:rPr>
          <w:b/>
          <w:bCs/>
        </w:rPr>
      </w:pPr>
      <w:r>
        <w:rPr>
          <w:b/>
          <w:bCs/>
          <w:lang w:val="vi-VN"/>
        </w:rPr>
        <w:t>QUY</w:t>
      </w:r>
      <w:r>
        <w:rPr>
          <w:b/>
          <w:bCs/>
        </w:rPr>
        <w:t>Ế</w:t>
      </w:r>
      <w:r>
        <w:rPr>
          <w:b/>
          <w:bCs/>
          <w:lang w:val="vi-VN"/>
        </w:rPr>
        <w:t>T ĐỊNH:</w:t>
      </w:r>
    </w:p>
    <w:p w:rsidR="001536DA" w:rsidRPr="00177987" w:rsidRDefault="001536DA" w:rsidP="001536DA">
      <w:pPr>
        <w:jc w:val="center"/>
      </w:pPr>
    </w:p>
    <w:p w:rsidR="001536DA" w:rsidRPr="00976003" w:rsidRDefault="001536DA" w:rsidP="001536DA">
      <w:pPr>
        <w:ind w:firstLine="720"/>
        <w:jc w:val="both"/>
        <w:rPr>
          <w:lang w:val="vi-VN"/>
        </w:rPr>
      </w:pPr>
      <w:r>
        <w:rPr>
          <w:b/>
          <w:bCs/>
          <w:lang w:val="vi-VN"/>
        </w:rPr>
        <w:t>Điều 1.</w:t>
      </w:r>
      <w:r>
        <w:rPr>
          <w:lang w:val="vi-VN"/>
        </w:rPr>
        <w:t xml:space="preserve"> Tiến hành giám sát hoạt động của Đoàn thanh tra</w:t>
      </w:r>
      <w:r>
        <w:t xml:space="preserve"> [[</w:t>
      </w:r>
      <w:r w:rsidR="00E14878" w:rsidRPr="00E14878">
        <w:t>TenCuocThanhTra</w:t>
      </w:r>
      <w:r>
        <w:t>]]</w:t>
      </w:r>
      <w:r>
        <w:rPr>
          <w:lang w:val="vi-VN"/>
        </w:rPr>
        <w:t>;</w:t>
      </w:r>
    </w:p>
    <w:p w:rsidR="001536DA" w:rsidRPr="00976003" w:rsidRDefault="001536DA" w:rsidP="001536DA">
      <w:pPr>
        <w:ind w:firstLine="720"/>
        <w:jc w:val="both"/>
        <w:rPr>
          <w:lang w:val="vi-VN"/>
        </w:rPr>
      </w:pPr>
      <w:r>
        <w:rPr>
          <w:lang w:val="vi-VN"/>
        </w:rPr>
        <w:t xml:space="preserve">Thời hạn giám sát được tính kể từ ngày công bố </w:t>
      </w:r>
      <w:r>
        <w:t>Q</w:t>
      </w:r>
      <w:r>
        <w:rPr>
          <w:lang w:val="vi-VN"/>
        </w:rPr>
        <w:t>uyết định thanh tra đến thời điểm kết thúc việc thanh tra tại nơi được thanh tra.</w:t>
      </w:r>
    </w:p>
    <w:p w:rsidR="001536DA" w:rsidRPr="00976003" w:rsidRDefault="001536DA" w:rsidP="001536DA">
      <w:pPr>
        <w:ind w:firstLine="720"/>
        <w:jc w:val="both"/>
        <w:rPr>
          <w:lang w:val="vi-VN"/>
        </w:rPr>
      </w:pPr>
      <w:r>
        <w:rPr>
          <w:b/>
          <w:bCs/>
          <w:lang w:val="vi-VN"/>
        </w:rPr>
        <w:t>Điều 2.</w:t>
      </w:r>
      <w:r>
        <w:rPr>
          <w:lang w:val="vi-VN"/>
        </w:rPr>
        <w:t xml:space="preserve"> Giao</w:t>
      </w:r>
      <w:r>
        <w:t xml:space="preserve"> [[HoTen]]</w:t>
      </w:r>
      <w:r>
        <w:rPr>
          <w:lang w:val="vi-VN"/>
        </w:rPr>
        <w:t xml:space="preserve">/Thành lập Tổ giám sát hoạt động của Đoàn thanh tra </w:t>
      </w:r>
      <w:r>
        <w:t>[[</w:t>
      </w:r>
      <w:r w:rsidR="00E14878" w:rsidRPr="00E14878">
        <w:t>TenCuocThanhTra</w:t>
      </w:r>
      <w:r>
        <w:t>]]</w:t>
      </w:r>
      <w:r>
        <w:rPr>
          <w:lang w:val="vi-VN"/>
        </w:rPr>
        <w:t xml:space="preserve">, gồm các </w:t>
      </w:r>
      <w:r w:rsidRPr="00E275F3">
        <w:rPr>
          <w:lang w:val="vi-VN"/>
        </w:rPr>
        <w:t>đồng chí</w:t>
      </w:r>
      <w:r>
        <w:rPr>
          <w:lang w:val="vi-VN"/>
        </w:rPr>
        <w:t xml:space="preserve"> có tên sau đây:</w:t>
      </w:r>
    </w:p>
    <w:p w:rsidR="001536DA" w:rsidRPr="00E80C74" w:rsidRDefault="001536DA" w:rsidP="001536DA">
      <w:pPr>
        <w:ind w:firstLine="720"/>
        <w:jc w:val="both"/>
        <w:rPr>
          <w:spacing w:val="-6"/>
        </w:rPr>
      </w:pPr>
      <w:r w:rsidRPr="00027687">
        <w:rPr>
          <w:lang w:val="vi-VN"/>
        </w:rPr>
        <w:t>1</w:t>
      </w:r>
      <w:r w:rsidRPr="00CA14D9">
        <w:rPr>
          <w:lang w:val="vi-VN"/>
        </w:rPr>
        <w:t xml:space="preserve">. </w:t>
      </w:r>
      <w:r>
        <w:t xml:space="preserve">Cấp bậc, họ tên, chức </w:t>
      </w:r>
      <w:proofErr w:type="gramStart"/>
      <w:r>
        <w:t>vụ  [</w:t>
      </w:r>
      <w:proofErr w:type="gramEnd"/>
      <w:r>
        <w:t>[ChucVu]]</w:t>
      </w:r>
      <w:r w:rsidRPr="00027687">
        <w:rPr>
          <w:lang w:val="vi-VN"/>
        </w:rPr>
        <w:t xml:space="preserve"> , Tổ trưởng</w:t>
      </w:r>
      <w:r>
        <w:rPr>
          <w:spacing w:val="-6"/>
        </w:rPr>
        <w:t>.</w:t>
      </w:r>
    </w:p>
    <w:p w:rsidR="001536DA" w:rsidRPr="00243FD9" w:rsidRDefault="001536DA" w:rsidP="001536DA">
      <w:pPr>
        <w:ind w:firstLine="720"/>
        <w:jc w:val="both"/>
        <w:rPr>
          <w:i/>
        </w:rPr>
      </w:pPr>
      <w:r w:rsidRPr="00027687">
        <w:rPr>
          <w:lang w:val="vi-VN"/>
        </w:rPr>
        <w:t>2</w:t>
      </w:r>
      <w:r w:rsidRPr="00CA14D9">
        <w:rPr>
          <w:lang w:val="vi-VN"/>
        </w:rPr>
        <w:t xml:space="preserve">. </w:t>
      </w:r>
      <w:r>
        <w:t>Cấp bậc, họ tên, chức vụ</w:t>
      </w:r>
      <w:proofErr w:type="gramStart"/>
      <w:r w:rsidRPr="00CA14D9">
        <w:rPr>
          <w:spacing w:val="-6"/>
          <w:lang w:val="vi-VN"/>
        </w:rPr>
        <w:t>,</w:t>
      </w:r>
      <w:r>
        <w:rPr>
          <w:spacing w:val="-6"/>
        </w:rPr>
        <w:t xml:space="preserve"> </w:t>
      </w:r>
      <w:r w:rsidRPr="00CA14D9">
        <w:rPr>
          <w:spacing w:val="-6"/>
          <w:lang w:val="vi-VN"/>
        </w:rPr>
        <w:t xml:space="preserve"> </w:t>
      </w:r>
      <w:r>
        <w:t>[</w:t>
      </w:r>
      <w:proofErr w:type="gramEnd"/>
      <w:r>
        <w:t>[ChucVu1]]</w:t>
      </w:r>
      <w:r>
        <w:rPr>
          <w:spacing w:val="-6"/>
        </w:rPr>
        <w:t xml:space="preserve">, </w:t>
      </w:r>
      <w:r w:rsidRPr="00027687">
        <w:rPr>
          <w:lang w:val="vi-VN"/>
        </w:rPr>
        <w:t>Phó Tổ trưởng (nếu có)</w:t>
      </w:r>
      <w:r>
        <w:t>.</w:t>
      </w:r>
    </w:p>
    <w:p w:rsidR="001536DA" w:rsidRPr="00FA13A7" w:rsidRDefault="001536DA" w:rsidP="001536DA">
      <w:pPr>
        <w:ind w:firstLine="720"/>
        <w:jc w:val="both"/>
      </w:pPr>
      <w:r w:rsidRPr="00CA14D9">
        <w:rPr>
          <w:lang w:val="vi-VN"/>
        </w:rPr>
        <w:t>3</w:t>
      </w:r>
      <w:r>
        <w:t>. Cấp bậc, họ tên, chức vụ [[ChucVu2]]</w:t>
      </w:r>
      <w:r w:rsidRPr="00027687">
        <w:rPr>
          <w:lang w:val="vi-VN"/>
        </w:rPr>
        <w:t xml:space="preserve">, </w:t>
      </w:r>
      <w:r>
        <w:t>T</w:t>
      </w:r>
      <w:r w:rsidRPr="00027687">
        <w:rPr>
          <w:lang w:val="vi-VN"/>
        </w:rPr>
        <w:t>hành viên</w:t>
      </w:r>
      <w:r>
        <w:t>.</w:t>
      </w:r>
    </w:p>
    <w:p w:rsidR="001536DA" w:rsidRPr="00455479" w:rsidRDefault="001536DA" w:rsidP="001536DA">
      <w:pPr>
        <w:ind w:firstLine="720"/>
        <w:jc w:val="both"/>
        <w:rPr>
          <w:bCs/>
        </w:rPr>
      </w:pPr>
      <w:r>
        <w:rPr>
          <w:b/>
          <w:bCs/>
          <w:lang w:val="vi-VN"/>
        </w:rPr>
        <w:t>Điều 3.</w:t>
      </w:r>
      <w:r>
        <w:rPr>
          <w:lang w:val="vi-VN"/>
        </w:rPr>
        <w:t xml:space="preserve"> </w:t>
      </w:r>
      <w:r>
        <w:t>[[</w:t>
      </w:r>
      <w:r w:rsidR="00E14878">
        <w:t>HoTen</w:t>
      </w:r>
      <w:r>
        <w:t>]]</w:t>
      </w:r>
      <w:r>
        <w:rPr>
          <w:lang w:val="vi-VN"/>
        </w:rPr>
        <w:t>/Tổ giám sát có nhiệm vụ</w:t>
      </w:r>
      <w:r>
        <w:t>[[NhiemVu]]</w:t>
      </w:r>
      <w:r>
        <w:rPr>
          <w:bCs/>
        </w:rPr>
        <w:t>.</w:t>
      </w:r>
    </w:p>
    <w:p w:rsidR="001536DA" w:rsidRPr="001F1973" w:rsidRDefault="001536DA" w:rsidP="001536DA">
      <w:pPr>
        <w:ind w:firstLine="720"/>
        <w:jc w:val="both"/>
      </w:pPr>
      <w:r>
        <w:rPr>
          <w:b/>
          <w:bCs/>
          <w:lang w:val="vi-VN"/>
        </w:rPr>
        <w:t>Điều 4.</w:t>
      </w:r>
      <w:r>
        <w:rPr>
          <w:lang w:val="vi-VN"/>
        </w:rPr>
        <w:t xml:space="preserve"> Các </w:t>
      </w:r>
      <w:r w:rsidRPr="001763FC">
        <w:rPr>
          <w:lang w:val="vi-VN"/>
        </w:rPr>
        <w:t>đồng chí</w:t>
      </w:r>
      <w:r>
        <w:rPr>
          <w:lang w:val="vi-VN"/>
        </w:rPr>
        <w:t xml:space="preserve"> có tên tại Điều 2,</w:t>
      </w:r>
      <w:r>
        <w:t xml:space="preserve"> [[DoanThanhTra]]</w:t>
      </w:r>
      <w:r>
        <w:rPr>
          <w:vertAlign w:val="superscript"/>
        </w:rPr>
        <w:t xml:space="preserve">  </w:t>
      </w:r>
      <w:r>
        <w:rPr>
          <w:lang w:val="vi-VN"/>
        </w:rPr>
        <w:t>v</w:t>
      </w:r>
      <w:r>
        <w:t xml:space="preserve">à [[DVQuanLy]] </w:t>
      </w:r>
      <w:r>
        <w:rPr>
          <w:lang w:val="vi-VN"/>
        </w:rPr>
        <w:t>chịu trách nhiệm thi hành Quyết định này.</w:t>
      </w:r>
      <w:r>
        <w:t>/.</w:t>
      </w:r>
    </w:p>
    <w:p w:rsidR="001536DA" w:rsidRPr="00F7450A" w:rsidRDefault="001536DA" w:rsidP="001536DA">
      <w:pPr>
        <w:ind w:firstLine="720"/>
        <w:jc w:val="both"/>
      </w:pPr>
    </w:p>
    <w:p w:rsidR="001536DA" w:rsidRDefault="001536DA" w:rsidP="001536DA">
      <w:pPr>
        <w:rPr>
          <w:b/>
          <w:i/>
        </w:rPr>
      </w:pPr>
      <w:bookmarkStart w:id="1" w:name="_GoBack"/>
      <w:bookmarkEnd w:id="1"/>
    </w:p>
    <w:p w:rsidR="001536DA" w:rsidRDefault="001536DA" w:rsidP="001536DA">
      <w:pPr>
        <w:rPr>
          <w:b/>
          <w:i/>
        </w:rPr>
      </w:pPr>
    </w:p>
    <w:p w:rsidR="001536DA" w:rsidRDefault="001536DA" w:rsidP="001536DA">
      <w:pPr>
        <w:rPr>
          <w:b/>
          <w:i/>
        </w:rPr>
      </w:pPr>
    </w:p>
    <w:p w:rsidR="001536DA" w:rsidRDefault="001536DA" w:rsidP="001536DA">
      <w:pPr>
        <w:rPr>
          <w:b/>
          <w:i/>
        </w:rPr>
      </w:pPr>
    </w:p>
    <w:p w:rsidR="001536DA" w:rsidRDefault="001536DA" w:rsidP="001536DA">
      <w:pPr>
        <w:rPr>
          <w:b/>
          <w:i/>
        </w:rPr>
      </w:pPr>
    </w:p>
    <w:p w:rsidR="0014769B" w:rsidRDefault="0014769B"/>
    <w:sectPr w:rsidR="0014769B" w:rsidSect="005D6E82">
      <w:headerReference w:type="default" r:id="rId6"/>
      <w:headerReference w:type="first" r:id="rId7"/>
      <w:footerReference w:type="first" r:id="rId8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2E28" w:rsidRDefault="00582E28">
      <w:r>
        <w:separator/>
      </w:r>
    </w:p>
  </w:endnote>
  <w:endnote w:type="continuationSeparator" w:id="0">
    <w:p w:rsidR="00582E28" w:rsidRDefault="00582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1907" w:rsidRPr="00D22D02" w:rsidRDefault="001536DA">
    <w:pPr>
      <w:pStyle w:val="Footer"/>
      <w:jc w:val="right"/>
      <w:rPr>
        <w:sz w:val="26"/>
        <w:szCs w:val="26"/>
      </w:rPr>
    </w:pPr>
    <w:r w:rsidRPr="00D22D02">
      <w:rPr>
        <w:sz w:val="26"/>
        <w:szCs w:val="26"/>
      </w:rPr>
      <w:fldChar w:fldCharType="begin"/>
    </w:r>
    <w:r w:rsidRPr="00D22D02">
      <w:rPr>
        <w:sz w:val="26"/>
        <w:szCs w:val="26"/>
      </w:rPr>
      <w:instrText xml:space="preserve"> PAGE   \* MERGEFORMAT </w:instrText>
    </w:r>
    <w:r w:rsidRPr="00D22D02">
      <w:rPr>
        <w:sz w:val="26"/>
        <w:szCs w:val="26"/>
      </w:rPr>
      <w:fldChar w:fldCharType="separate"/>
    </w:r>
    <w:r>
      <w:rPr>
        <w:noProof/>
        <w:sz w:val="26"/>
        <w:szCs w:val="26"/>
      </w:rPr>
      <w:t>1</w:t>
    </w:r>
    <w:r w:rsidRPr="00D22D02">
      <w:rPr>
        <w:noProof/>
        <w:sz w:val="26"/>
        <w:szCs w:val="26"/>
      </w:rPr>
      <w:fldChar w:fldCharType="end"/>
    </w:r>
  </w:p>
  <w:p w:rsidR="007D1907" w:rsidRDefault="00582E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2E28" w:rsidRDefault="00582E28">
      <w:r>
        <w:separator/>
      </w:r>
    </w:p>
  </w:footnote>
  <w:footnote w:type="continuationSeparator" w:id="0">
    <w:p w:rsidR="00582E28" w:rsidRDefault="00582E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9029"/>
    </w:tblGrid>
    <w:tr w:rsidR="00DA0A04" w:rsidTr="008B6C14">
      <w:tc>
        <w:tcPr>
          <w:tcW w:w="9287" w:type="dxa"/>
          <w:shd w:val="clear" w:color="auto" w:fill="auto"/>
        </w:tcPr>
        <w:p w:rsidR="00DA0A04" w:rsidRPr="00194CFB" w:rsidRDefault="001536DA" w:rsidP="00DA0A04">
          <w:pPr>
            <w:pStyle w:val="Header"/>
            <w:rPr>
              <w:lang w:val="en-US" w:eastAsia="en-US"/>
            </w:rPr>
          </w:pPr>
          <w:r w:rsidRPr="00194CFB">
            <w:rPr>
              <w:lang w:val="en-US" w:eastAsia="en-US"/>
            </w:rPr>
            <w:t>Mẫu số 0</w:t>
          </w:r>
          <w:r>
            <w:rPr>
              <w:lang w:val="en-US" w:eastAsia="en-US"/>
            </w:rPr>
            <w:t>1</w:t>
          </w:r>
          <w:r w:rsidRPr="00194CFB">
            <w:rPr>
              <w:lang w:val="en-US" w:eastAsia="en-US"/>
            </w:rPr>
            <w:t>-GS</w:t>
          </w:r>
        </w:p>
        <w:p w:rsidR="00DA0A04" w:rsidRPr="00194CFB" w:rsidRDefault="00582E28" w:rsidP="00DA0A04">
          <w:pPr>
            <w:pStyle w:val="Header"/>
            <w:rPr>
              <w:sz w:val="6"/>
              <w:lang w:val="en-US" w:eastAsia="en-US"/>
            </w:rPr>
          </w:pPr>
        </w:p>
      </w:tc>
    </w:tr>
  </w:tbl>
  <w:p w:rsidR="003B16B6" w:rsidRDefault="00582E28" w:rsidP="003B16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9071"/>
    </w:tblGrid>
    <w:tr w:rsidR="003B16B6" w:rsidTr="00777B6A">
      <w:tc>
        <w:tcPr>
          <w:tcW w:w="9287" w:type="dxa"/>
          <w:shd w:val="clear" w:color="auto" w:fill="auto"/>
        </w:tcPr>
        <w:p w:rsidR="003B16B6" w:rsidRPr="00194CFB" w:rsidRDefault="001536DA">
          <w:pPr>
            <w:pStyle w:val="Header"/>
            <w:rPr>
              <w:lang w:val="en-US" w:eastAsia="en-US"/>
            </w:rPr>
          </w:pPr>
          <w:r w:rsidRPr="00194CFB">
            <w:rPr>
              <w:lang w:val="en-US" w:eastAsia="en-US"/>
            </w:rPr>
            <w:t>Mẫu số 01-GS</w:t>
          </w:r>
        </w:p>
        <w:p w:rsidR="003B16B6" w:rsidRPr="00194CFB" w:rsidRDefault="00582E28">
          <w:pPr>
            <w:pStyle w:val="Header"/>
            <w:rPr>
              <w:sz w:val="6"/>
              <w:lang w:val="en-US" w:eastAsia="en-US"/>
            </w:rPr>
          </w:pPr>
        </w:p>
      </w:tc>
    </w:tr>
  </w:tbl>
  <w:p w:rsidR="003B16B6" w:rsidRDefault="00582E28" w:rsidP="001A02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6DA"/>
    <w:rsid w:val="0014769B"/>
    <w:rsid w:val="001536DA"/>
    <w:rsid w:val="003E7D2A"/>
    <w:rsid w:val="00582E28"/>
    <w:rsid w:val="005D6E82"/>
    <w:rsid w:val="009D1D5A"/>
    <w:rsid w:val="00E1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CDC37"/>
  <w15:chartTrackingRefBased/>
  <w15:docId w15:val="{67C39C28-5A4A-48E6-8A90-189924147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36DA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536DA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1536DA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styleId="Footer">
    <w:name w:val="footer"/>
    <w:basedOn w:val="Normal"/>
    <w:link w:val="FooterChar"/>
    <w:uiPriority w:val="99"/>
    <w:rsid w:val="001536D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1536DA"/>
    <w:rPr>
      <w:rFonts w:ascii="Times New Roman" w:eastAsia="Times New Roman" w:hAnsi="Times New Roman" w:cs="Times New Roman"/>
      <w:sz w:val="28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2025-07-02T10:16:00Z</dcterms:created>
  <dcterms:modified xsi:type="dcterms:W3CDTF">2025-07-03T02:32:00Z</dcterms:modified>
</cp:coreProperties>
</file>