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0A37D6" w14:textId="77777777" w:rsidR="00DA402E" w:rsidRPr="00DA402E" w:rsidRDefault="00DA402E" w:rsidP="00DA402E">
      <w:pPr>
        <w:jc w:val="center"/>
        <w:rPr>
          <w:b/>
          <w:bCs/>
          <w:color w:val="000000"/>
          <w:lang w:val="vi-VN" w:eastAsia="vi-VN"/>
        </w:rPr>
      </w:pPr>
      <w:r w:rsidRPr="00DA402E">
        <w:rPr>
          <w:b/>
          <w:bCs/>
          <w:color w:val="000000"/>
          <w:lang w:val="vi-VN" w:eastAsia="vi-VN"/>
        </w:rPr>
        <w:t>QUYẾT ĐỊNH</w:t>
      </w:r>
    </w:p>
    <w:p w14:paraId="4B0CD7AC" w14:textId="77777777" w:rsidR="00DA402E" w:rsidRPr="00DA402E" w:rsidRDefault="00DA402E" w:rsidP="00DA402E">
      <w:pPr>
        <w:jc w:val="center"/>
        <w:rPr>
          <w:b/>
          <w:bCs/>
          <w:color w:val="000000"/>
          <w:lang w:val="vi-VN" w:eastAsia="vi-VN"/>
        </w:rPr>
      </w:pPr>
      <w:r w:rsidRPr="00DA402E">
        <w:rPr>
          <w:b/>
          <w:bCs/>
          <w:color w:val="000000"/>
          <w:lang w:val="vi-VN" w:eastAsia="vi-VN"/>
        </w:rPr>
        <w:t>Thành lập Đoàn/Tổ xác minh nội dung tố cáo</w:t>
      </w:r>
    </w:p>
    <w:p w14:paraId="02A048A0" w14:textId="77777777" w:rsidR="00DA402E" w:rsidRPr="00DA402E" w:rsidRDefault="00DA402E" w:rsidP="00DA402E">
      <w:pPr>
        <w:jc w:val="center"/>
        <w:rPr>
          <w:b/>
          <w:bCs/>
          <w:color w:val="000000"/>
          <w:lang w:val="vi-VN" w:eastAsia="vi-VN"/>
        </w:rPr>
      </w:pPr>
      <w:r w:rsidRPr="00DA402E">
        <w:rPr>
          <w:b/>
          <w:bCs/>
          <w:color w:val="000000"/>
          <w:lang w:val="vi-VN" w:eastAsia="vi-VN"/>
        </w:rPr>
        <w:t>[[ChucDanhNguoiBanHanh]]</w:t>
      </w:r>
      <w:bookmarkStart w:id="0" w:name="_GoBack"/>
      <w:bookmarkEnd w:id="0"/>
    </w:p>
    <w:p w14:paraId="5A0ECC29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Căn cứ Luật tố cáo ngày 12/6/2018;</w:t>
      </w:r>
    </w:p>
    <w:p w14:paraId="04BB16EB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Căn cứ Nghị định số 31/2019/NĐ-CP ngày 10/4/2019 của Chính phủ quy định chi tiết một số điều và biện pháp tổ chức thi hành Luật tố cáo;</w:t>
      </w:r>
    </w:p>
    <w:p w14:paraId="186AED92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Căn cứ [[VanBanQuyPham]];</w:t>
      </w:r>
    </w:p>
    <w:p w14:paraId="5928B65B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Căn cứ [[VanBanGiaoNV]];</w:t>
      </w:r>
    </w:p>
    <w:p w14:paraId="09E8A35E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Theo đề nghị của [[NguoiDeNghiThanhLap]],</w:t>
      </w:r>
    </w:p>
    <w:p w14:paraId="3CD00C9D" w14:textId="77777777" w:rsidR="00DA402E" w:rsidRPr="00DA402E" w:rsidRDefault="00DA402E" w:rsidP="00DA402E">
      <w:pPr>
        <w:jc w:val="center"/>
        <w:rPr>
          <w:b/>
          <w:bCs/>
          <w:color w:val="000000"/>
          <w:lang w:val="vi-VN" w:eastAsia="vi-VN"/>
        </w:rPr>
      </w:pPr>
      <w:r w:rsidRPr="00DA402E">
        <w:rPr>
          <w:b/>
          <w:bCs/>
          <w:color w:val="000000"/>
          <w:lang w:val="vi-VN" w:eastAsia="vi-VN"/>
        </w:rPr>
        <w:t>QUYẾT ĐỊNH:</w:t>
      </w:r>
    </w:p>
    <w:p w14:paraId="1480B71C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Điều 1. Thành lập Đoàn/Tổ xác minh nội dung tố cáo, gồm: [[So]]</w:t>
      </w:r>
    </w:p>
    <w:p w14:paraId="28FD5902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1. Đồng chí [[DongChi1]] Trưởng đoàn (Tổ trưởng).</w:t>
      </w:r>
    </w:p>
    <w:p w14:paraId="1A4C5F2C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2. Đồng chí [[DongChi2]] Thành viên.</w:t>
      </w:r>
    </w:p>
    <w:p w14:paraId="7EEBCC5C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 xml:space="preserve">Điều 2. Đoàn/Tổ xác minh có nhiệm vụ kiểm tra, xác minh nội dung tố cáo </w:t>
      </w:r>
    </w:p>
    <w:p w14:paraId="370BDA29" w14:textId="77777777" w:rsidR="00DA402E" w:rsidRPr="00DA402E" w:rsidRDefault="00DA402E" w:rsidP="00DA402E">
      <w:pPr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[[NoiDungTC]]</w:t>
      </w:r>
    </w:p>
    <w:p w14:paraId="5CBD30BB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Thời gian tiến hành xác minh là [[SoNgay]] ngày, kể từ ngày ký Quyết định này.</w:t>
      </w:r>
    </w:p>
    <w:p w14:paraId="61036DF8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Điều 3. Đoàn/Tổ xác minh thực hiện các quyền, nghĩa vụ, trách nhiệm quy định tại các điểm a, b, c, d khoản 1 và điểm a, b, c, khoản 2 Điều 11 của Luật tố cáo.</w:t>
      </w:r>
    </w:p>
    <w:p w14:paraId="5B9E9C7B" w14:textId="77777777" w:rsidR="00DA402E" w:rsidRPr="00DA402E" w:rsidRDefault="00DA402E" w:rsidP="00DA402E">
      <w:pPr>
        <w:ind w:firstLine="720"/>
        <w:rPr>
          <w:bCs/>
          <w:color w:val="000000"/>
          <w:lang w:val="vi-VN" w:eastAsia="vi-VN"/>
        </w:rPr>
      </w:pPr>
      <w:r w:rsidRPr="00DA402E">
        <w:rPr>
          <w:bCs/>
          <w:color w:val="000000"/>
          <w:lang w:val="vi-VN" w:eastAsia="vi-VN"/>
        </w:rPr>
        <w:t>Điều 4. Các đồng chí/ông (bà) [[NguoiDungDauCoQuan]], [[NguoiBiToCao]], cơ quan, tổ chức, đơn vị, cá nhân có liên quan và các đồng chí/ông (bà) có tên tại Điều 1 chịu trách nhiệm thi hành Quyết định này./.</w:t>
      </w:r>
    </w:p>
    <w:p w14:paraId="41EB9ECB" w14:textId="319DB405" w:rsidR="00173DF4" w:rsidRPr="00DA402E" w:rsidRDefault="00173DF4" w:rsidP="00DA402E"/>
    <w:sectPr w:rsidR="00173DF4" w:rsidRPr="00DA402E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FA4"/>
    <w:rsid w:val="00030FA4"/>
    <w:rsid w:val="00073BEE"/>
    <w:rsid w:val="000848D7"/>
    <w:rsid w:val="00173DF4"/>
    <w:rsid w:val="001D67A0"/>
    <w:rsid w:val="00502881"/>
    <w:rsid w:val="007008F4"/>
    <w:rsid w:val="00744B76"/>
    <w:rsid w:val="008E54E6"/>
    <w:rsid w:val="0094192D"/>
    <w:rsid w:val="00955B9A"/>
    <w:rsid w:val="009C6430"/>
    <w:rsid w:val="00B15395"/>
    <w:rsid w:val="00C37500"/>
    <w:rsid w:val="00C51B5B"/>
    <w:rsid w:val="00CC5629"/>
    <w:rsid w:val="00D41B07"/>
    <w:rsid w:val="00DA402E"/>
    <w:rsid w:val="00DA7246"/>
    <w:rsid w:val="00DB0C64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EE0B"/>
  <w15:chartTrackingRefBased/>
  <w15:docId w15:val="{7F63E2ED-B073-44E5-9F7E-08CF483F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FA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F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F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F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F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F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F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F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F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F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F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F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F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F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0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PCW</cp:lastModifiedBy>
  <cp:revision>15</cp:revision>
  <dcterms:created xsi:type="dcterms:W3CDTF">2025-07-01T02:22:00Z</dcterms:created>
  <dcterms:modified xsi:type="dcterms:W3CDTF">2025-07-21T03:58:00Z</dcterms:modified>
</cp:coreProperties>
</file>