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56AD7">
      <w:pPr>
        <w:jc w:val="center"/>
        <w:rPr>
          <w:rFonts w:hint="eastAsia" w:ascii="黑体" w:hAnsi="黑体" w:eastAsia="黑体" w:cs="黑体"/>
          <w:b w:val="0"/>
          <w:i w:val="0"/>
          <w:strike w:val="0"/>
          <w:color w:val="auto"/>
          <w:sz w:val="36"/>
          <w:u w:val="none"/>
        </w:rPr>
      </w:pPr>
      <w:r>
        <w:rPr>
          <w:rFonts w:hint="eastAsia" w:ascii="黑体" w:hAnsi="黑体" w:eastAsia="黑体" w:cs="黑体"/>
          <w:b w:val="0"/>
          <w:i w:val="0"/>
          <w:strike w:val="0"/>
          <w:color w:val="auto"/>
          <w:sz w:val="36"/>
          <w:u w:val="none"/>
        </w:rPr>
        <w:t>用户数据采集与关联分析课程个人案例总结</w:t>
      </w:r>
    </w:p>
    <w:p w14:paraId="33076DD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sz w:val="28"/>
          <w:szCs w:val="28"/>
          <w:u w:val="none"/>
        </w:rPr>
      </w:pPr>
      <w:r>
        <w:rPr>
          <w:rFonts w:hint="eastAsia" w:ascii="宋体" w:hAnsi="宋体" w:eastAsia="宋体" w:cs="宋体"/>
          <w:b/>
          <w:i w:val="0"/>
          <w:strike w:val="0"/>
          <w:color w:val="auto"/>
          <w:sz w:val="28"/>
          <w:szCs w:val="28"/>
          <w:u w:val="none"/>
        </w:rPr>
        <w:t>一、课程学习内容回顾</w:t>
      </w:r>
    </w:p>
    <w:p w14:paraId="09A36399">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sz w:val="24"/>
          <w:szCs w:val="24"/>
          <w:u w:val="none"/>
        </w:rPr>
      </w:pPr>
      <w:r>
        <w:rPr>
          <w:rFonts w:hint="eastAsia" w:ascii="宋体" w:hAnsi="宋体" w:eastAsia="宋体" w:cs="宋体"/>
          <w:b w:val="0"/>
          <w:i w:val="0"/>
          <w:strike w:val="0"/>
          <w:color w:val="auto"/>
          <w:sz w:val="24"/>
          <w:szCs w:val="24"/>
          <w:u w:val="none"/>
        </w:rPr>
        <w:t>本课程围绕“用户数据采集与关联分析”展开，从文本分析、词频统计、可视化、情感分析到知识图谱构建，系统性地学习了数据处理与分析的基本方法与工具。课程内容紧贴实际应用，既有理论讲解，又有实践操作，涵盖了：</w:t>
      </w:r>
    </w:p>
    <w:p w14:paraId="18FDE13B">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文本数据分析：学习使用NLPIR、微词云、清华大学分词系统等工具，掌握中文分词与实体抽取技术。</w:t>
      </w:r>
    </w:p>
    <w:p w14:paraId="15A17048">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词频统计与趋势分析：基于CNKI数据库进行主题词频统计，分析学科研究趋势。</w:t>
      </w:r>
    </w:p>
    <w:p w14:paraId="4622D900">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可视化技术：使用词云、Echarts、Gephi、VOSviewer等工具进行数据可视化与图谱绘制。</w:t>
      </w:r>
    </w:p>
    <w:p w14:paraId="7010D2DC">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情感分析：利用情感分析平台与Python代码实现文本情感分类。</w:t>
      </w:r>
    </w:p>
    <w:p w14:paraId="7FF8918A">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知识图谱构建：学习使用Neo4j、Echarts等工具构建知识图谱，并结合实际案例分析其应用价值。</w:t>
      </w:r>
    </w:p>
    <w:p w14:paraId="00A296F0">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kern w:val="2"/>
          <w:sz w:val="28"/>
          <w:szCs w:val="28"/>
          <w:u w:val="none"/>
          <w:lang w:val="en-US" w:eastAsia="zh-CN" w:bidi="ar-SA"/>
        </w:rPr>
      </w:pPr>
      <w:r>
        <w:rPr>
          <w:rFonts w:hint="eastAsia" w:ascii="宋体" w:hAnsi="宋体" w:eastAsia="宋体" w:cs="宋体"/>
          <w:b/>
          <w:i w:val="0"/>
          <w:strike w:val="0"/>
          <w:color w:val="auto"/>
          <w:kern w:val="2"/>
          <w:sz w:val="28"/>
          <w:szCs w:val="28"/>
          <w:u w:val="none"/>
          <w:lang w:val="en-US" w:eastAsia="zh-CN" w:bidi="ar-SA"/>
        </w:rPr>
        <w:t>二、个人实践与作业完成情况</w:t>
      </w:r>
    </w:p>
    <w:p w14:paraId="7CCFDCBE">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 文本分词与实体抽取实践</w:t>
      </w:r>
    </w:p>
    <w:p w14:paraId="246D37BE">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使用NLPIR分词系统对科学文本进行分析，掌握中文分词基本流程。</w:t>
      </w:r>
    </w:p>
    <w:p w14:paraId="464801D7">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阅读《基于学术论文全文的研究方法句自动抽取研究》论文，理解实体抽取在学术文本分析中的应用。</w:t>
      </w:r>
    </w:p>
    <w:p w14:paraId="6C1917F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2. 词频统计与学科趋势分析</w:t>
      </w:r>
    </w:p>
    <w:p w14:paraId="05CBFA36">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基于CNKI数据库，分析了“信息资源管理”主题在2015–2025年的词频变化趋势，发现研究热点从信息系统建设转向大数据、人工智能与数据治理。</w:t>
      </w:r>
    </w:p>
    <w:p w14:paraId="08996A30">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结合黄旭华院士传记文本，进行了全文词频统计与指定词频分析。</w:t>
      </w:r>
    </w:p>
    <w:p w14:paraId="3CA0FC6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3. 可视化实践</w:t>
      </w:r>
    </w:p>
    <w:p w14:paraId="64DDF567">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使用微词云工具制作了“组织文化”主题词云，分析了“尊重”“分享”“创新”等关键词的语义关联。</w:t>
      </w:r>
    </w:p>
    <w:p w14:paraId="46A2BBB4">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使用Echarts绘制了关系图、柱状图与饼图，实现了数据的多维可视化表达。</w:t>
      </w:r>
    </w:p>
    <w:p w14:paraId="1FD0FA6D">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使用Gephi绘制了漫威电影宇宙角色关系图谱，系统梳理了人物间的社会网络结构。</w:t>
      </w:r>
    </w:p>
    <w:p w14:paraId="58A26EC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4. 情感分析实践</w:t>
      </w:r>
    </w:p>
    <w:p w14:paraId="51B404ED">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使用Python完成情感分析代码（sentiment_analysis_1至4），掌握基于词典与机器学习的情感分类方法。</w:t>
      </w:r>
    </w:p>
    <w:p w14:paraId="26513070">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探讨了情感分析在营销领域的应用，尤其是用户评论分析与品牌舆情监测的重要性。</w:t>
      </w:r>
    </w:p>
    <w:p w14:paraId="06BBFCD1">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5. 知识图谱构建案例分析</w:t>
      </w:r>
    </w:p>
    <w:p w14:paraId="44C96202">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选择“阿里商品大脑”作为案例，分析了其在2024–2025年的最新进展，包括全域商品知识图谱的构建、多模态数据融合、智能推荐与供应链优化等应用场景。</w:t>
      </w:r>
    </w:p>
    <w:p w14:paraId="7EF351A9">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使用Neo4j构建了简单的电影角色知识图谱，掌握了知识图谱的基本建模方法。</w:t>
      </w:r>
    </w:p>
    <w:p w14:paraId="788B0311">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kern w:val="2"/>
          <w:sz w:val="28"/>
          <w:szCs w:val="28"/>
          <w:u w:val="none"/>
          <w:lang w:val="en-US" w:eastAsia="zh-CN" w:bidi="ar-SA"/>
        </w:rPr>
      </w:pPr>
      <w:r>
        <w:rPr>
          <w:rFonts w:hint="eastAsia" w:ascii="宋体" w:hAnsi="宋体" w:eastAsia="宋体" w:cs="宋体"/>
          <w:b/>
          <w:i w:val="0"/>
          <w:strike w:val="0"/>
          <w:color w:val="auto"/>
          <w:kern w:val="2"/>
          <w:sz w:val="28"/>
          <w:szCs w:val="28"/>
          <w:u w:val="none"/>
          <w:lang w:val="en-US" w:eastAsia="zh-CN" w:bidi="ar-SA"/>
        </w:rPr>
        <w:t>三、案例分析与专业思考</w:t>
      </w:r>
    </w:p>
    <w:p w14:paraId="01B1FCA2">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案例：阿里商品大脑的生态化演进</w:t>
      </w:r>
    </w:p>
    <w:p w14:paraId="49E08DAD">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作为信管专业学生，我从“信息整合”与“系统架构”角度分析了阿里商品大脑的构建逻辑：</w:t>
      </w:r>
    </w:p>
    <w:p w14:paraId="695D6FAE">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信息整合价值：阿里通过整合电商、物流、供应链等多源数据，构建了覆盖商品全生命周期的知识图谱，实现了数据驱动决策。</w:t>
      </w:r>
    </w:p>
    <w:p w14:paraId="21F0D4CB">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技术融合趋势：知识图谱与生成式AI（如通义千问）结合，标志着从“数据管理”向“认知智能”的演进。</w:t>
      </w:r>
    </w:p>
    <w:p w14:paraId="29317EC6">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风险与治理：数据隐私、算法偏见、动态更新等技术挑战仍需持续关注与治理。</w:t>
      </w:r>
    </w:p>
    <w:p w14:paraId="6BE88776">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专业视角延伸</w:t>
      </w:r>
    </w:p>
    <w:p w14:paraId="654CA95A">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我认为知识图谱不仅是技术工具，更是企业数字化转型中的“信息战略基础设施”。信管专业学生应具备：</w:t>
      </w:r>
    </w:p>
    <w:p w14:paraId="340BC278">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数据建模与系统架构能力</w:t>
      </w:r>
    </w:p>
    <w:p w14:paraId="732F221A">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多源信息整合与治理思维</w:t>
      </w:r>
    </w:p>
    <w:p w14:paraId="7E346336">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伦理与合规意识</w:t>
      </w:r>
    </w:p>
    <w:p w14:paraId="3CF1CFE0">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kern w:val="2"/>
          <w:sz w:val="28"/>
          <w:szCs w:val="28"/>
          <w:u w:val="none"/>
          <w:lang w:val="en-US" w:eastAsia="zh-CN" w:bidi="ar-SA"/>
        </w:rPr>
      </w:pPr>
      <w:r>
        <w:rPr>
          <w:rFonts w:hint="eastAsia" w:ascii="宋体" w:hAnsi="宋体" w:eastAsia="宋体" w:cs="宋体"/>
          <w:b/>
          <w:i w:val="0"/>
          <w:strike w:val="0"/>
          <w:color w:val="auto"/>
          <w:kern w:val="2"/>
          <w:sz w:val="28"/>
          <w:szCs w:val="28"/>
          <w:u w:val="none"/>
          <w:lang w:val="en-US" w:eastAsia="zh-CN" w:bidi="ar-SA"/>
        </w:rPr>
        <w:t>四、学习收获与反思</w:t>
      </w:r>
    </w:p>
    <w:p w14:paraId="372F20C5">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主要收获</w:t>
      </w:r>
    </w:p>
    <w:p w14:paraId="074AE723">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掌握了从文本处理到可视化再到知识图谱构建的全流程数据分析技能。</w:t>
      </w:r>
    </w:p>
    <w:p w14:paraId="128C4E18">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提升了Python编程与工具使用能力，具备初步的数据工程实践能力。</w:t>
      </w:r>
    </w:p>
    <w:p w14:paraId="4815981B">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理解了数据智能在商业与社会中的实际应用场景与价值。</w:t>
      </w:r>
    </w:p>
    <w:p w14:paraId="774687BA">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反思与不足</w:t>
      </w:r>
    </w:p>
    <w:p w14:paraId="77E6F8E2">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在代码实现方面，对复杂模型的理解仍有提升空间。</w:t>
      </w:r>
    </w:p>
    <w:p w14:paraId="19374C42">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在案例分析中，数据来源的多样性与时效性可进一步强化。</w:t>
      </w:r>
    </w:p>
    <w:p w14:paraId="2C0120BD">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未来可进一步探索知识图谱与区块链、隐私计算等新兴技术的结合。</w:t>
      </w:r>
    </w:p>
    <w:p w14:paraId="7E8FF28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i w:val="0"/>
          <w:strike w:val="0"/>
          <w:color w:val="auto"/>
          <w:kern w:val="2"/>
          <w:sz w:val="28"/>
          <w:szCs w:val="28"/>
          <w:u w:val="none"/>
          <w:lang w:val="en-US" w:eastAsia="zh-CN" w:bidi="ar-SA"/>
        </w:rPr>
      </w:pPr>
      <w:r>
        <w:rPr>
          <w:rFonts w:hint="eastAsia" w:ascii="宋体" w:hAnsi="宋体" w:eastAsia="宋体" w:cs="宋体"/>
          <w:b/>
          <w:i w:val="0"/>
          <w:strike w:val="0"/>
          <w:color w:val="auto"/>
          <w:kern w:val="2"/>
          <w:sz w:val="28"/>
          <w:szCs w:val="28"/>
          <w:u w:val="none"/>
          <w:lang w:val="en-US" w:eastAsia="zh-CN" w:bidi="ar-SA"/>
        </w:rPr>
        <w:t>五、总结与展望</w:t>
      </w:r>
    </w:p>
    <w:p w14:paraId="2DA6E3E4">
      <w:pPr>
        <w:keepNext w:val="0"/>
        <w:keepLines w:val="0"/>
        <w:pageBreakBefore w:val="0"/>
        <w:widowControl w:val="0"/>
        <w:kinsoku/>
        <w:wordWrap/>
        <w:overflowPunct/>
        <w:topLinePunct w:val="0"/>
        <w:autoSpaceDE/>
        <w:autoSpaceDN/>
        <w:bidi w:val="0"/>
        <w:adjustRightInd/>
        <w:snapToGrid/>
        <w:spacing w:after="120" w:line="30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本课程让我深刻认识到数据在现代信息社会中的核心地位，尤其是知识图谱作为“数据智能”的关键载体，正在重塑商业逻辑与信息管理方式。作为信管专业学生，我将继续深入数据科学、自然语言处理与知识工程方向的学习，未来希望能参与企业级知识图谱构建与智能决策系统开发，为推动数字化转型贡献专业力量。</w:t>
      </w:r>
      <w:bookmarkStart w:id="0" w:name="_GoBack"/>
      <w:bookmarkEnd w:id="0"/>
    </w:p>
    <w:p w14:paraId="21DC0447">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D24B9E"/>
    <w:rsid w:val="52D24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2026-01-04T09:03:00Z</dcterms:created>
  <dc:creator>WPS_1695191894</dc:creator>
  <cp:lastModifiedBy>WPS_1695191894</cp:lastModifiedBy>
  <dcterms:modified xsi:type="dcterms:W3CDTF">2026-01-04T09:07:46Z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17D062480A5D4DDC85384D8D8A9945CC_11</vt:lpwstr>
  </property>
  <property fmtid="{D5CDD505-2E9C-101B-9397-08002B2CF9AE}" pid="4" name="KSOTemplateDocerSaveRecord">
    <vt:lpwstr>eyJoZGlkIjoiOTZmNjEyYjUwNWM3ZTVkZGE4MjkyM2I4ZDIxMTA5NjkiLCJ1c2VySWQiOiIxNTQzMjYyOTk2In0=</vt:lpwstr>
  </property>
</Properties>
</file>